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3163A" w14:textId="5A91EBBE" w:rsidR="00543611" w:rsidRDefault="00543611" w:rsidP="00C11990">
      <w:pPr>
        <w:pStyle w:val="5Normal"/>
      </w:pPr>
      <w:r>
        <w:t>ntract</w:t>
      </w:r>
    </w:p>
    <w:sdt>
      <w:sdtPr>
        <w:rPr>
          <w:rFonts w:cstheme="minorHAnsi"/>
        </w:rPr>
        <w:id w:val="357627510"/>
        <w:docPartObj>
          <w:docPartGallery w:val="Cover Pages"/>
          <w:docPartUnique/>
        </w:docPartObj>
      </w:sdtPr>
      <w:sdtEndPr/>
      <w:sdtContent>
        <w:p w14:paraId="6FAC87BB" w14:textId="7B0DC068" w:rsidR="006A14E7" w:rsidRPr="00277931" w:rsidRDefault="006A14E7">
          <w:pPr>
            <w:rPr>
              <w:rFonts w:cstheme="minorHAnsi"/>
            </w:rPr>
          </w:pPr>
          <w:r w:rsidRPr="00277931">
            <w:rPr>
              <w:rFonts w:cstheme="minorHAnsi"/>
              <w:noProof/>
              <w:lang w:eastAsia="ro-RO"/>
            </w:rPr>
            <mc:AlternateContent>
              <mc:Choice Requires="wpg">
                <w:drawing>
                  <wp:anchor distT="0" distB="0" distL="114300" distR="114300" simplePos="0" relativeHeight="251662336" behindDoc="0" locked="0" layoutInCell="1" allowOverlap="1" wp14:anchorId="48E00885" wp14:editId="55B3AC42">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0C6B8CC"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9" o:title="" recolor="t" rotate="t" type="frame"/>
                    </v:rect>
                    <w10:wrap anchorx="page" anchory="page"/>
                  </v:group>
                </w:pict>
              </mc:Fallback>
            </mc:AlternateContent>
          </w:r>
        </w:p>
        <w:p w14:paraId="6C9CB0DE" w14:textId="56A02765" w:rsidR="006A14E7" w:rsidRPr="00277931" w:rsidRDefault="007B1245" w:rsidP="007547D4">
          <w:pPr>
            <w:rPr>
              <w:rFonts w:eastAsiaTheme="majorEastAsia" w:cstheme="minorHAnsi"/>
              <w:color w:val="2E74B5" w:themeColor="accent1" w:themeShade="BF"/>
              <w:lang w:val="en-US"/>
            </w:rPr>
          </w:pPr>
          <w:r w:rsidRPr="00277931">
            <w:rPr>
              <w:rFonts w:cstheme="minorHAnsi"/>
              <w:noProof/>
              <w:lang w:eastAsia="ro-RO"/>
            </w:rPr>
            <mc:AlternateContent>
              <mc:Choice Requires="wps">
                <w:drawing>
                  <wp:anchor distT="0" distB="0" distL="114300" distR="114300" simplePos="0" relativeHeight="251659264" behindDoc="0" locked="0" layoutInCell="1" allowOverlap="1" wp14:anchorId="587DD2E6" wp14:editId="38054592">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2209800"/>
                    <wp:effectExtent l="0" t="0" r="0" b="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2209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19BE1263" w:rsidR="00137C8B" w:rsidRDefault="006B4BA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137C8B">
                                      <w:rPr>
                                        <w:caps/>
                                        <w:color w:val="5B9BD5" w:themeColor="accent1"/>
                                        <w:sz w:val="64"/>
                                        <w:szCs w:val="64"/>
                                      </w:rPr>
                                      <w:t>GHidul SoliCITANTULUI</w:t>
                                    </w:r>
                                  </w:sdtContent>
                                </w:sdt>
                              </w:p>
                              <w:sdt>
                                <w:sdtPr>
                                  <w:rPr>
                                    <w:rFonts w:ascii="Trebuchet MS" w:hAnsi="Trebuchet MS"/>
                                    <w:b/>
                                    <w:bCs/>
                                    <w:i/>
                                    <w:iCs/>
                                    <w:color w:val="0070C0"/>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03E7C76" w14:textId="4176DA70" w:rsidR="00137C8B" w:rsidRDefault="007B1245">
                                    <w:pPr>
                                      <w:jc w:val="right"/>
                                      <w:rPr>
                                        <w:smallCaps/>
                                        <w:color w:val="404040" w:themeColor="text1" w:themeTint="BF"/>
                                        <w:sz w:val="36"/>
                                        <w:szCs w:val="36"/>
                                      </w:rPr>
                                    </w:pPr>
                                    <w:r w:rsidRPr="007B1245">
                                      <w:rPr>
                                        <w:rFonts w:ascii="Trebuchet MS" w:hAnsi="Trebuchet MS"/>
                                        <w:b/>
                                        <w:bCs/>
                                        <w:i/>
                                        <w:iCs/>
                                        <w:color w:val="0070C0"/>
                                      </w:rPr>
                                      <w:t xml:space="preserve">Condiții </w:t>
                                    </w:r>
                                    <w:r w:rsidRPr="007B1245">
                                      <w:rPr>
                                        <w:rFonts w:ascii="Trebuchet MS" w:hAnsi="Trebuchet MS"/>
                                        <w:b/>
                                        <w:bCs/>
                                        <w:i/>
                                        <w:iCs/>
                                        <w:color w:val="0070C0"/>
                                      </w:rPr>
                                      <w:t>de accesare a finanțării - pentru proiecte noi în sectorul deșeurilor</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587DD2E6" id="_x0000_t202" coordsize="21600,21600" o:spt="202" path="m,l,21600r21600,l21600,xe">
                    <v:stroke joinstyle="miter"/>
                    <v:path gradientshapeok="t" o:connecttype="rect"/>
                  </v:shapetype>
                  <v:shape id="Text Box 154" o:spid="_x0000_s1026" type="#_x0000_t202" style="position:absolute;margin-left:0;margin-top:0;width:8in;height:174pt;z-index:251659264;visibility:visible;mso-wrap-style:square;mso-width-percent:941;mso-height-percent:0;mso-top-percent:300;mso-wrap-distance-left:9pt;mso-wrap-distance-top:0;mso-wrap-distance-right:9pt;mso-wrap-distance-bottom:0;mso-position-horizontal:center;mso-position-horizontal-relative:page;mso-position-vertical-relative:page;mso-width-percent:941;mso-height-percent:0;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" filled="f" stroked="f" strokeweight=".5pt">
                    <v:textbox inset="126pt,0,54pt,0">
                      <w:txbxContent>
                        <w:p w14:paraId="56C35FC9" w14:textId="19BE1263" w:rsidR="00137C8B" w:rsidRDefault="006B4BA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137C8B">
                                <w:rPr>
                                  <w:caps/>
                                  <w:color w:val="5B9BD5" w:themeColor="accent1"/>
                                  <w:sz w:val="64"/>
                                  <w:szCs w:val="64"/>
                                </w:rPr>
                                <w:t>GHidul SoliCITANTULUI</w:t>
                              </w:r>
                            </w:sdtContent>
                          </w:sdt>
                        </w:p>
                        <w:sdt>
                          <w:sdtPr>
                            <w:rPr>
                              <w:rFonts w:ascii="Trebuchet MS" w:hAnsi="Trebuchet MS"/>
                              <w:b/>
                              <w:bCs/>
                              <w:i/>
                              <w:iCs/>
                              <w:color w:val="0070C0"/>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03E7C76" w14:textId="4176DA70" w:rsidR="00137C8B" w:rsidRDefault="007B1245">
                              <w:pPr>
                                <w:jc w:val="right"/>
                                <w:rPr>
                                  <w:smallCaps/>
                                  <w:color w:val="404040" w:themeColor="text1" w:themeTint="BF"/>
                                  <w:sz w:val="36"/>
                                  <w:szCs w:val="36"/>
                                </w:rPr>
                              </w:pPr>
                              <w:r w:rsidRPr="007B1245">
                                <w:rPr>
                                  <w:rFonts w:ascii="Trebuchet MS" w:hAnsi="Trebuchet MS"/>
                                  <w:b/>
                                  <w:bCs/>
                                  <w:i/>
                                  <w:iCs/>
                                  <w:color w:val="0070C0"/>
                                </w:rPr>
                                <w:t xml:space="preserve">Condiții </w:t>
                              </w:r>
                              <w:r w:rsidRPr="007B1245">
                                <w:rPr>
                                  <w:rFonts w:ascii="Trebuchet MS" w:hAnsi="Trebuchet MS"/>
                                  <w:b/>
                                  <w:bCs/>
                                  <w:i/>
                                  <w:iCs/>
                                  <w:color w:val="0070C0"/>
                                </w:rPr>
                                <w:t>de accesare a finanțării - pentru proiecte noi în sectorul deșeurilor</w:t>
                              </w:r>
                            </w:p>
                          </w:sdtContent>
                        </w:sdt>
                      </w:txbxContent>
                    </v:textbox>
                    <w10:wrap type="square" anchorx="page" anchory="page"/>
                  </v:shape>
                </w:pict>
              </mc:Fallback>
            </mc:AlternateContent>
          </w:r>
          <w:r w:rsidR="00CF1DB8" w:rsidRPr="00277931">
            <w:rPr>
              <w:rFonts w:cstheme="minorHAnsi"/>
              <w:noProof/>
              <w:lang w:eastAsia="ro-RO"/>
            </w:rPr>
            <mc:AlternateContent>
              <mc:Choice Requires="wps">
                <w:drawing>
                  <wp:anchor distT="0" distB="0" distL="114300" distR="114300" simplePos="0" relativeHeight="251660288" behindDoc="0" locked="0" layoutInCell="1" allowOverlap="1" wp14:anchorId="68E446ED" wp14:editId="7266BF91">
                    <wp:simplePos x="0" y="0"/>
                    <wp:positionH relativeFrom="margin">
                      <wp:align>center</wp:align>
                    </wp:positionH>
                    <wp:positionV relativeFrom="page">
                      <wp:posOffset>6763385</wp:posOffset>
                    </wp:positionV>
                    <wp:extent cx="7378700" cy="2200275"/>
                    <wp:effectExtent l="0" t="0" r="0" b="9525"/>
                    <wp:wrapSquare wrapText="bothSides"/>
                    <wp:docPr id="152" name="Text Box 152"/>
                    <wp:cNvGraphicFramePr/>
                    <a:graphic xmlns:a="http://schemas.openxmlformats.org/drawingml/2006/main">
                      <a:graphicData uri="http://schemas.microsoft.com/office/word/2010/wordprocessingShape">
                        <wps:wsp>
                          <wps:cNvSpPr txBox="1"/>
                          <wps:spPr>
                            <a:xfrm>
                              <a:off x="0" y="0"/>
                              <a:ext cx="7378700" cy="2200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0D7905" w14:textId="6D9A5C8E" w:rsidR="00137C8B" w:rsidRDefault="00137C8B" w:rsidP="001B2940">
                                <w:pPr>
                                  <w:pStyle w:val="NoSpacing"/>
                                  <w:ind w:left="-993"/>
                                  <w:rPr>
                                    <w:i/>
                                    <w:color w:val="0070C0"/>
                                    <w:sz w:val="20"/>
                                    <w:szCs w:val="20"/>
                                    <w:lang w:val="ro-RO"/>
                                  </w:rPr>
                                </w:pPr>
                                <w:r w:rsidRPr="001B2940">
                                  <w:rPr>
                                    <w:i/>
                                    <w:color w:val="0070C0"/>
                                    <w:sz w:val="20"/>
                                    <w:szCs w:val="20"/>
                                    <w:lang w:val="ro-RO"/>
                                  </w:rPr>
                                  <w:t>Apeluri:</w:t>
                                </w:r>
                              </w:p>
                              <w:p w14:paraId="55DDAC38" w14:textId="77777777" w:rsidR="00137C8B" w:rsidRPr="001B2940" w:rsidRDefault="00137C8B" w:rsidP="001B2940">
                                <w:pPr>
                                  <w:pStyle w:val="NoSpacing"/>
                                  <w:ind w:left="-993"/>
                                  <w:rPr>
                                    <w:i/>
                                    <w:color w:val="0070C0"/>
                                    <w:sz w:val="20"/>
                                    <w:szCs w:val="20"/>
                                    <w:lang w:val="ro-RO"/>
                                  </w:rPr>
                                </w:pPr>
                              </w:p>
                              <w:p w14:paraId="1AF0A43E" w14:textId="068CCCB8" w:rsidR="00137C8B" w:rsidRDefault="00137C8B" w:rsidP="001B2940">
                                <w:pPr>
                                  <w:pStyle w:val="NoSpacing"/>
                                  <w:ind w:left="-993"/>
                                  <w:rPr>
                                    <w:i/>
                                    <w:color w:val="0070C0"/>
                                    <w:sz w:val="20"/>
                                    <w:szCs w:val="20"/>
                                    <w:lang w:val="ro-RO"/>
                                  </w:rPr>
                                </w:pPr>
                                <w:r w:rsidRPr="001B2940">
                                  <w:rPr>
                                    <w:i/>
                                    <w:color w:val="0070C0"/>
                                    <w:sz w:val="20"/>
                                    <w:szCs w:val="20"/>
                                    <w:lang w:val="ro-RO"/>
                                  </w:rPr>
                                  <w:t>PDD1.3 proiecte noi_</w:t>
                                </w:r>
                                <w:r w:rsidRPr="001B2940">
                                  <w:rPr>
                                    <w:i/>
                                    <w:color w:val="0070C0"/>
                                    <w:sz w:val="20"/>
                                    <w:szCs w:val="20"/>
                                  </w:rPr>
                                  <w:t xml:space="preserve"> </w:t>
                                </w:r>
                                <w:r w:rsidRPr="001B2940">
                                  <w:rPr>
                                    <w:i/>
                                    <w:color w:val="0070C0"/>
                                    <w:sz w:val="20"/>
                                    <w:szCs w:val="20"/>
                                    <w:lang w:val="ro-RO"/>
                                  </w:rPr>
                                  <w:t>Îmbunătățirea modului de gestionare a deșeurilor municipale în vedere asigurării tranziției spre economia circulară</w:t>
                                </w:r>
                              </w:p>
                              <w:p w14:paraId="629657C1" w14:textId="77777777" w:rsidR="00137C8B" w:rsidRPr="001B2940" w:rsidRDefault="00137C8B" w:rsidP="001B2940">
                                <w:pPr>
                                  <w:pStyle w:val="NoSpacing"/>
                                  <w:ind w:left="-993"/>
                                  <w:rPr>
                                    <w:i/>
                                    <w:color w:val="0070C0"/>
                                    <w:sz w:val="20"/>
                                    <w:szCs w:val="20"/>
                                    <w:lang w:val="ro-RO"/>
                                  </w:rPr>
                                </w:pPr>
                              </w:p>
                              <w:p w14:paraId="20D3AD77" w14:textId="1789AF64" w:rsidR="00137C8B" w:rsidRDefault="00137C8B" w:rsidP="001B2940">
                                <w:pPr>
                                  <w:pStyle w:val="NoSpacing"/>
                                  <w:ind w:left="-993"/>
                                  <w:rPr>
                                    <w:i/>
                                    <w:color w:val="0070C0"/>
                                    <w:sz w:val="20"/>
                                    <w:szCs w:val="20"/>
                                    <w:lang w:val="ro-RO"/>
                                  </w:rPr>
                                </w:pPr>
                                <w:r w:rsidRPr="001B2940">
                                  <w:rPr>
                                    <w:i/>
                                    <w:color w:val="0070C0"/>
                                    <w:sz w:val="20"/>
                                    <w:szCs w:val="20"/>
                                    <w:lang w:val="ro-RO"/>
                                  </w:rPr>
                                  <w:t>PDD1.3 pro</w:t>
                                </w:r>
                                <w:r>
                                  <w:rPr>
                                    <w:i/>
                                    <w:color w:val="0070C0"/>
                                    <w:sz w:val="20"/>
                                    <w:szCs w:val="20"/>
                                    <w:lang w:val="ro-RO"/>
                                  </w:rPr>
                                  <w:t>i</w:t>
                                </w:r>
                                <w:r w:rsidRPr="001B2940">
                                  <w:rPr>
                                    <w:i/>
                                    <w:color w:val="0070C0"/>
                                    <w:sz w:val="20"/>
                                    <w:szCs w:val="20"/>
                                    <w:lang w:val="ro-RO"/>
                                  </w:rPr>
                                  <w:t>ecte noi _Investiții individuale suplimentare pentru închiderea și reabilitarea depozitelor de deșeuri municipale neconforme</w:t>
                                </w:r>
                              </w:p>
                              <w:p w14:paraId="67E4D96B" w14:textId="77777777" w:rsidR="00137C8B" w:rsidRDefault="00137C8B" w:rsidP="001B2940">
                                <w:pPr>
                                  <w:pStyle w:val="NoSpacing"/>
                                  <w:ind w:left="-993"/>
                                  <w:rPr>
                                    <w:i/>
                                    <w:color w:val="0070C0"/>
                                    <w:sz w:val="20"/>
                                    <w:szCs w:val="20"/>
                                    <w:lang w:val="ro-RO"/>
                                  </w:rPr>
                                </w:pPr>
                              </w:p>
                              <w:p w14:paraId="1FDFEF5C" w14:textId="6C7FAD3F" w:rsidR="00137C8B" w:rsidRDefault="00137C8B" w:rsidP="00CF1DB8">
                                <w:pPr>
                                  <w:pStyle w:val="NoSpacing"/>
                                  <w:ind w:left="-993"/>
                                  <w:rPr>
                                    <w:i/>
                                    <w:color w:val="0070C0"/>
                                    <w:sz w:val="20"/>
                                    <w:szCs w:val="20"/>
                                    <w:lang w:val="ro-RO"/>
                                  </w:rPr>
                                </w:pPr>
                                <w:r w:rsidRPr="001B2940">
                                  <w:rPr>
                                    <w:i/>
                                    <w:color w:val="0070C0"/>
                                    <w:sz w:val="20"/>
                                    <w:szCs w:val="20"/>
                                    <w:lang w:val="ro-RO"/>
                                  </w:rPr>
                                  <w:t>PDD1.3 pro</w:t>
                                </w:r>
                                <w:r>
                                  <w:rPr>
                                    <w:i/>
                                    <w:color w:val="0070C0"/>
                                    <w:sz w:val="20"/>
                                    <w:szCs w:val="20"/>
                                    <w:lang w:val="ro-RO"/>
                                  </w:rPr>
                                  <w:t>i</w:t>
                                </w:r>
                                <w:r w:rsidRPr="001B2940">
                                  <w:rPr>
                                    <w:i/>
                                    <w:color w:val="0070C0"/>
                                    <w:sz w:val="20"/>
                                    <w:szCs w:val="20"/>
                                    <w:lang w:val="ro-RO"/>
                                  </w:rPr>
                                  <w:t>ecte noi _</w:t>
                                </w:r>
                                <w:r w:rsidRPr="00CF1DB8">
                                  <w:rPr>
                                    <w:i/>
                                    <w:color w:val="0070C0"/>
                                    <w:sz w:val="20"/>
                                    <w:szCs w:val="20"/>
                                    <w:lang w:val="ro-RO"/>
                                  </w:rPr>
                                  <w:t>Pregătirea portofoliului de proiecte aferent perioadei 2021-2027 și post 2027</w:t>
                                </w:r>
                              </w:p>
                              <w:p w14:paraId="3C9F8E50" w14:textId="77777777" w:rsidR="00137C8B" w:rsidRDefault="00137C8B" w:rsidP="00CF1DB8">
                                <w:pPr>
                                  <w:pStyle w:val="NoSpacing"/>
                                  <w:ind w:left="-993"/>
                                  <w:rPr>
                                    <w:i/>
                                    <w:color w:val="0070C0"/>
                                    <w:sz w:val="20"/>
                                    <w:szCs w:val="20"/>
                                    <w:lang w:val="ro-RO"/>
                                  </w:rPr>
                                </w:pPr>
                              </w:p>
                              <w:p w14:paraId="34AE98AE" w14:textId="4811788B" w:rsidR="00137C8B" w:rsidRDefault="00137C8B" w:rsidP="001B2940">
                                <w:pPr>
                                  <w:pStyle w:val="NoSpacing"/>
                                  <w:ind w:left="-993"/>
                                  <w:rPr>
                                    <w:i/>
                                    <w:color w:val="0070C0"/>
                                    <w:sz w:val="20"/>
                                    <w:szCs w:val="20"/>
                                    <w:lang w:val="ro-RO"/>
                                  </w:rPr>
                                </w:pPr>
                                <w:r w:rsidRPr="001B2940">
                                  <w:rPr>
                                    <w:i/>
                                    <w:color w:val="0070C0"/>
                                    <w:sz w:val="20"/>
                                    <w:szCs w:val="20"/>
                                    <w:lang w:val="ro-RO"/>
                                  </w:rPr>
                                  <w:t>PDD1.3 pro</w:t>
                                </w:r>
                                <w:r>
                                  <w:rPr>
                                    <w:i/>
                                    <w:color w:val="0070C0"/>
                                    <w:sz w:val="20"/>
                                    <w:szCs w:val="20"/>
                                    <w:lang w:val="ro-RO"/>
                                  </w:rPr>
                                  <w:t>i</w:t>
                                </w:r>
                                <w:r w:rsidRPr="001B2940">
                                  <w:rPr>
                                    <w:i/>
                                    <w:color w:val="0070C0"/>
                                    <w:sz w:val="20"/>
                                    <w:szCs w:val="20"/>
                                    <w:lang w:val="ro-RO"/>
                                  </w:rPr>
                                  <w:t>ecte noi _</w:t>
                                </w:r>
                                <w:r w:rsidRPr="00CF1DB8">
                                  <w:t xml:space="preserve"> </w:t>
                                </w:r>
                                <w:r w:rsidRPr="00CF1DB8">
                                  <w:rPr>
                                    <w:i/>
                                    <w:color w:val="0070C0"/>
                                    <w:sz w:val="20"/>
                                    <w:szCs w:val="20"/>
                                    <w:lang w:val="ro-RO"/>
                                  </w:rPr>
                                  <w:t>Consolidarea capacității instituționale a ANRSC pentru dezvoltarea capacității de reglementare a politicii tarifare la nivel național</w:t>
                                </w:r>
                              </w:p>
                              <w:p w14:paraId="6932C677" w14:textId="77777777" w:rsidR="00137C8B" w:rsidRDefault="00137C8B" w:rsidP="001B2940">
                                <w:pPr>
                                  <w:pStyle w:val="NoSpacing"/>
                                  <w:ind w:left="-993"/>
                                  <w:rPr>
                                    <w:i/>
                                    <w:color w:val="0070C0"/>
                                    <w:sz w:val="20"/>
                                    <w:szCs w:val="20"/>
                                    <w:lang w:val="ro-RO"/>
                                  </w:rPr>
                                </w:pPr>
                              </w:p>
                              <w:p w14:paraId="5331C217" w14:textId="77777777" w:rsidR="00137C8B" w:rsidRDefault="00137C8B" w:rsidP="001B2940">
                                <w:pPr>
                                  <w:pStyle w:val="NoSpacing"/>
                                  <w:ind w:left="-993"/>
                                  <w:rPr>
                                    <w:i/>
                                    <w:color w:val="0070C0"/>
                                    <w:sz w:val="20"/>
                                    <w:szCs w:val="20"/>
                                    <w:lang w:val="ro-RO"/>
                                  </w:rPr>
                                </w:pPr>
                              </w:p>
                              <w:p w14:paraId="26234E64" w14:textId="77777777" w:rsidR="00137C8B" w:rsidRDefault="00137C8B" w:rsidP="001B2940">
                                <w:pPr>
                                  <w:pStyle w:val="NoSpacing"/>
                                  <w:ind w:left="-993"/>
                                  <w:rPr>
                                    <w:i/>
                                    <w:color w:val="0070C0"/>
                                    <w:sz w:val="20"/>
                                    <w:szCs w:val="20"/>
                                    <w:lang w:val="ro-RO"/>
                                  </w:rPr>
                                </w:pPr>
                              </w:p>
                              <w:p w14:paraId="48C1109F" w14:textId="77777777" w:rsidR="00137C8B" w:rsidRPr="001B2940" w:rsidRDefault="00137C8B" w:rsidP="001B2940">
                                <w:pPr>
                                  <w:pStyle w:val="NoSpacing"/>
                                  <w:ind w:left="-993"/>
                                  <w:rPr>
                                    <w:i/>
                                    <w:color w:val="0070C0"/>
                                    <w:sz w:val="20"/>
                                    <w:szCs w:val="20"/>
                                    <w:lang w:val="ro-RO"/>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8E446ED" id="Text Box 152" o:spid="_x0000_s1027" type="#_x0000_t202" style="position:absolute;margin-left:0;margin-top:532.55pt;width:581pt;height:173.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" filled="f" stroked="f" strokeweight=".5pt">
                    <v:textbox inset="126pt,0,54pt,0">
                      <w:txbxContent>
                        <w:p w14:paraId="4B0D7905" w14:textId="6D9A5C8E" w:rsidR="00137C8B" w:rsidRDefault="00137C8B" w:rsidP="001B2940">
                          <w:pPr>
                            <w:pStyle w:val="NoSpacing"/>
                            <w:ind w:left="-993"/>
                            <w:rPr>
                              <w:i/>
                              <w:color w:val="0070C0"/>
                              <w:sz w:val="20"/>
                              <w:szCs w:val="20"/>
                              <w:lang w:val="ro-RO"/>
                            </w:rPr>
                          </w:pPr>
                          <w:r w:rsidRPr="001B2940">
                            <w:rPr>
                              <w:i/>
                              <w:color w:val="0070C0"/>
                              <w:sz w:val="20"/>
                              <w:szCs w:val="20"/>
                              <w:lang w:val="ro-RO"/>
                            </w:rPr>
                            <w:t>Apeluri:</w:t>
                          </w:r>
                        </w:p>
                        <w:p w14:paraId="55DDAC38" w14:textId="77777777" w:rsidR="00137C8B" w:rsidRPr="001B2940" w:rsidRDefault="00137C8B" w:rsidP="001B2940">
                          <w:pPr>
                            <w:pStyle w:val="NoSpacing"/>
                            <w:ind w:left="-993"/>
                            <w:rPr>
                              <w:i/>
                              <w:color w:val="0070C0"/>
                              <w:sz w:val="20"/>
                              <w:szCs w:val="20"/>
                              <w:lang w:val="ro-RO"/>
                            </w:rPr>
                          </w:pPr>
                        </w:p>
                        <w:p w14:paraId="1AF0A43E" w14:textId="068CCCB8" w:rsidR="00137C8B" w:rsidRDefault="00137C8B" w:rsidP="001B2940">
                          <w:pPr>
                            <w:pStyle w:val="NoSpacing"/>
                            <w:ind w:left="-993"/>
                            <w:rPr>
                              <w:i/>
                              <w:color w:val="0070C0"/>
                              <w:sz w:val="20"/>
                              <w:szCs w:val="20"/>
                              <w:lang w:val="ro-RO"/>
                            </w:rPr>
                          </w:pPr>
                          <w:r w:rsidRPr="001B2940">
                            <w:rPr>
                              <w:i/>
                              <w:color w:val="0070C0"/>
                              <w:sz w:val="20"/>
                              <w:szCs w:val="20"/>
                              <w:lang w:val="ro-RO"/>
                            </w:rPr>
                            <w:t>PDD1.3 proiecte noi_</w:t>
                          </w:r>
                          <w:r w:rsidRPr="001B2940">
                            <w:rPr>
                              <w:i/>
                              <w:color w:val="0070C0"/>
                              <w:sz w:val="20"/>
                              <w:szCs w:val="20"/>
                            </w:rPr>
                            <w:t xml:space="preserve"> </w:t>
                          </w:r>
                          <w:r w:rsidRPr="001B2940">
                            <w:rPr>
                              <w:i/>
                              <w:color w:val="0070C0"/>
                              <w:sz w:val="20"/>
                              <w:szCs w:val="20"/>
                              <w:lang w:val="ro-RO"/>
                            </w:rPr>
                            <w:t>Îmbunătățirea modului de gestionare a deșeurilor municipale în vedere asigurării tranziției spre economia circulară</w:t>
                          </w:r>
                        </w:p>
                        <w:p w14:paraId="629657C1" w14:textId="77777777" w:rsidR="00137C8B" w:rsidRPr="001B2940" w:rsidRDefault="00137C8B" w:rsidP="001B2940">
                          <w:pPr>
                            <w:pStyle w:val="NoSpacing"/>
                            <w:ind w:left="-993"/>
                            <w:rPr>
                              <w:i/>
                              <w:color w:val="0070C0"/>
                              <w:sz w:val="20"/>
                              <w:szCs w:val="20"/>
                              <w:lang w:val="ro-RO"/>
                            </w:rPr>
                          </w:pPr>
                        </w:p>
                        <w:p w14:paraId="20D3AD77" w14:textId="1789AF64" w:rsidR="00137C8B" w:rsidRDefault="00137C8B" w:rsidP="001B2940">
                          <w:pPr>
                            <w:pStyle w:val="NoSpacing"/>
                            <w:ind w:left="-993"/>
                            <w:rPr>
                              <w:i/>
                              <w:color w:val="0070C0"/>
                              <w:sz w:val="20"/>
                              <w:szCs w:val="20"/>
                              <w:lang w:val="ro-RO"/>
                            </w:rPr>
                          </w:pPr>
                          <w:r w:rsidRPr="001B2940">
                            <w:rPr>
                              <w:i/>
                              <w:color w:val="0070C0"/>
                              <w:sz w:val="20"/>
                              <w:szCs w:val="20"/>
                              <w:lang w:val="ro-RO"/>
                            </w:rPr>
                            <w:t>PDD1.3 pro</w:t>
                          </w:r>
                          <w:r>
                            <w:rPr>
                              <w:i/>
                              <w:color w:val="0070C0"/>
                              <w:sz w:val="20"/>
                              <w:szCs w:val="20"/>
                              <w:lang w:val="ro-RO"/>
                            </w:rPr>
                            <w:t>i</w:t>
                          </w:r>
                          <w:r w:rsidRPr="001B2940">
                            <w:rPr>
                              <w:i/>
                              <w:color w:val="0070C0"/>
                              <w:sz w:val="20"/>
                              <w:szCs w:val="20"/>
                              <w:lang w:val="ro-RO"/>
                            </w:rPr>
                            <w:t>ecte noi _Investiții individuale suplimentare pentru închiderea și reabilitarea depozitelor de deșeuri municipale neconforme</w:t>
                          </w:r>
                        </w:p>
                        <w:p w14:paraId="67E4D96B" w14:textId="77777777" w:rsidR="00137C8B" w:rsidRDefault="00137C8B" w:rsidP="001B2940">
                          <w:pPr>
                            <w:pStyle w:val="NoSpacing"/>
                            <w:ind w:left="-993"/>
                            <w:rPr>
                              <w:i/>
                              <w:color w:val="0070C0"/>
                              <w:sz w:val="20"/>
                              <w:szCs w:val="20"/>
                              <w:lang w:val="ro-RO"/>
                            </w:rPr>
                          </w:pPr>
                        </w:p>
                        <w:p w14:paraId="1FDFEF5C" w14:textId="6C7FAD3F" w:rsidR="00137C8B" w:rsidRDefault="00137C8B" w:rsidP="00CF1DB8">
                          <w:pPr>
                            <w:pStyle w:val="NoSpacing"/>
                            <w:ind w:left="-993"/>
                            <w:rPr>
                              <w:i/>
                              <w:color w:val="0070C0"/>
                              <w:sz w:val="20"/>
                              <w:szCs w:val="20"/>
                              <w:lang w:val="ro-RO"/>
                            </w:rPr>
                          </w:pPr>
                          <w:r w:rsidRPr="001B2940">
                            <w:rPr>
                              <w:i/>
                              <w:color w:val="0070C0"/>
                              <w:sz w:val="20"/>
                              <w:szCs w:val="20"/>
                              <w:lang w:val="ro-RO"/>
                            </w:rPr>
                            <w:t>PDD1.3 pro</w:t>
                          </w:r>
                          <w:r>
                            <w:rPr>
                              <w:i/>
                              <w:color w:val="0070C0"/>
                              <w:sz w:val="20"/>
                              <w:szCs w:val="20"/>
                              <w:lang w:val="ro-RO"/>
                            </w:rPr>
                            <w:t>i</w:t>
                          </w:r>
                          <w:r w:rsidRPr="001B2940">
                            <w:rPr>
                              <w:i/>
                              <w:color w:val="0070C0"/>
                              <w:sz w:val="20"/>
                              <w:szCs w:val="20"/>
                              <w:lang w:val="ro-RO"/>
                            </w:rPr>
                            <w:t>ecte noi _</w:t>
                          </w:r>
                          <w:r w:rsidRPr="00CF1DB8">
                            <w:rPr>
                              <w:i/>
                              <w:color w:val="0070C0"/>
                              <w:sz w:val="20"/>
                              <w:szCs w:val="20"/>
                              <w:lang w:val="ro-RO"/>
                            </w:rPr>
                            <w:t>Pregătirea portofoliului de proiecte aferent perioadei 2021-2027 și post 2027</w:t>
                          </w:r>
                        </w:p>
                        <w:p w14:paraId="3C9F8E50" w14:textId="77777777" w:rsidR="00137C8B" w:rsidRDefault="00137C8B" w:rsidP="00CF1DB8">
                          <w:pPr>
                            <w:pStyle w:val="NoSpacing"/>
                            <w:ind w:left="-993"/>
                            <w:rPr>
                              <w:i/>
                              <w:color w:val="0070C0"/>
                              <w:sz w:val="20"/>
                              <w:szCs w:val="20"/>
                              <w:lang w:val="ro-RO"/>
                            </w:rPr>
                          </w:pPr>
                        </w:p>
                        <w:p w14:paraId="34AE98AE" w14:textId="4811788B" w:rsidR="00137C8B" w:rsidRDefault="00137C8B" w:rsidP="001B2940">
                          <w:pPr>
                            <w:pStyle w:val="NoSpacing"/>
                            <w:ind w:left="-993"/>
                            <w:rPr>
                              <w:i/>
                              <w:color w:val="0070C0"/>
                              <w:sz w:val="20"/>
                              <w:szCs w:val="20"/>
                              <w:lang w:val="ro-RO"/>
                            </w:rPr>
                          </w:pPr>
                          <w:r w:rsidRPr="001B2940">
                            <w:rPr>
                              <w:i/>
                              <w:color w:val="0070C0"/>
                              <w:sz w:val="20"/>
                              <w:szCs w:val="20"/>
                              <w:lang w:val="ro-RO"/>
                            </w:rPr>
                            <w:t>PDD1.3 pro</w:t>
                          </w:r>
                          <w:r>
                            <w:rPr>
                              <w:i/>
                              <w:color w:val="0070C0"/>
                              <w:sz w:val="20"/>
                              <w:szCs w:val="20"/>
                              <w:lang w:val="ro-RO"/>
                            </w:rPr>
                            <w:t>i</w:t>
                          </w:r>
                          <w:r w:rsidRPr="001B2940">
                            <w:rPr>
                              <w:i/>
                              <w:color w:val="0070C0"/>
                              <w:sz w:val="20"/>
                              <w:szCs w:val="20"/>
                              <w:lang w:val="ro-RO"/>
                            </w:rPr>
                            <w:t>ecte noi _</w:t>
                          </w:r>
                          <w:r w:rsidRPr="00CF1DB8">
                            <w:t xml:space="preserve"> </w:t>
                          </w:r>
                          <w:r w:rsidRPr="00CF1DB8">
                            <w:rPr>
                              <w:i/>
                              <w:color w:val="0070C0"/>
                              <w:sz w:val="20"/>
                              <w:szCs w:val="20"/>
                              <w:lang w:val="ro-RO"/>
                            </w:rPr>
                            <w:t>Consolidarea capacității instituționale a ANRSC pentru dezvoltarea capacității de reglementare a politicii tarifare la nivel național</w:t>
                          </w:r>
                        </w:p>
                        <w:p w14:paraId="6932C677" w14:textId="77777777" w:rsidR="00137C8B" w:rsidRDefault="00137C8B" w:rsidP="001B2940">
                          <w:pPr>
                            <w:pStyle w:val="NoSpacing"/>
                            <w:ind w:left="-993"/>
                            <w:rPr>
                              <w:i/>
                              <w:color w:val="0070C0"/>
                              <w:sz w:val="20"/>
                              <w:szCs w:val="20"/>
                              <w:lang w:val="ro-RO"/>
                            </w:rPr>
                          </w:pPr>
                        </w:p>
                        <w:p w14:paraId="5331C217" w14:textId="77777777" w:rsidR="00137C8B" w:rsidRDefault="00137C8B" w:rsidP="001B2940">
                          <w:pPr>
                            <w:pStyle w:val="NoSpacing"/>
                            <w:ind w:left="-993"/>
                            <w:rPr>
                              <w:i/>
                              <w:color w:val="0070C0"/>
                              <w:sz w:val="20"/>
                              <w:szCs w:val="20"/>
                              <w:lang w:val="ro-RO"/>
                            </w:rPr>
                          </w:pPr>
                        </w:p>
                        <w:p w14:paraId="26234E64" w14:textId="77777777" w:rsidR="00137C8B" w:rsidRDefault="00137C8B" w:rsidP="001B2940">
                          <w:pPr>
                            <w:pStyle w:val="NoSpacing"/>
                            <w:ind w:left="-993"/>
                            <w:rPr>
                              <w:i/>
                              <w:color w:val="0070C0"/>
                              <w:sz w:val="20"/>
                              <w:szCs w:val="20"/>
                              <w:lang w:val="ro-RO"/>
                            </w:rPr>
                          </w:pPr>
                        </w:p>
                        <w:p w14:paraId="48C1109F" w14:textId="77777777" w:rsidR="00137C8B" w:rsidRPr="001B2940" w:rsidRDefault="00137C8B" w:rsidP="001B2940">
                          <w:pPr>
                            <w:pStyle w:val="NoSpacing"/>
                            <w:ind w:left="-993"/>
                            <w:rPr>
                              <w:i/>
                              <w:color w:val="0070C0"/>
                              <w:sz w:val="20"/>
                              <w:szCs w:val="20"/>
                              <w:lang w:val="ro-RO"/>
                            </w:rPr>
                          </w:pPr>
                        </w:p>
                      </w:txbxContent>
                    </v:textbox>
                    <w10:wrap type="square" anchorx="margin" anchory="page"/>
                  </v:shape>
                </w:pict>
              </mc:Fallback>
            </mc:AlternateContent>
          </w:r>
          <w:r w:rsidR="00CF1DB8" w:rsidRPr="00277931">
            <w:rPr>
              <w:rFonts w:cstheme="minorHAnsi"/>
              <w:noProof/>
              <w:lang w:eastAsia="ro-RO"/>
            </w:rPr>
            <mc:AlternateContent>
              <mc:Choice Requires="wps">
                <w:drawing>
                  <wp:anchor distT="0" distB="0" distL="114300" distR="114300" simplePos="0" relativeHeight="251661312" behindDoc="0" locked="0" layoutInCell="1" allowOverlap="1" wp14:anchorId="49C6A1D6" wp14:editId="4D7E2882">
                    <wp:simplePos x="0" y="0"/>
                    <wp:positionH relativeFrom="page">
                      <wp:posOffset>276860</wp:posOffset>
                    </wp:positionH>
                    <wp:positionV relativeFrom="page">
                      <wp:posOffset>5507355</wp:posOffset>
                    </wp:positionV>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137C8B" w:rsidRDefault="00137C8B">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408337B5" w14:textId="1E11D477" w:rsidR="00137C8B" w:rsidRDefault="00A73BC9">
                                <w:pPr>
                                  <w:pStyle w:val="NoSpacing"/>
                                  <w:jc w:val="right"/>
                                  <w:rPr>
                                    <w:color w:val="595959" w:themeColor="text1" w:themeTint="A6"/>
                                    <w:sz w:val="20"/>
                                    <w:szCs w:val="20"/>
                                    <w:lang w:val="ro-RO"/>
                                  </w:rPr>
                                </w:pPr>
                                <w:r w:rsidRPr="00D439E9">
                                  <w:rPr>
                                    <w:color w:val="595959" w:themeColor="text1" w:themeTint="A6"/>
                                    <w:sz w:val="20"/>
                                    <w:szCs w:val="20"/>
                                    <w:lang w:val="ro-RO"/>
                                  </w:rPr>
                                  <w:t>P</w:t>
                                </w:r>
                                <w:r w:rsidR="00137C8B" w:rsidRPr="00D439E9">
                                  <w:rPr>
                                    <w:color w:val="595959" w:themeColor="text1" w:themeTint="A6"/>
                                    <w:sz w:val="20"/>
                                    <w:szCs w:val="20"/>
                                    <w:lang w:val="ro-RO"/>
                                  </w:rPr>
                                  <w:t>riorita</w:t>
                                </w:r>
                                <w:r w:rsidRPr="00D439E9">
                                  <w:rPr>
                                    <w:color w:val="595959" w:themeColor="text1" w:themeTint="A6"/>
                                    <w:sz w:val="20"/>
                                    <w:szCs w:val="20"/>
                                    <w:lang w:val="ro-RO"/>
                                  </w:rPr>
                                  <w:t>tea</w:t>
                                </w:r>
                                <w:r w:rsidR="00137C8B" w:rsidRPr="00D439E9">
                                  <w:rPr>
                                    <w:color w:val="595959" w:themeColor="text1" w:themeTint="A6"/>
                                    <w:sz w:val="20"/>
                                    <w:szCs w:val="20"/>
                                    <w:lang w:val="ro-RO"/>
                                  </w:rPr>
                                  <w:t xml:space="preserve"> 1 -Dezvoltarea infrastructurii de apă și apă uzată și tranziția la o  economie circulară, </w:t>
                                </w:r>
                                <w:bookmarkStart w:id="0" w:name="_Hlk158301455"/>
                                <w:r w:rsidR="00137C8B" w:rsidRPr="00D439E9">
                                  <w:rPr>
                                    <w:color w:val="595959" w:themeColor="text1" w:themeTint="A6"/>
                                    <w:sz w:val="20"/>
                                    <w:szCs w:val="20"/>
                                    <w:lang w:val="ro-RO"/>
                                  </w:rPr>
                                  <w:t xml:space="preserve">Obiectivul Specific </w:t>
                                </w:r>
                                <w:r w:rsidRPr="00D439E9">
                                  <w:rPr>
                                    <w:color w:val="595959" w:themeColor="text1" w:themeTint="A6"/>
                                    <w:sz w:val="20"/>
                                    <w:szCs w:val="20"/>
                                    <w:lang w:val="ro-RO"/>
                                  </w:rPr>
                                  <w:t>RSO2.6</w:t>
                                </w:r>
                                <w:r w:rsidR="00137C8B" w:rsidRPr="00D439E9">
                                  <w:rPr>
                                    <w:color w:val="595959" w:themeColor="text1" w:themeTint="A6"/>
                                    <w:sz w:val="20"/>
                                    <w:szCs w:val="20"/>
                                    <w:lang w:val="ro-RO"/>
                                  </w:rPr>
                                  <w:t>– Promovarea tranziției către o economie circulară și eficientă din punct</w:t>
                                </w:r>
                                <w:r w:rsidR="00137C8B" w:rsidRPr="00CD7A90">
                                  <w:rPr>
                                    <w:color w:val="595959" w:themeColor="text1" w:themeTint="A6"/>
                                    <w:sz w:val="20"/>
                                    <w:szCs w:val="20"/>
                                    <w:lang w:val="ro-RO"/>
                                  </w:rPr>
                                  <w:t xml:space="preserve"> de vedere al resurselor</w:t>
                                </w:r>
                                <w:r w:rsidR="00137C8B">
                                  <w:rPr>
                                    <w:color w:val="595959" w:themeColor="text1" w:themeTint="A6"/>
                                    <w:sz w:val="20"/>
                                    <w:szCs w:val="20"/>
                                    <w:lang w:val="ro-RO"/>
                                  </w:rPr>
                                  <w:t xml:space="preserve"> </w:t>
                                </w:r>
                                <w:bookmarkEnd w:id="0"/>
                              </w:p>
                              <w:p w14:paraId="692F792E" w14:textId="7D8AD36B" w:rsidR="00137C8B" w:rsidRPr="008B4100" w:rsidRDefault="00137C8B">
                                <w:pPr>
                                  <w:pStyle w:val="NoSpacing"/>
                                  <w:jc w:val="right"/>
                                  <w:rPr>
                                    <w:color w:val="595959" w:themeColor="text1" w:themeTint="A6"/>
                                    <w:sz w:val="20"/>
                                    <w:szCs w:val="20"/>
                                    <w:lang w:val="ro-RO"/>
                                  </w:rPr>
                                </w:pPr>
                                <w:r>
                                  <w:rPr>
                                    <w:color w:val="595959" w:themeColor="text1" w:themeTint="A6"/>
                                    <w:sz w:val="20"/>
                                    <w:szCs w:val="20"/>
                                    <w:lang w:val="ro-RO"/>
                                  </w:rPr>
                                  <w:t>Proiecte noi</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49C6A1D6" id="Text Box 153" o:spid="_x0000_s1028" type="#_x0000_t202" style="position:absolute;margin-left:21.8pt;margin-top:433.65pt;width:8in;height:79.5pt;z-index:25166131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" filled="f" stroked="f" strokeweight=".5pt">
                    <v:textbox style="mso-fit-shape-to-text:t" inset="126pt,0,54pt,0">
                      <w:txbxContent>
                        <w:p w14:paraId="2D5D8E6A" w14:textId="522A6C22" w:rsidR="00137C8B" w:rsidRDefault="00137C8B">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408337B5" w14:textId="1E11D477" w:rsidR="00137C8B" w:rsidRDefault="00A73BC9">
                          <w:pPr>
                            <w:pStyle w:val="NoSpacing"/>
                            <w:jc w:val="right"/>
                            <w:rPr>
                              <w:color w:val="595959" w:themeColor="text1" w:themeTint="A6"/>
                              <w:sz w:val="20"/>
                              <w:szCs w:val="20"/>
                              <w:lang w:val="ro-RO"/>
                            </w:rPr>
                          </w:pPr>
                          <w:r w:rsidRPr="00D439E9">
                            <w:rPr>
                              <w:color w:val="595959" w:themeColor="text1" w:themeTint="A6"/>
                              <w:sz w:val="20"/>
                              <w:szCs w:val="20"/>
                              <w:lang w:val="ro-RO"/>
                            </w:rPr>
                            <w:t>P</w:t>
                          </w:r>
                          <w:r w:rsidR="00137C8B" w:rsidRPr="00D439E9">
                            <w:rPr>
                              <w:color w:val="595959" w:themeColor="text1" w:themeTint="A6"/>
                              <w:sz w:val="20"/>
                              <w:szCs w:val="20"/>
                              <w:lang w:val="ro-RO"/>
                            </w:rPr>
                            <w:t>riorita</w:t>
                          </w:r>
                          <w:r w:rsidRPr="00D439E9">
                            <w:rPr>
                              <w:color w:val="595959" w:themeColor="text1" w:themeTint="A6"/>
                              <w:sz w:val="20"/>
                              <w:szCs w:val="20"/>
                              <w:lang w:val="ro-RO"/>
                            </w:rPr>
                            <w:t>tea</w:t>
                          </w:r>
                          <w:r w:rsidR="00137C8B" w:rsidRPr="00D439E9">
                            <w:rPr>
                              <w:color w:val="595959" w:themeColor="text1" w:themeTint="A6"/>
                              <w:sz w:val="20"/>
                              <w:szCs w:val="20"/>
                              <w:lang w:val="ro-RO"/>
                            </w:rPr>
                            <w:t xml:space="preserve"> 1 -Dezvoltarea infrastructurii de apă și apă uzată și tranziția la o  economie circulară, </w:t>
                          </w:r>
                          <w:bookmarkStart w:id="1" w:name="_Hlk158301455"/>
                          <w:r w:rsidR="00137C8B" w:rsidRPr="00D439E9">
                            <w:rPr>
                              <w:color w:val="595959" w:themeColor="text1" w:themeTint="A6"/>
                              <w:sz w:val="20"/>
                              <w:szCs w:val="20"/>
                              <w:lang w:val="ro-RO"/>
                            </w:rPr>
                            <w:t xml:space="preserve">Obiectivul Specific </w:t>
                          </w:r>
                          <w:r w:rsidRPr="00D439E9">
                            <w:rPr>
                              <w:color w:val="595959" w:themeColor="text1" w:themeTint="A6"/>
                              <w:sz w:val="20"/>
                              <w:szCs w:val="20"/>
                              <w:lang w:val="ro-RO"/>
                            </w:rPr>
                            <w:t>RSO2.6</w:t>
                          </w:r>
                          <w:r w:rsidR="00137C8B" w:rsidRPr="00D439E9">
                            <w:rPr>
                              <w:color w:val="595959" w:themeColor="text1" w:themeTint="A6"/>
                              <w:sz w:val="20"/>
                              <w:szCs w:val="20"/>
                              <w:lang w:val="ro-RO"/>
                            </w:rPr>
                            <w:t>– Promovarea tranziției către o economie circulară și eficientă din punct</w:t>
                          </w:r>
                          <w:r w:rsidR="00137C8B" w:rsidRPr="00CD7A90">
                            <w:rPr>
                              <w:color w:val="595959" w:themeColor="text1" w:themeTint="A6"/>
                              <w:sz w:val="20"/>
                              <w:szCs w:val="20"/>
                              <w:lang w:val="ro-RO"/>
                            </w:rPr>
                            <w:t xml:space="preserve"> de vedere al resurselor</w:t>
                          </w:r>
                          <w:r w:rsidR="00137C8B">
                            <w:rPr>
                              <w:color w:val="595959" w:themeColor="text1" w:themeTint="A6"/>
                              <w:sz w:val="20"/>
                              <w:szCs w:val="20"/>
                              <w:lang w:val="ro-RO"/>
                            </w:rPr>
                            <w:t xml:space="preserve"> </w:t>
                          </w:r>
                          <w:bookmarkEnd w:id="1"/>
                        </w:p>
                        <w:p w14:paraId="692F792E" w14:textId="7D8AD36B" w:rsidR="00137C8B" w:rsidRPr="008B4100" w:rsidRDefault="00137C8B">
                          <w:pPr>
                            <w:pStyle w:val="NoSpacing"/>
                            <w:jc w:val="right"/>
                            <w:rPr>
                              <w:color w:val="595959" w:themeColor="text1" w:themeTint="A6"/>
                              <w:sz w:val="20"/>
                              <w:szCs w:val="20"/>
                              <w:lang w:val="ro-RO"/>
                            </w:rPr>
                          </w:pPr>
                          <w:r>
                            <w:rPr>
                              <w:color w:val="595959" w:themeColor="text1" w:themeTint="A6"/>
                              <w:sz w:val="20"/>
                              <w:szCs w:val="20"/>
                              <w:lang w:val="ro-RO"/>
                            </w:rPr>
                            <w:t>Proiecte noi</w:t>
                          </w:r>
                        </w:p>
                      </w:txbxContent>
                    </v:textbox>
                    <w10:wrap type="square" anchorx="page" anchory="page"/>
                  </v:shape>
                </w:pict>
              </mc:Fallback>
            </mc:AlternateContent>
          </w:r>
          <w:r w:rsidR="006A14E7" w:rsidRPr="00277931">
            <w:rPr>
              <w:rFonts w:cstheme="minorHAnsi"/>
            </w:rPr>
            <w:br w:type="page"/>
          </w:r>
        </w:p>
      </w:sdtContent>
    </w:sdt>
    <w:p w14:paraId="6C45703B" w14:textId="77777777" w:rsidR="006A14E7" w:rsidRPr="00277931" w:rsidRDefault="006A14E7" w:rsidP="003F4D4E">
      <w:pPr>
        <w:pStyle w:val="Heading1"/>
        <w:numPr>
          <w:ilvl w:val="0"/>
          <w:numId w:val="0"/>
        </w:numPr>
        <w:ind w:left="720"/>
      </w:pPr>
    </w:p>
    <w:bookmarkStart w:id="2" w:name="_Toc153204434" w:displacedByCustomXml="next"/>
    <w:sdt>
      <w:sdtPr>
        <w:rPr>
          <w:rFonts w:eastAsiaTheme="minorHAnsi" w:cstheme="minorBidi"/>
          <w:b w:val="0"/>
          <w:bCs w:val="0"/>
          <w:color w:val="auto"/>
          <w:sz w:val="22"/>
          <w:szCs w:val="22"/>
        </w:rPr>
        <w:id w:val="-1669629489"/>
        <w:docPartObj>
          <w:docPartGallery w:val="Table of Contents"/>
          <w:docPartUnique/>
        </w:docPartObj>
      </w:sdtPr>
      <w:sdtEndPr>
        <w:rPr>
          <w:noProof/>
        </w:rPr>
      </w:sdtEndPr>
      <w:sdtContent>
        <w:p w14:paraId="6DC70E57" w14:textId="233969CD" w:rsidR="006A14E7" w:rsidRPr="00277931" w:rsidRDefault="006A14E7" w:rsidP="003F4D4E">
          <w:pPr>
            <w:pStyle w:val="Heading1"/>
            <w:numPr>
              <w:ilvl w:val="0"/>
              <w:numId w:val="0"/>
            </w:numPr>
            <w:ind w:left="720"/>
          </w:pPr>
          <w:r w:rsidRPr="00277931">
            <w:t>Contents</w:t>
          </w:r>
          <w:bookmarkEnd w:id="2"/>
        </w:p>
        <w:p w14:paraId="419E6B05" w14:textId="4B558BCA" w:rsidR="00AF44EA" w:rsidRDefault="006A14E7">
          <w:pPr>
            <w:pStyle w:val="TOC1"/>
            <w:rPr>
              <w:rFonts w:eastAsiaTheme="minorEastAsia"/>
              <w:noProof/>
              <w:kern w:val="2"/>
              <w:lang w:val="en-US"/>
              <w14:ligatures w14:val="standardContextual"/>
            </w:rPr>
          </w:pPr>
          <w:r w:rsidRPr="00277931">
            <w:rPr>
              <w:rFonts w:cstheme="minorHAnsi"/>
            </w:rPr>
            <w:fldChar w:fldCharType="begin"/>
          </w:r>
          <w:r w:rsidRPr="00277931">
            <w:rPr>
              <w:rFonts w:cstheme="minorHAnsi"/>
            </w:rPr>
            <w:instrText xml:space="preserve"> TOC \o "1-3" \h \z \u </w:instrText>
          </w:r>
          <w:r w:rsidRPr="00277931">
            <w:rPr>
              <w:rFonts w:cstheme="minorHAnsi"/>
            </w:rPr>
            <w:fldChar w:fldCharType="separate"/>
          </w:r>
          <w:hyperlink w:anchor="_Toc153204434" w:history="1">
            <w:r w:rsidR="00AF44EA" w:rsidRPr="00F05018">
              <w:rPr>
                <w:rStyle w:val="Hyperlink"/>
                <w:noProof/>
              </w:rPr>
              <w:t>Contents</w:t>
            </w:r>
            <w:r w:rsidR="00AF44EA">
              <w:rPr>
                <w:noProof/>
                <w:webHidden/>
              </w:rPr>
              <w:tab/>
            </w:r>
            <w:r w:rsidR="00AF44EA">
              <w:rPr>
                <w:noProof/>
                <w:webHidden/>
              </w:rPr>
              <w:fldChar w:fldCharType="begin"/>
            </w:r>
            <w:r w:rsidR="00AF44EA">
              <w:rPr>
                <w:noProof/>
                <w:webHidden/>
              </w:rPr>
              <w:instrText xml:space="preserve"> PAGEREF _Toc153204434 \h </w:instrText>
            </w:r>
            <w:r w:rsidR="00AF44EA">
              <w:rPr>
                <w:noProof/>
                <w:webHidden/>
              </w:rPr>
            </w:r>
            <w:r w:rsidR="00AF44EA">
              <w:rPr>
                <w:noProof/>
                <w:webHidden/>
              </w:rPr>
              <w:fldChar w:fldCharType="separate"/>
            </w:r>
            <w:r w:rsidR="009C3085">
              <w:rPr>
                <w:noProof/>
                <w:webHidden/>
              </w:rPr>
              <w:t>1</w:t>
            </w:r>
            <w:r w:rsidR="00AF44EA">
              <w:rPr>
                <w:noProof/>
                <w:webHidden/>
              </w:rPr>
              <w:fldChar w:fldCharType="end"/>
            </w:r>
          </w:hyperlink>
        </w:p>
        <w:p w14:paraId="757C6818" w14:textId="40EA33E7" w:rsidR="00AF44EA" w:rsidRDefault="006B4BA9">
          <w:pPr>
            <w:pStyle w:val="TOC1"/>
            <w:rPr>
              <w:rFonts w:eastAsiaTheme="minorEastAsia"/>
              <w:noProof/>
              <w:kern w:val="2"/>
              <w:lang w:val="en-US"/>
              <w14:ligatures w14:val="standardContextual"/>
            </w:rPr>
          </w:pPr>
          <w:hyperlink w:anchor="_Toc153204435" w:history="1">
            <w:r w:rsidR="00AF44EA" w:rsidRPr="00F05018">
              <w:rPr>
                <w:rStyle w:val="Hyperlink"/>
                <w:noProof/>
              </w:rPr>
              <w:t>1.</w:t>
            </w:r>
            <w:r w:rsidR="00AF44EA">
              <w:rPr>
                <w:rFonts w:eastAsiaTheme="minorEastAsia"/>
                <w:noProof/>
                <w:kern w:val="2"/>
                <w:lang w:val="en-US"/>
                <w14:ligatures w14:val="standardContextual"/>
              </w:rPr>
              <w:tab/>
            </w:r>
            <w:r w:rsidR="00AF44EA" w:rsidRPr="00F05018">
              <w:rPr>
                <w:rStyle w:val="Hyperlink"/>
                <w:noProof/>
              </w:rPr>
              <w:t>PREAMBUL, ABREVIERI ȘI GLOSAR</w:t>
            </w:r>
            <w:r w:rsidR="00AF44EA">
              <w:rPr>
                <w:noProof/>
                <w:webHidden/>
              </w:rPr>
              <w:tab/>
            </w:r>
            <w:r w:rsidR="00AF44EA">
              <w:rPr>
                <w:noProof/>
                <w:webHidden/>
              </w:rPr>
              <w:fldChar w:fldCharType="begin"/>
            </w:r>
            <w:r w:rsidR="00AF44EA">
              <w:rPr>
                <w:noProof/>
                <w:webHidden/>
              </w:rPr>
              <w:instrText xml:space="preserve"> PAGEREF _Toc153204435 \h </w:instrText>
            </w:r>
            <w:r w:rsidR="00AF44EA">
              <w:rPr>
                <w:noProof/>
                <w:webHidden/>
              </w:rPr>
            </w:r>
            <w:r w:rsidR="00AF44EA">
              <w:rPr>
                <w:noProof/>
                <w:webHidden/>
              </w:rPr>
              <w:fldChar w:fldCharType="separate"/>
            </w:r>
            <w:r w:rsidR="009C3085">
              <w:rPr>
                <w:noProof/>
                <w:webHidden/>
              </w:rPr>
              <w:t>5</w:t>
            </w:r>
            <w:r w:rsidR="00AF44EA">
              <w:rPr>
                <w:noProof/>
                <w:webHidden/>
              </w:rPr>
              <w:fldChar w:fldCharType="end"/>
            </w:r>
          </w:hyperlink>
        </w:p>
        <w:p w14:paraId="40B25349" w14:textId="73D5EA60" w:rsidR="00AF44EA" w:rsidRDefault="006B4BA9">
          <w:pPr>
            <w:pStyle w:val="TOC2"/>
            <w:rPr>
              <w:rFonts w:eastAsiaTheme="minorEastAsia"/>
              <w:kern w:val="2"/>
              <w:lang w:val="en-US"/>
              <w14:ligatures w14:val="standardContextual"/>
            </w:rPr>
          </w:pPr>
          <w:hyperlink w:anchor="_Toc153204436" w:history="1">
            <w:r w:rsidR="00AF44EA" w:rsidRPr="00F05018">
              <w:rPr>
                <w:rStyle w:val="Hyperlink"/>
              </w:rPr>
              <w:t>1.1.</w:t>
            </w:r>
            <w:r w:rsidR="00AF44EA">
              <w:rPr>
                <w:rFonts w:eastAsiaTheme="minorEastAsia"/>
                <w:kern w:val="2"/>
                <w:lang w:val="en-US"/>
                <w14:ligatures w14:val="standardContextual"/>
              </w:rPr>
              <w:tab/>
            </w:r>
            <w:r w:rsidR="00AF44EA" w:rsidRPr="00F05018">
              <w:rPr>
                <w:rStyle w:val="Hyperlink"/>
              </w:rPr>
              <w:t>Preambul</w:t>
            </w:r>
            <w:r w:rsidR="00AF44EA">
              <w:rPr>
                <w:webHidden/>
              </w:rPr>
              <w:tab/>
            </w:r>
            <w:r w:rsidR="00AF44EA">
              <w:rPr>
                <w:webHidden/>
              </w:rPr>
              <w:fldChar w:fldCharType="begin"/>
            </w:r>
            <w:r w:rsidR="00AF44EA">
              <w:rPr>
                <w:webHidden/>
              </w:rPr>
              <w:instrText xml:space="preserve"> PAGEREF _Toc153204436 \h </w:instrText>
            </w:r>
            <w:r w:rsidR="00AF44EA">
              <w:rPr>
                <w:webHidden/>
              </w:rPr>
            </w:r>
            <w:r w:rsidR="00AF44EA">
              <w:rPr>
                <w:webHidden/>
              </w:rPr>
              <w:fldChar w:fldCharType="separate"/>
            </w:r>
            <w:r w:rsidR="009C3085">
              <w:rPr>
                <w:webHidden/>
              </w:rPr>
              <w:t>5</w:t>
            </w:r>
            <w:r w:rsidR="00AF44EA">
              <w:rPr>
                <w:webHidden/>
              </w:rPr>
              <w:fldChar w:fldCharType="end"/>
            </w:r>
          </w:hyperlink>
        </w:p>
        <w:p w14:paraId="1431E705" w14:textId="708D4D53" w:rsidR="00AF44EA" w:rsidRDefault="006B4BA9">
          <w:pPr>
            <w:pStyle w:val="TOC2"/>
            <w:rPr>
              <w:rFonts w:eastAsiaTheme="minorEastAsia"/>
              <w:kern w:val="2"/>
              <w:lang w:val="en-US"/>
              <w14:ligatures w14:val="standardContextual"/>
            </w:rPr>
          </w:pPr>
          <w:hyperlink w:anchor="_Toc153204437" w:history="1">
            <w:r w:rsidR="00AF44EA" w:rsidRPr="00F05018">
              <w:rPr>
                <w:rStyle w:val="Hyperlink"/>
              </w:rPr>
              <w:t>1.2.</w:t>
            </w:r>
            <w:r w:rsidR="00AF44EA">
              <w:rPr>
                <w:rFonts w:eastAsiaTheme="minorEastAsia"/>
                <w:kern w:val="2"/>
                <w:lang w:val="en-US"/>
                <w14:ligatures w14:val="standardContextual"/>
              </w:rPr>
              <w:tab/>
            </w:r>
            <w:r w:rsidR="00AF44EA" w:rsidRPr="00F05018">
              <w:rPr>
                <w:rStyle w:val="Hyperlink"/>
              </w:rPr>
              <w:t>Abrevieri</w:t>
            </w:r>
            <w:r w:rsidR="00AF44EA">
              <w:rPr>
                <w:webHidden/>
              </w:rPr>
              <w:tab/>
            </w:r>
            <w:r w:rsidR="00AF44EA">
              <w:rPr>
                <w:webHidden/>
              </w:rPr>
              <w:fldChar w:fldCharType="begin"/>
            </w:r>
            <w:r w:rsidR="00AF44EA">
              <w:rPr>
                <w:webHidden/>
              </w:rPr>
              <w:instrText xml:space="preserve"> PAGEREF _Toc153204437 \h </w:instrText>
            </w:r>
            <w:r w:rsidR="00AF44EA">
              <w:rPr>
                <w:webHidden/>
              </w:rPr>
            </w:r>
            <w:r w:rsidR="00AF44EA">
              <w:rPr>
                <w:webHidden/>
              </w:rPr>
              <w:fldChar w:fldCharType="separate"/>
            </w:r>
            <w:r w:rsidR="009C3085">
              <w:rPr>
                <w:webHidden/>
              </w:rPr>
              <w:t>5</w:t>
            </w:r>
            <w:r w:rsidR="00AF44EA">
              <w:rPr>
                <w:webHidden/>
              </w:rPr>
              <w:fldChar w:fldCharType="end"/>
            </w:r>
          </w:hyperlink>
        </w:p>
        <w:p w14:paraId="597879F1" w14:textId="77DC4B15" w:rsidR="00AF44EA" w:rsidRDefault="006B4BA9">
          <w:pPr>
            <w:pStyle w:val="TOC2"/>
            <w:rPr>
              <w:rFonts w:eastAsiaTheme="minorEastAsia"/>
              <w:kern w:val="2"/>
              <w:lang w:val="en-US"/>
              <w14:ligatures w14:val="standardContextual"/>
            </w:rPr>
          </w:pPr>
          <w:hyperlink w:anchor="_Toc153204438" w:history="1">
            <w:r w:rsidR="00AF44EA" w:rsidRPr="00F05018">
              <w:rPr>
                <w:rStyle w:val="Hyperlink"/>
              </w:rPr>
              <w:t>1.3.</w:t>
            </w:r>
            <w:r w:rsidR="00AF44EA">
              <w:rPr>
                <w:rFonts w:eastAsiaTheme="minorEastAsia"/>
                <w:kern w:val="2"/>
                <w:lang w:val="en-US"/>
                <w14:ligatures w14:val="standardContextual"/>
              </w:rPr>
              <w:tab/>
            </w:r>
            <w:r w:rsidR="00AF44EA" w:rsidRPr="00F05018">
              <w:rPr>
                <w:rStyle w:val="Hyperlink"/>
              </w:rPr>
              <w:t>Glosar</w:t>
            </w:r>
            <w:r w:rsidR="00AF44EA">
              <w:rPr>
                <w:webHidden/>
              </w:rPr>
              <w:tab/>
            </w:r>
            <w:r w:rsidR="00AF44EA">
              <w:rPr>
                <w:webHidden/>
              </w:rPr>
              <w:fldChar w:fldCharType="begin"/>
            </w:r>
            <w:r w:rsidR="00AF44EA">
              <w:rPr>
                <w:webHidden/>
              </w:rPr>
              <w:instrText xml:space="preserve"> PAGEREF _Toc153204438 \h </w:instrText>
            </w:r>
            <w:r w:rsidR="00AF44EA">
              <w:rPr>
                <w:webHidden/>
              </w:rPr>
            </w:r>
            <w:r w:rsidR="00AF44EA">
              <w:rPr>
                <w:webHidden/>
              </w:rPr>
              <w:fldChar w:fldCharType="separate"/>
            </w:r>
            <w:r w:rsidR="009C3085">
              <w:rPr>
                <w:webHidden/>
              </w:rPr>
              <w:t>6</w:t>
            </w:r>
            <w:r w:rsidR="00AF44EA">
              <w:rPr>
                <w:webHidden/>
              </w:rPr>
              <w:fldChar w:fldCharType="end"/>
            </w:r>
          </w:hyperlink>
        </w:p>
        <w:p w14:paraId="7DEAE531" w14:textId="59394E0D" w:rsidR="00AF44EA" w:rsidRDefault="006B4BA9">
          <w:pPr>
            <w:pStyle w:val="TOC1"/>
            <w:rPr>
              <w:rFonts w:eastAsiaTheme="minorEastAsia"/>
              <w:noProof/>
              <w:kern w:val="2"/>
              <w:lang w:val="en-US"/>
              <w14:ligatures w14:val="standardContextual"/>
            </w:rPr>
          </w:pPr>
          <w:hyperlink w:anchor="_Toc153204439" w:history="1">
            <w:r w:rsidR="00AF44EA" w:rsidRPr="00F05018">
              <w:rPr>
                <w:rStyle w:val="Hyperlink"/>
                <w:noProof/>
              </w:rPr>
              <w:t>2.</w:t>
            </w:r>
            <w:r w:rsidR="00AF44EA">
              <w:rPr>
                <w:rFonts w:eastAsiaTheme="minorEastAsia"/>
                <w:noProof/>
                <w:kern w:val="2"/>
                <w:lang w:val="en-US"/>
                <w14:ligatures w14:val="standardContextual"/>
              </w:rPr>
              <w:tab/>
            </w:r>
            <w:r w:rsidR="00AF44EA" w:rsidRPr="00F05018">
              <w:rPr>
                <w:rStyle w:val="Hyperlink"/>
                <w:noProof/>
              </w:rPr>
              <w:t>ELEMENTE DE CONTEXT</w:t>
            </w:r>
            <w:r w:rsidR="00AF44EA">
              <w:rPr>
                <w:noProof/>
                <w:webHidden/>
              </w:rPr>
              <w:tab/>
            </w:r>
            <w:r w:rsidR="00AF44EA">
              <w:rPr>
                <w:noProof/>
                <w:webHidden/>
              </w:rPr>
              <w:fldChar w:fldCharType="begin"/>
            </w:r>
            <w:r w:rsidR="00AF44EA">
              <w:rPr>
                <w:noProof/>
                <w:webHidden/>
              </w:rPr>
              <w:instrText xml:space="preserve"> PAGEREF _Toc153204439 \h </w:instrText>
            </w:r>
            <w:r w:rsidR="00AF44EA">
              <w:rPr>
                <w:noProof/>
                <w:webHidden/>
              </w:rPr>
            </w:r>
            <w:r w:rsidR="00AF44EA">
              <w:rPr>
                <w:noProof/>
                <w:webHidden/>
              </w:rPr>
              <w:fldChar w:fldCharType="separate"/>
            </w:r>
            <w:r w:rsidR="009C3085">
              <w:rPr>
                <w:noProof/>
                <w:webHidden/>
              </w:rPr>
              <w:t>11</w:t>
            </w:r>
            <w:r w:rsidR="00AF44EA">
              <w:rPr>
                <w:noProof/>
                <w:webHidden/>
              </w:rPr>
              <w:fldChar w:fldCharType="end"/>
            </w:r>
          </w:hyperlink>
        </w:p>
        <w:p w14:paraId="3767966B" w14:textId="06743872" w:rsidR="00AF44EA" w:rsidRDefault="006B4BA9">
          <w:pPr>
            <w:pStyle w:val="TOC2"/>
            <w:rPr>
              <w:rFonts w:eastAsiaTheme="minorEastAsia"/>
              <w:kern w:val="2"/>
              <w:lang w:val="en-US"/>
              <w14:ligatures w14:val="standardContextual"/>
            </w:rPr>
          </w:pPr>
          <w:hyperlink w:anchor="_Toc153204440" w:history="1">
            <w:r w:rsidR="00AF44EA" w:rsidRPr="00F05018">
              <w:rPr>
                <w:rStyle w:val="Hyperlink"/>
              </w:rPr>
              <w:t>2.1.</w:t>
            </w:r>
            <w:r w:rsidR="00AF44EA">
              <w:rPr>
                <w:rFonts w:eastAsiaTheme="minorEastAsia"/>
                <w:kern w:val="2"/>
                <w:lang w:val="en-US"/>
                <w14:ligatures w14:val="standardContextual"/>
              </w:rPr>
              <w:tab/>
            </w:r>
            <w:r w:rsidR="00AF44EA" w:rsidRPr="00F05018">
              <w:rPr>
                <w:rStyle w:val="Hyperlink"/>
              </w:rPr>
              <w:t>Informații generale Programul Dezvoltare Durabilă 2021-2027</w:t>
            </w:r>
            <w:r w:rsidR="00AF44EA">
              <w:rPr>
                <w:webHidden/>
              </w:rPr>
              <w:tab/>
            </w:r>
            <w:r w:rsidR="00AF44EA">
              <w:rPr>
                <w:webHidden/>
              </w:rPr>
              <w:fldChar w:fldCharType="begin"/>
            </w:r>
            <w:r w:rsidR="00AF44EA">
              <w:rPr>
                <w:webHidden/>
              </w:rPr>
              <w:instrText xml:space="preserve"> PAGEREF _Toc153204440 \h </w:instrText>
            </w:r>
            <w:r w:rsidR="00AF44EA">
              <w:rPr>
                <w:webHidden/>
              </w:rPr>
            </w:r>
            <w:r w:rsidR="00AF44EA">
              <w:rPr>
                <w:webHidden/>
              </w:rPr>
              <w:fldChar w:fldCharType="separate"/>
            </w:r>
            <w:r w:rsidR="009C3085">
              <w:rPr>
                <w:webHidden/>
              </w:rPr>
              <w:t>11</w:t>
            </w:r>
            <w:r w:rsidR="00AF44EA">
              <w:rPr>
                <w:webHidden/>
              </w:rPr>
              <w:fldChar w:fldCharType="end"/>
            </w:r>
          </w:hyperlink>
        </w:p>
        <w:p w14:paraId="1C02460A" w14:textId="33A61A39" w:rsidR="00AF44EA" w:rsidRDefault="006B4BA9">
          <w:pPr>
            <w:pStyle w:val="TOC2"/>
            <w:rPr>
              <w:rFonts w:eastAsiaTheme="minorEastAsia"/>
              <w:kern w:val="2"/>
              <w:lang w:val="en-US"/>
              <w14:ligatures w14:val="standardContextual"/>
            </w:rPr>
          </w:pPr>
          <w:hyperlink w:anchor="_Toc153204441" w:history="1">
            <w:r w:rsidR="00AF44EA" w:rsidRPr="00F05018">
              <w:rPr>
                <w:rStyle w:val="Hyperlink"/>
              </w:rPr>
              <w:t>2.2. Prioritatea, Fondul, Obiectivul de politică, Obiectivul specific</w:t>
            </w:r>
            <w:r w:rsidR="00AF44EA">
              <w:rPr>
                <w:webHidden/>
              </w:rPr>
              <w:tab/>
            </w:r>
            <w:r w:rsidR="00AF44EA">
              <w:rPr>
                <w:webHidden/>
              </w:rPr>
              <w:fldChar w:fldCharType="begin"/>
            </w:r>
            <w:r w:rsidR="00AF44EA">
              <w:rPr>
                <w:webHidden/>
              </w:rPr>
              <w:instrText xml:space="preserve"> PAGEREF _Toc153204441 \h </w:instrText>
            </w:r>
            <w:r w:rsidR="00AF44EA">
              <w:rPr>
                <w:webHidden/>
              </w:rPr>
            </w:r>
            <w:r w:rsidR="00AF44EA">
              <w:rPr>
                <w:webHidden/>
              </w:rPr>
              <w:fldChar w:fldCharType="separate"/>
            </w:r>
            <w:r w:rsidR="009C3085">
              <w:rPr>
                <w:webHidden/>
              </w:rPr>
              <w:t>12</w:t>
            </w:r>
            <w:r w:rsidR="00AF44EA">
              <w:rPr>
                <w:webHidden/>
              </w:rPr>
              <w:fldChar w:fldCharType="end"/>
            </w:r>
          </w:hyperlink>
        </w:p>
        <w:p w14:paraId="1E45A5D5" w14:textId="0648C804" w:rsidR="00AF44EA" w:rsidRDefault="006B4BA9">
          <w:pPr>
            <w:pStyle w:val="TOC2"/>
            <w:rPr>
              <w:rFonts w:eastAsiaTheme="minorEastAsia"/>
              <w:kern w:val="2"/>
              <w:lang w:val="en-US"/>
              <w14:ligatures w14:val="standardContextual"/>
            </w:rPr>
          </w:pPr>
          <w:hyperlink w:anchor="_Toc153204442" w:history="1">
            <w:r w:rsidR="00AF44EA" w:rsidRPr="00F05018">
              <w:rPr>
                <w:rStyle w:val="Hyperlink"/>
              </w:rPr>
              <w:t>2.3. Reglementări europene și naționale</w:t>
            </w:r>
            <w:r w:rsidR="00AF44EA">
              <w:rPr>
                <w:webHidden/>
              </w:rPr>
              <w:tab/>
            </w:r>
            <w:r w:rsidR="00AF44EA">
              <w:rPr>
                <w:webHidden/>
              </w:rPr>
              <w:fldChar w:fldCharType="begin"/>
            </w:r>
            <w:r w:rsidR="00AF44EA">
              <w:rPr>
                <w:webHidden/>
              </w:rPr>
              <w:instrText xml:space="preserve"> PAGEREF _Toc153204442 \h </w:instrText>
            </w:r>
            <w:r w:rsidR="00AF44EA">
              <w:rPr>
                <w:webHidden/>
              </w:rPr>
            </w:r>
            <w:r w:rsidR="00AF44EA">
              <w:rPr>
                <w:webHidden/>
              </w:rPr>
              <w:fldChar w:fldCharType="separate"/>
            </w:r>
            <w:r w:rsidR="009C3085">
              <w:rPr>
                <w:webHidden/>
              </w:rPr>
              <w:t>13</w:t>
            </w:r>
            <w:r w:rsidR="00AF44EA">
              <w:rPr>
                <w:webHidden/>
              </w:rPr>
              <w:fldChar w:fldCharType="end"/>
            </w:r>
          </w:hyperlink>
        </w:p>
        <w:p w14:paraId="70F798B2" w14:textId="312DE39F" w:rsidR="00AF44EA" w:rsidRDefault="006B4BA9">
          <w:pPr>
            <w:pStyle w:val="TOC1"/>
            <w:rPr>
              <w:rFonts w:eastAsiaTheme="minorEastAsia"/>
              <w:noProof/>
              <w:kern w:val="2"/>
              <w:lang w:val="en-US"/>
              <w14:ligatures w14:val="standardContextual"/>
            </w:rPr>
          </w:pPr>
          <w:hyperlink w:anchor="_Toc153204443" w:history="1">
            <w:r w:rsidR="00AF44EA" w:rsidRPr="00F05018">
              <w:rPr>
                <w:rStyle w:val="Hyperlink"/>
                <w:noProof/>
              </w:rPr>
              <w:t>3.</w:t>
            </w:r>
            <w:r w:rsidR="00AF44EA">
              <w:rPr>
                <w:rFonts w:eastAsiaTheme="minorEastAsia"/>
                <w:noProof/>
                <w:kern w:val="2"/>
                <w:lang w:val="en-US"/>
                <w14:ligatures w14:val="standardContextual"/>
              </w:rPr>
              <w:tab/>
            </w:r>
            <w:r w:rsidR="00AF44EA" w:rsidRPr="00F05018">
              <w:rPr>
                <w:rStyle w:val="Hyperlink"/>
                <w:noProof/>
              </w:rPr>
              <w:t>ASPECTE SPECIFICE APELULUI DE PROIECTE</w:t>
            </w:r>
            <w:r w:rsidR="00AF44EA">
              <w:rPr>
                <w:noProof/>
                <w:webHidden/>
              </w:rPr>
              <w:tab/>
            </w:r>
            <w:r w:rsidR="00AF44EA">
              <w:rPr>
                <w:noProof/>
                <w:webHidden/>
              </w:rPr>
              <w:fldChar w:fldCharType="begin"/>
            </w:r>
            <w:r w:rsidR="00AF44EA">
              <w:rPr>
                <w:noProof/>
                <w:webHidden/>
              </w:rPr>
              <w:instrText xml:space="preserve"> PAGEREF _Toc153204443 \h </w:instrText>
            </w:r>
            <w:r w:rsidR="00AF44EA">
              <w:rPr>
                <w:noProof/>
                <w:webHidden/>
              </w:rPr>
            </w:r>
            <w:r w:rsidR="00AF44EA">
              <w:rPr>
                <w:noProof/>
                <w:webHidden/>
              </w:rPr>
              <w:fldChar w:fldCharType="separate"/>
            </w:r>
            <w:r w:rsidR="009C3085">
              <w:rPr>
                <w:noProof/>
                <w:webHidden/>
              </w:rPr>
              <w:t>15</w:t>
            </w:r>
            <w:r w:rsidR="00AF44EA">
              <w:rPr>
                <w:noProof/>
                <w:webHidden/>
              </w:rPr>
              <w:fldChar w:fldCharType="end"/>
            </w:r>
          </w:hyperlink>
        </w:p>
        <w:p w14:paraId="65A9C6F8" w14:textId="48821E02" w:rsidR="00AF44EA" w:rsidRDefault="006B4BA9">
          <w:pPr>
            <w:pStyle w:val="TOC2"/>
            <w:rPr>
              <w:rFonts w:eastAsiaTheme="minorEastAsia"/>
              <w:kern w:val="2"/>
              <w:lang w:val="en-US"/>
              <w14:ligatures w14:val="standardContextual"/>
            </w:rPr>
          </w:pPr>
          <w:hyperlink w:anchor="_Toc153204444" w:history="1">
            <w:r w:rsidR="00AF44EA" w:rsidRPr="00F05018">
              <w:rPr>
                <w:rStyle w:val="Hyperlink"/>
              </w:rPr>
              <w:t>3.1.</w:t>
            </w:r>
            <w:r w:rsidR="00AF44EA">
              <w:rPr>
                <w:rFonts w:eastAsiaTheme="minorEastAsia"/>
                <w:kern w:val="2"/>
                <w:lang w:val="en-US"/>
                <w14:ligatures w14:val="standardContextual"/>
              </w:rPr>
              <w:tab/>
            </w:r>
            <w:r w:rsidR="00AF44EA" w:rsidRPr="00F05018">
              <w:rPr>
                <w:rStyle w:val="Hyperlink"/>
              </w:rPr>
              <w:t>Tipul de apel de proiecte</w:t>
            </w:r>
            <w:r w:rsidR="00AF44EA">
              <w:rPr>
                <w:webHidden/>
              </w:rPr>
              <w:tab/>
            </w:r>
            <w:r w:rsidR="00AF44EA">
              <w:rPr>
                <w:webHidden/>
              </w:rPr>
              <w:fldChar w:fldCharType="begin"/>
            </w:r>
            <w:r w:rsidR="00AF44EA">
              <w:rPr>
                <w:webHidden/>
              </w:rPr>
              <w:instrText xml:space="preserve"> PAGEREF _Toc153204444 \h </w:instrText>
            </w:r>
            <w:r w:rsidR="00AF44EA">
              <w:rPr>
                <w:webHidden/>
              </w:rPr>
            </w:r>
            <w:r w:rsidR="00AF44EA">
              <w:rPr>
                <w:webHidden/>
              </w:rPr>
              <w:fldChar w:fldCharType="separate"/>
            </w:r>
            <w:r w:rsidR="009C3085">
              <w:rPr>
                <w:webHidden/>
              </w:rPr>
              <w:t>15</w:t>
            </w:r>
            <w:r w:rsidR="00AF44EA">
              <w:rPr>
                <w:webHidden/>
              </w:rPr>
              <w:fldChar w:fldCharType="end"/>
            </w:r>
          </w:hyperlink>
        </w:p>
        <w:p w14:paraId="3D42FDEC" w14:textId="42C604FF" w:rsidR="00AF44EA" w:rsidRDefault="006B4BA9">
          <w:pPr>
            <w:pStyle w:val="TOC2"/>
            <w:rPr>
              <w:rFonts w:eastAsiaTheme="minorEastAsia"/>
              <w:kern w:val="2"/>
              <w:lang w:val="en-US"/>
              <w14:ligatures w14:val="standardContextual"/>
            </w:rPr>
          </w:pPr>
          <w:hyperlink w:anchor="_Toc153204445" w:history="1">
            <w:r w:rsidR="00AF44EA" w:rsidRPr="00F05018">
              <w:rPr>
                <w:rStyle w:val="Hyperlink"/>
              </w:rPr>
              <w:t>3.2.</w:t>
            </w:r>
            <w:r w:rsidR="00AF44EA">
              <w:rPr>
                <w:rFonts w:eastAsiaTheme="minorEastAsia"/>
                <w:kern w:val="2"/>
                <w:lang w:val="en-US"/>
                <w14:ligatures w14:val="standardContextual"/>
              </w:rPr>
              <w:tab/>
            </w:r>
            <w:r w:rsidR="00AF44EA" w:rsidRPr="00F05018">
              <w:rPr>
                <w:rStyle w:val="Hyperlink"/>
              </w:rPr>
              <w:t>Forma de sprijin (grant)</w:t>
            </w:r>
            <w:r w:rsidR="00AF44EA">
              <w:rPr>
                <w:webHidden/>
              </w:rPr>
              <w:tab/>
            </w:r>
            <w:r w:rsidR="00AF44EA">
              <w:rPr>
                <w:webHidden/>
              </w:rPr>
              <w:fldChar w:fldCharType="begin"/>
            </w:r>
            <w:r w:rsidR="00AF44EA">
              <w:rPr>
                <w:webHidden/>
              </w:rPr>
              <w:instrText xml:space="preserve"> PAGEREF _Toc153204445 \h </w:instrText>
            </w:r>
            <w:r w:rsidR="00AF44EA">
              <w:rPr>
                <w:webHidden/>
              </w:rPr>
            </w:r>
            <w:r w:rsidR="00AF44EA">
              <w:rPr>
                <w:webHidden/>
              </w:rPr>
              <w:fldChar w:fldCharType="separate"/>
            </w:r>
            <w:r w:rsidR="009C3085">
              <w:rPr>
                <w:webHidden/>
              </w:rPr>
              <w:t>17</w:t>
            </w:r>
            <w:r w:rsidR="00AF44EA">
              <w:rPr>
                <w:webHidden/>
              </w:rPr>
              <w:fldChar w:fldCharType="end"/>
            </w:r>
          </w:hyperlink>
        </w:p>
        <w:p w14:paraId="4E141ACE" w14:textId="41BA9569" w:rsidR="00AF44EA" w:rsidRDefault="006B4BA9">
          <w:pPr>
            <w:pStyle w:val="TOC2"/>
            <w:rPr>
              <w:rFonts w:eastAsiaTheme="minorEastAsia"/>
              <w:kern w:val="2"/>
              <w:lang w:val="en-US"/>
              <w14:ligatures w14:val="standardContextual"/>
            </w:rPr>
          </w:pPr>
          <w:hyperlink w:anchor="_Toc153204446" w:history="1">
            <w:r w:rsidR="00AF44EA" w:rsidRPr="00F05018">
              <w:rPr>
                <w:rStyle w:val="Hyperlink"/>
              </w:rPr>
              <w:t>3.3.</w:t>
            </w:r>
            <w:r w:rsidR="00AF44EA">
              <w:rPr>
                <w:rFonts w:eastAsiaTheme="minorEastAsia"/>
                <w:kern w:val="2"/>
                <w:lang w:val="en-US"/>
                <w14:ligatures w14:val="standardContextual"/>
              </w:rPr>
              <w:tab/>
            </w:r>
            <w:r w:rsidR="00AF44EA" w:rsidRPr="00F05018">
              <w:rPr>
                <w:rStyle w:val="Hyperlink"/>
              </w:rPr>
              <w:t>Bugetul alocat apelului de proiecte</w:t>
            </w:r>
            <w:r w:rsidR="00AF44EA">
              <w:rPr>
                <w:webHidden/>
              </w:rPr>
              <w:tab/>
            </w:r>
            <w:r w:rsidR="00AF44EA">
              <w:rPr>
                <w:webHidden/>
              </w:rPr>
              <w:fldChar w:fldCharType="begin"/>
            </w:r>
            <w:r w:rsidR="00AF44EA">
              <w:rPr>
                <w:webHidden/>
              </w:rPr>
              <w:instrText xml:space="preserve"> PAGEREF _Toc153204446 \h </w:instrText>
            </w:r>
            <w:r w:rsidR="00AF44EA">
              <w:rPr>
                <w:webHidden/>
              </w:rPr>
            </w:r>
            <w:r w:rsidR="00AF44EA">
              <w:rPr>
                <w:webHidden/>
              </w:rPr>
              <w:fldChar w:fldCharType="separate"/>
            </w:r>
            <w:r w:rsidR="009C3085">
              <w:rPr>
                <w:webHidden/>
              </w:rPr>
              <w:t>17</w:t>
            </w:r>
            <w:r w:rsidR="00AF44EA">
              <w:rPr>
                <w:webHidden/>
              </w:rPr>
              <w:fldChar w:fldCharType="end"/>
            </w:r>
          </w:hyperlink>
        </w:p>
        <w:p w14:paraId="74552308" w14:textId="2E02B0C4" w:rsidR="00AF44EA" w:rsidRDefault="006B4BA9">
          <w:pPr>
            <w:pStyle w:val="TOC3"/>
            <w:rPr>
              <w:rFonts w:eastAsiaTheme="minorEastAsia"/>
              <w:noProof/>
              <w:kern w:val="2"/>
              <w:lang w:val="en-US"/>
              <w14:ligatures w14:val="standardContextual"/>
            </w:rPr>
          </w:pPr>
          <w:hyperlink w:anchor="_Toc153204447" w:history="1">
            <w:r w:rsidR="00AF44EA" w:rsidRPr="00F05018">
              <w:rPr>
                <w:rStyle w:val="Hyperlink"/>
                <w:rFonts w:cstheme="minorHAnsi"/>
                <w:noProof/>
              </w:rPr>
              <w:t>Alocare apel de proiecte (mil. euro UE si buget de stat)</w:t>
            </w:r>
            <w:r w:rsidR="00AF44EA">
              <w:rPr>
                <w:noProof/>
                <w:webHidden/>
              </w:rPr>
              <w:tab/>
            </w:r>
            <w:r w:rsidR="00AF44EA">
              <w:rPr>
                <w:noProof/>
                <w:webHidden/>
              </w:rPr>
              <w:fldChar w:fldCharType="begin"/>
            </w:r>
            <w:r w:rsidR="00AF44EA">
              <w:rPr>
                <w:noProof/>
                <w:webHidden/>
              </w:rPr>
              <w:instrText xml:space="preserve"> PAGEREF _Toc153204447 \h </w:instrText>
            </w:r>
            <w:r w:rsidR="00AF44EA">
              <w:rPr>
                <w:noProof/>
                <w:webHidden/>
              </w:rPr>
            </w:r>
            <w:r w:rsidR="00AF44EA">
              <w:rPr>
                <w:noProof/>
                <w:webHidden/>
              </w:rPr>
              <w:fldChar w:fldCharType="separate"/>
            </w:r>
            <w:r w:rsidR="009C3085">
              <w:rPr>
                <w:noProof/>
                <w:webHidden/>
              </w:rPr>
              <w:t>17</w:t>
            </w:r>
            <w:r w:rsidR="00AF44EA">
              <w:rPr>
                <w:noProof/>
                <w:webHidden/>
              </w:rPr>
              <w:fldChar w:fldCharType="end"/>
            </w:r>
          </w:hyperlink>
        </w:p>
        <w:p w14:paraId="012DCDB7" w14:textId="38441DF4" w:rsidR="00AF44EA" w:rsidRDefault="006B4BA9">
          <w:pPr>
            <w:pStyle w:val="TOC2"/>
            <w:rPr>
              <w:rFonts w:eastAsiaTheme="minorEastAsia"/>
              <w:kern w:val="2"/>
              <w:lang w:val="en-US"/>
              <w14:ligatures w14:val="standardContextual"/>
            </w:rPr>
          </w:pPr>
          <w:hyperlink w:anchor="_Toc153204448" w:history="1">
            <w:r w:rsidR="00AF44EA" w:rsidRPr="00F05018">
              <w:rPr>
                <w:rStyle w:val="Hyperlink"/>
              </w:rPr>
              <w:t>3.4.</w:t>
            </w:r>
            <w:r w:rsidR="00AF44EA">
              <w:rPr>
                <w:rFonts w:eastAsiaTheme="minorEastAsia"/>
                <w:kern w:val="2"/>
                <w:lang w:val="en-US"/>
                <w14:ligatures w14:val="standardContextual"/>
              </w:rPr>
              <w:tab/>
            </w:r>
            <w:r w:rsidR="00AF44EA" w:rsidRPr="00F05018">
              <w:rPr>
                <w:rStyle w:val="Hyperlink"/>
              </w:rPr>
              <w:t>Rata de cofinanțare</w:t>
            </w:r>
            <w:r w:rsidR="00AF44EA">
              <w:rPr>
                <w:webHidden/>
              </w:rPr>
              <w:tab/>
            </w:r>
            <w:r w:rsidR="00AF44EA">
              <w:rPr>
                <w:webHidden/>
              </w:rPr>
              <w:fldChar w:fldCharType="begin"/>
            </w:r>
            <w:r w:rsidR="00AF44EA">
              <w:rPr>
                <w:webHidden/>
              </w:rPr>
              <w:instrText xml:space="preserve"> PAGEREF _Toc153204448 \h </w:instrText>
            </w:r>
            <w:r w:rsidR="00AF44EA">
              <w:rPr>
                <w:webHidden/>
              </w:rPr>
            </w:r>
            <w:r w:rsidR="00AF44EA">
              <w:rPr>
                <w:webHidden/>
              </w:rPr>
              <w:fldChar w:fldCharType="separate"/>
            </w:r>
            <w:r w:rsidR="009C3085">
              <w:rPr>
                <w:webHidden/>
              </w:rPr>
              <w:t>17</w:t>
            </w:r>
            <w:r w:rsidR="00AF44EA">
              <w:rPr>
                <w:webHidden/>
              </w:rPr>
              <w:fldChar w:fldCharType="end"/>
            </w:r>
          </w:hyperlink>
        </w:p>
        <w:p w14:paraId="553996DB" w14:textId="283DEFCF" w:rsidR="00AF44EA" w:rsidRDefault="006B4BA9">
          <w:pPr>
            <w:pStyle w:val="TOC2"/>
            <w:rPr>
              <w:rFonts w:eastAsiaTheme="minorEastAsia"/>
              <w:kern w:val="2"/>
              <w:lang w:val="en-US"/>
              <w14:ligatures w14:val="standardContextual"/>
            </w:rPr>
          </w:pPr>
          <w:hyperlink w:anchor="_Toc153204449" w:history="1">
            <w:r w:rsidR="00AF44EA" w:rsidRPr="00F05018">
              <w:rPr>
                <w:rStyle w:val="Hyperlink"/>
              </w:rPr>
              <w:t>3.5.</w:t>
            </w:r>
            <w:r w:rsidR="00AF44EA">
              <w:rPr>
                <w:rFonts w:eastAsiaTheme="minorEastAsia"/>
                <w:kern w:val="2"/>
                <w:lang w:val="en-US"/>
                <w14:ligatures w14:val="standardContextual"/>
              </w:rPr>
              <w:tab/>
            </w:r>
            <w:r w:rsidR="00AF44EA" w:rsidRPr="00F05018">
              <w:rPr>
                <w:rStyle w:val="Hyperlink"/>
              </w:rPr>
              <w:t>Zonele geografice vizate de apelul de proiecte</w:t>
            </w:r>
            <w:r w:rsidR="00AF44EA">
              <w:rPr>
                <w:webHidden/>
              </w:rPr>
              <w:tab/>
            </w:r>
            <w:r w:rsidR="00AF44EA">
              <w:rPr>
                <w:webHidden/>
              </w:rPr>
              <w:fldChar w:fldCharType="begin"/>
            </w:r>
            <w:r w:rsidR="00AF44EA">
              <w:rPr>
                <w:webHidden/>
              </w:rPr>
              <w:instrText xml:space="preserve"> PAGEREF _Toc153204449 \h </w:instrText>
            </w:r>
            <w:r w:rsidR="00AF44EA">
              <w:rPr>
                <w:webHidden/>
              </w:rPr>
            </w:r>
            <w:r w:rsidR="00AF44EA">
              <w:rPr>
                <w:webHidden/>
              </w:rPr>
              <w:fldChar w:fldCharType="separate"/>
            </w:r>
            <w:r w:rsidR="009C3085">
              <w:rPr>
                <w:webHidden/>
              </w:rPr>
              <w:t>18</w:t>
            </w:r>
            <w:r w:rsidR="00AF44EA">
              <w:rPr>
                <w:webHidden/>
              </w:rPr>
              <w:fldChar w:fldCharType="end"/>
            </w:r>
          </w:hyperlink>
        </w:p>
        <w:p w14:paraId="1D5D444D" w14:textId="6B25ADB1" w:rsidR="00AF44EA" w:rsidRDefault="006B4BA9">
          <w:pPr>
            <w:pStyle w:val="TOC2"/>
            <w:rPr>
              <w:rFonts w:eastAsiaTheme="minorEastAsia"/>
              <w:kern w:val="2"/>
              <w:lang w:val="en-US"/>
              <w14:ligatures w14:val="standardContextual"/>
            </w:rPr>
          </w:pPr>
          <w:hyperlink w:anchor="_Toc153204450" w:history="1">
            <w:r w:rsidR="00AF44EA" w:rsidRPr="00F05018">
              <w:rPr>
                <w:rStyle w:val="Hyperlink"/>
              </w:rPr>
              <w:t>3.6.</w:t>
            </w:r>
            <w:r w:rsidR="00AF44EA">
              <w:rPr>
                <w:rFonts w:eastAsiaTheme="minorEastAsia"/>
                <w:kern w:val="2"/>
                <w:lang w:val="en-US"/>
                <w14:ligatures w14:val="standardContextual"/>
              </w:rPr>
              <w:tab/>
            </w:r>
            <w:r w:rsidR="00AF44EA" w:rsidRPr="00F05018">
              <w:rPr>
                <w:rStyle w:val="Hyperlink"/>
              </w:rPr>
              <w:t>Acțiuni sprijinite în cadrul apelului</w:t>
            </w:r>
            <w:r w:rsidR="00AF44EA">
              <w:rPr>
                <w:webHidden/>
              </w:rPr>
              <w:tab/>
            </w:r>
            <w:r w:rsidR="00AF44EA">
              <w:rPr>
                <w:webHidden/>
              </w:rPr>
              <w:fldChar w:fldCharType="begin"/>
            </w:r>
            <w:r w:rsidR="00AF44EA">
              <w:rPr>
                <w:webHidden/>
              </w:rPr>
              <w:instrText xml:space="preserve"> PAGEREF _Toc153204450 \h </w:instrText>
            </w:r>
            <w:r w:rsidR="00AF44EA">
              <w:rPr>
                <w:webHidden/>
              </w:rPr>
            </w:r>
            <w:r w:rsidR="00AF44EA">
              <w:rPr>
                <w:webHidden/>
              </w:rPr>
              <w:fldChar w:fldCharType="separate"/>
            </w:r>
            <w:r w:rsidR="009C3085">
              <w:rPr>
                <w:webHidden/>
              </w:rPr>
              <w:t>18</w:t>
            </w:r>
            <w:r w:rsidR="00AF44EA">
              <w:rPr>
                <w:webHidden/>
              </w:rPr>
              <w:fldChar w:fldCharType="end"/>
            </w:r>
          </w:hyperlink>
        </w:p>
        <w:p w14:paraId="1E11FCC4" w14:textId="1F8542CF" w:rsidR="00AF44EA" w:rsidRDefault="006B4BA9">
          <w:pPr>
            <w:pStyle w:val="TOC2"/>
            <w:rPr>
              <w:rFonts w:eastAsiaTheme="minorEastAsia"/>
              <w:kern w:val="2"/>
              <w:lang w:val="en-US"/>
              <w14:ligatures w14:val="standardContextual"/>
            </w:rPr>
          </w:pPr>
          <w:hyperlink w:anchor="_Toc153204451" w:history="1">
            <w:r w:rsidR="00AF44EA" w:rsidRPr="00F05018">
              <w:rPr>
                <w:rStyle w:val="Hyperlink"/>
              </w:rPr>
              <w:t>3.7.</w:t>
            </w:r>
            <w:r w:rsidR="00AF44EA">
              <w:rPr>
                <w:rFonts w:eastAsiaTheme="minorEastAsia"/>
                <w:kern w:val="2"/>
                <w:lang w:val="en-US"/>
                <w14:ligatures w14:val="standardContextual"/>
              </w:rPr>
              <w:tab/>
            </w:r>
            <w:r w:rsidR="00AF44EA" w:rsidRPr="00F05018">
              <w:rPr>
                <w:rStyle w:val="Hyperlink"/>
              </w:rPr>
              <w:t>Grupul țintă vizat de apelul de proiecte</w:t>
            </w:r>
            <w:r w:rsidR="00AF44EA">
              <w:rPr>
                <w:webHidden/>
              </w:rPr>
              <w:tab/>
            </w:r>
            <w:r w:rsidR="00AF44EA">
              <w:rPr>
                <w:webHidden/>
              </w:rPr>
              <w:fldChar w:fldCharType="begin"/>
            </w:r>
            <w:r w:rsidR="00AF44EA">
              <w:rPr>
                <w:webHidden/>
              </w:rPr>
              <w:instrText xml:space="preserve"> PAGEREF _Toc153204451 \h </w:instrText>
            </w:r>
            <w:r w:rsidR="00AF44EA">
              <w:rPr>
                <w:webHidden/>
              </w:rPr>
            </w:r>
            <w:r w:rsidR="00AF44EA">
              <w:rPr>
                <w:webHidden/>
              </w:rPr>
              <w:fldChar w:fldCharType="separate"/>
            </w:r>
            <w:r w:rsidR="009C3085">
              <w:rPr>
                <w:webHidden/>
              </w:rPr>
              <w:t>22</w:t>
            </w:r>
            <w:r w:rsidR="00AF44EA">
              <w:rPr>
                <w:webHidden/>
              </w:rPr>
              <w:fldChar w:fldCharType="end"/>
            </w:r>
          </w:hyperlink>
        </w:p>
        <w:p w14:paraId="331AA6EC" w14:textId="5660BB11" w:rsidR="00AF44EA" w:rsidRDefault="006B4BA9">
          <w:pPr>
            <w:pStyle w:val="TOC2"/>
            <w:rPr>
              <w:rFonts w:eastAsiaTheme="minorEastAsia"/>
              <w:kern w:val="2"/>
              <w:lang w:val="en-US"/>
              <w14:ligatures w14:val="standardContextual"/>
            </w:rPr>
          </w:pPr>
          <w:hyperlink w:anchor="_Toc153204452" w:history="1">
            <w:r w:rsidR="00AF44EA" w:rsidRPr="00F05018">
              <w:rPr>
                <w:rStyle w:val="Hyperlink"/>
              </w:rPr>
              <w:t>3.8.</w:t>
            </w:r>
            <w:r w:rsidR="00AF44EA">
              <w:rPr>
                <w:rFonts w:eastAsiaTheme="minorEastAsia"/>
                <w:kern w:val="2"/>
                <w:lang w:val="en-US"/>
                <w14:ligatures w14:val="standardContextual"/>
              </w:rPr>
              <w:tab/>
            </w:r>
            <w:r w:rsidR="00AF44EA" w:rsidRPr="00F05018">
              <w:rPr>
                <w:rStyle w:val="Hyperlink"/>
              </w:rPr>
              <w:t>Indicatori</w:t>
            </w:r>
            <w:r w:rsidR="00AF44EA">
              <w:rPr>
                <w:webHidden/>
              </w:rPr>
              <w:tab/>
            </w:r>
            <w:r w:rsidR="00AF44EA">
              <w:rPr>
                <w:webHidden/>
              </w:rPr>
              <w:fldChar w:fldCharType="begin"/>
            </w:r>
            <w:r w:rsidR="00AF44EA">
              <w:rPr>
                <w:webHidden/>
              </w:rPr>
              <w:instrText xml:space="preserve"> PAGEREF _Toc153204452 \h </w:instrText>
            </w:r>
            <w:r w:rsidR="00AF44EA">
              <w:rPr>
                <w:webHidden/>
              </w:rPr>
            </w:r>
            <w:r w:rsidR="00AF44EA">
              <w:rPr>
                <w:webHidden/>
              </w:rPr>
              <w:fldChar w:fldCharType="separate"/>
            </w:r>
            <w:r w:rsidR="009C3085">
              <w:rPr>
                <w:webHidden/>
              </w:rPr>
              <w:t>22</w:t>
            </w:r>
            <w:r w:rsidR="00AF44EA">
              <w:rPr>
                <w:webHidden/>
              </w:rPr>
              <w:fldChar w:fldCharType="end"/>
            </w:r>
          </w:hyperlink>
        </w:p>
        <w:p w14:paraId="20827CA9" w14:textId="57F55A09" w:rsidR="00AF44EA" w:rsidRDefault="006B4BA9">
          <w:pPr>
            <w:pStyle w:val="TOC3"/>
            <w:rPr>
              <w:rFonts w:eastAsiaTheme="minorEastAsia"/>
              <w:noProof/>
              <w:kern w:val="2"/>
              <w:lang w:val="en-US"/>
              <w14:ligatures w14:val="standardContextual"/>
            </w:rPr>
          </w:pPr>
          <w:hyperlink w:anchor="_Toc153204453" w:history="1">
            <w:r w:rsidR="00AF44EA" w:rsidRPr="00F05018">
              <w:rPr>
                <w:rStyle w:val="Hyperlink"/>
                <w:noProof/>
              </w:rPr>
              <w:t>3.8.1.</w:t>
            </w:r>
            <w:r w:rsidR="00AF44EA">
              <w:rPr>
                <w:rFonts w:eastAsiaTheme="minorEastAsia"/>
                <w:noProof/>
                <w:kern w:val="2"/>
                <w:lang w:val="en-US"/>
                <w14:ligatures w14:val="standardContextual"/>
              </w:rPr>
              <w:tab/>
            </w:r>
            <w:r w:rsidR="00AF44EA" w:rsidRPr="00F05018">
              <w:rPr>
                <w:rStyle w:val="Hyperlink"/>
                <w:noProof/>
              </w:rPr>
              <w:t>Indicatori de realizare</w:t>
            </w:r>
            <w:r w:rsidR="00AF44EA">
              <w:rPr>
                <w:noProof/>
                <w:webHidden/>
              </w:rPr>
              <w:tab/>
            </w:r>
            <w:r w:rsidR="00AF44EA">
              <w:rPr>
                <w:noProof/>
                <w:webHidden/>
              </w:rPr>
              <w:fldChar w:fldCharType="begin"/>
            </w:r>
            <w:r w:rsidR="00AF44EA">
              <w:rPr>
                <w:noProof/>
                <w:webHidden/>
              </w:rPr>
              <w:instrText xml:space="preserve"> PAGEREF _Toc153204453 \h </w:instrText>
            </w:r>
            <w:r w:rsidR="00AF44EA">
              <w:rPr>
                <w:noProof/>
                <w:webHidden/>
              </w:rPr>
            </w:r>
            <w:r w:rsidR="00AF44EA">
              <w:rPr>
                <w:noProof/>
                <w:webHidden/>
              </w:rPr>
              <w:fldChar w:fldCharType="separate"/>
            </w:r>
            <w:r w:rsidR="009C3085">
              <w:rPr>
                <w:noProof/>
                <w:webHidden/>
              </w:rPr>
              <w:t>22</w:t>
            </w:r>
            <w:r w:rsidR="00AF44EA">
              <w:rPr>
                <w:noProof/>
                <w:webHidden/>
              </w:rPr>
              <w:fldChar w:fldCharType="end"/>
            </w:r>
          </w:hyperlink>
        </w:p>
        <w:p w14:paraId="48F51977" w14:textId="7A8BE375" w:rsidR="00AF44EA" w:rsidRDefault="006B4BA9">
          <w:pPr>
            <w:pStyle w:val="TOC3"/>
            <w:rPr>
              <w:rFonts w:eastAsiaTheme="minorEastAsia"/>
              <w:noProof/>
              <w:kern w:val="2"/>
              <w:lang w:val="en-US"/>
              <w14:ligatures w14:val="standardContextual"/>
            </w:rPr>
          </w:pPr>
          <w:hyperlink w:anchor="_Toc153204454" w:history="1">
            <w:r w:rsidR="00AF44EA" w:rsidRPr="00F05018">
              <w:rPr>
                <w:rStyle w:val="Hyperlink"/>
                <w:noProof/>
              </w:rPr>
              <w:t>3.8.2.</w:t>
            </w:r>
            <w:r w:rsidR="00AF44EA">
              <w:rPr>
                <w:rFonts w:eastAsiaTheme="minorEastAsia"/>
                <w:noProof/>
                <w:kern w:val="2"/>
                <w:lang w:val="en-US"/>
                <w14:ligatures w14:val="standardContextual"/>
              </w:rPr>
              <w:tab/>
            </w:r>
            <w:r w:rsidR="00AF44EA" w:rsidRPr="00F05018">
              <w:rPr>
                <w:rStyle w:val="Hyperlink"/>
                <w:noProof/>
              </w:rPr>
              <w:t>Indicatori de rezultat</w:t>
            </w:r>
            <w:r w:rsidR="00AF44EA">
              <w:rPr>
                <w:noProof/>
                <w:webHidden/>
              </w:rPr>
              <w:tab/>
            </w:r>
            <w:r w:rsidR="00AF44EA">
              <w:rPr>
                <w:noProof/>
                <w:webHidden/>
              </w:rPr>
              <w:fldChar w:fldCharType="begin"/>
            </w:r>
            <w:r w:rsidR="00AF44EA">
              <w:rPr>
                <w:noProof/>
                <w:webHidden/>
              </w:rPr>
              <w:instrText xml:space="preserve"> PAGEREF _Toc153204454 \h </w:instrText>
            </w:r>
            <w:r w:rsidR="00AF44EA">
              <w:rPr>
                <w:noProof/>
                <w:webHidden/>
              </w:rPr>
            </w:r>
            <w:r w:rsidR="00AF44EA">
              <w:rPr>
                <w:noProof/>
                <w:webHidden/>
              </w:rPr>
              <w:fldChar w:fldCharType="separate"/>
            </w:r>
            <w:r w:rsidR="009C3085">
              <w:rPr>
                <w:noProof/>
                <w:webHidden/>
              </w:rPr>
              <w:t>23</w:t>
            </w:r>
            <w:r w:rsidR="00AF44EA">
              <w:rPr>
                <w:noProof/>
                <w:webHidden/>
              </w:rPr>
              <w:fldChar w:fldCharType="end"/>
            </w:r>
          </w:hyperlink>
        </w:p>
        <w:p w14:paraId="7DDEBB4D" w14:textId="63A1F7B0" w:rsidR="00AF44EA" w:rsidRDefault="006B4BA9">
          <w:pPr>
            <w:pStyle w:val="TOC3"/>
            <w:rPr>
              <w:rFonts w:eastAsiaTheme="minorEastAsia"/>
              <w:noProof/>
              <w:kern w:val="2"/>
              <w:lang w:val="en-US"/>
              <w14:ligatures w14:val="standardContextual"/>
            </w:rPr>
          </w:pPr>
          <w:hyperlink w:anchor="_Toc153204455" w:history="1">
            <w:r w:rsidR="00AF44EA" w:rsidRPr="00F05018">
              <w:rPr>
                <w:rStyle w:val="Hyperlink"/>
                <w:noProof/>
              </w:rPr>
              <w:t>3.8.3.</w:t>
            </w:r>
            <w:r w:rsidR="00AF44EA">
              <w:rPr>
                <w:rFonts w:eastAsiaTheme="minorEastAsia"/>
                <w:noProof/>
                <w:kern w:val="2"/>
                <w:lang w:val="en-US"/>
                <w14:ligatures w14:val="standardContextual"/>
              </w:rPr>
              <w:tab/>
            </w:r>
            <w:r w:rsidR="00AF44EA" w:rsidRPr="00F05018">
              <w:rPr>
                <w:rStyle w:val="Hyperlink"/>
                <w:noProof/>
              </w:rPr>
              <w:t>Indicatori suplimentari specifici Apelului de Proiecte</w:t>
            </w:r>
            <w:r w:rsidR="00AF44EA">
              <w:rPr>
                <w:noProof/>
                <w:webHidden/>
              </w:rPr>
              <w:tab/>
            </w:r>
            <w:r w:rsidR="00AF44EA">
              <w:rPr>
                <w:noProof/>
                <w:webHidden/>
              </w:rPr>
              <w:fldChar w:fldCharType="begin"/>
            </w:r>
            <w:r w:rsidR="00AF44EA">
              <w:rPr>
                <w:noProof/>
                <w:webHidden/>
              </w:rPr>
              <w:instrText xml:space="preserve"> PAGEREF _Toc153204455 \h </w:instrText>
            </w:r>
            <w:r w:rsidR="00AF44EA">
              <w:rPr>
                <w:noProof/>
                <w:webHidden/>
              </w:rPr>
            </w:r>
            <w:r w:rsidR="00AF44EA">
              <w:rPr>
                <w:noProof/>
                <w:webHidden/>
              </w:rPr>
              <w:fldChar w:fldCharType="separate"/>
            </w:r>
            <w:r w:rsidR="009C3085">
              <w:rPr>
                <w:noProof/>
                <w:webHidden/>
              </w:rPr>
              <w:t>24</w:t>
            </w:r>
            <w:r w:rsidR="00AF44EA">
              <w:rPr>
                <w:noProof/>
                <w:webHidden/>
              </w:rPr>
              <w:fldChar w:fldCharType="end"/>
            </w:r>
          </w:hyperlink>
        </w:p>
        <w:p w14:paraId="64C46757" w14:textId="57A80243" w:rsidR="00AF44EA" w:rsidRDefault="006B4BA9">
          <w:pPr>
            <w:pStyle w:val="TOC2"/>
            <w:rPr>
              <w:rFonts w:eastAsiaTheme="minorEastAsia"/>
              <w:kern w:val="2"/>
              <w:lang w:val="en-US"/>
              <w14:ligatures w14:val="standardContextual"/>
            </w:rPr>
          </w:pPr>
          <w:hyperlink w:anchor="_Toc153204456" w:history="1">
            <w:r w:rsidR="00AF44EA" w:rsidRPr="00F05018">
              <w:rPr>
                <w:rStyle w:val="Hyperlink"/>
              </w:rPr>
              <w:t>3.9.</w:t>
            </w:r>
            <w:r w:rsidR="00AF44EA">
              <w:rPr>
                <w:rFonts w:eastAsiaTheme="minorEastAsia"/>
                <w:kern w:val="2"/>
                <w:lang w:val="en-US"/>
                <w14:ligatures w14:val="standardContextual"/>
              </w:rPr>
              <w:tab/>
            </w:r>
            <w:r w:rsidR="00AF44EA" w:rsidRPr="00F05018">
              <w:rPr>
                <w:rStyle w:val="Hyperlink"/>
              </w:rPr>
              <w:t>Rezultatele așteptate</w:t>
            </w:r>
            <w:r w:rsidR="00AF44EA">
              <w:rPr>
                <w:webHidden/>
              </w:rPr>
              <w:tab/>
            </w:r>
            <w:r w:rsidR="00AF44EA">
              <w:rPr>
                <w:webHidden/>
              </w:rPr>
              <w:fldChar w:fldCharType="begin"/>
            </w:r>
            <w:r w:rsidR="00AF44EA">
              <w:rPr>
                <w:webHidden/>
              </w:rPr>
              <w:instrText xml:space="preserve"> PAGEREF _Toc153204456 \h </w:instrText>
            </w:r>
            <w:r w:rsidR="00AF44EA">
              <w:rPr>
                <w:webHidden/>
              </w:rPr>
            </w:r>
            <w:r w:rsidR="00AF44EA">
              <w:rPr>
                <w:webHidden/>
              </w:rPr>
              <w:fldChar w:fldCharType="separate"/>
            </w:r>
            <w:r w:rsidR="009C3085">
              <w:rPr>
                <w:webHidden/>
              </w:rPr>
              <w:t>25</w:t>
            </w:r>
            <w:r w:rsidR="00AF44EA">
              <w:rPr>
                <w:webHidden/>
              </w:rPr>
              <w:fldChar w:fldCharType="end"/>
            </w:r>
          </w:hyperlink>
        </w:p>
        <w:p w14:paraId="5DBD63DF" w14:textId="636BB0AF" w:rsidR="00AF44EA" w:rsidRDefault="006B4BA9">
          <w:pPr>
            <w:pStyle w:val="TOC2"/>
            <w:rPr>
              <w:rFonts w:eastAsiaTheme="minorEastAsia"/>
              <w:kern w:val="2"/>
              <w:lang w:val="en-US"/>
              <w14:ligatures w14:val="standardContextual"/>
            </w:rPr>
          </w:pPr>
          <w:hyperlink w:anchor="_Toc153204457" w:history="1">
            <w:r w:rsidR="00AF44EA" w:rsidRPr="00F05018">
              <w:rPr>
                <w:rStyle w:val="Hyperlink"/>
              </w:rPr>
              <w:t>3.10.</w:t>
            </w:r>
            <w:r w:rsidR="00AF44EA">
              <w:rPr>
                <w:rFonts w:eastAsiaTheme="minorEastAsia"/>
                <w:kern w:val="2"/>
                <w:lang w:val="en-US"/>
                <w14:ligatures w14:val="standardContextual"/>
              </w:rPr>
              <w:tab/>
            </w:r>
            <w:r w:rsidR="00AF44EA" w:rsidRPr="00F05018">
              <w:rPr>
                <w:rStyle w:val="Hyperlink"/>
              </w:rPr>
              <w:t>Operațiune de importanță strategică</w:t>
            </w:r>
            <w:r w:rsidR="00AF44EA">
              <w:rPr>
                <w:webHidden/>
              </w:rPr>
              <w:tab/>
            </w:r>
            <w:r w:rsidR="00AF44EA">
              <w:rPr>
                <w:webHidden/>
              </w:rPr>
              <w:fldChar w:fldCharType="begin"/>
            </w:r>
            <w:r w:rsidR="00AF44EA">
              <w:rPr>
                <w:webHidden/>
              </w:rPr>
              <w:instrText xml:space="preserve"> PAGEREF _Toc153204457 \h </w:instrText>
            </w:r>
            <w:r w:rsidR="00AF44EA">
              <w:rPr>
                <w:webHidden/>
              </w:rPr>
            </w:r>
            <w:r w:rsidR="00AF44EA">
              <w:rPr>
                <w:webHidden/>
              </w:rPr>
              <w:fldChar w:fldCharType="separate"/>
            </w:r>
            <w:r w:rsidR="009C3085">
              <w:rPr>
                <w:webHidden/>
              </w:rPr>
              <w:t>25</w:t>
            </w:r>
            <w:r w:rsidR="00AF44EA">
              <w:rPr>
                <w:webHidden/>
              </w:rPr>
              <w:fldChar w:fldCharType="end"/>
            </w:r>
          </w:hyperlink>
        </w:p>
        <w:p w14:paraId="45AD5819" w14:textId="35661C71" w:rsidR="00AF44EA" w:rsidRDefault="006B4BA9">
          <w:pPr>
            <w:pStyle w:val="TOC2"/>
            <w:rPr>
              <w:rFonts w:eastAsiaTheme="minorEastAsia"/>
              <w:kern w:val="2"/>
              <w:lang w:val="en-US"/>
              <w14:ligatures w14:val="standardContextual"/>
            </w:rPr>
          </w:pPr>
          <w:hyperlink w:anchor="_Toc153204458" w:history="1">
            <w:r w:rsidR="00AF44EA" w:rsidRPr="00F05018">
              <w:rPr>
                <w:rStyle w:val="Hyperlink"/>
              </w:rPr>
              <w:t>3.11.</w:t>
            </w:r>
            <w:r w:rsidR="00AF44EA">
              <w:rPr>
                <w:rFonts w:eastAsiaTheme="minorEastAsia"/>
                <w:kern w:val="2"/>
                <w:lang w:val="en-US"/>
                <w14:ligatures w14:val="standardContextual"/>
              </w:rPr>
              <w:tab/>
            </w:r>
            <w:r w:rsidR="00AF44EA" w:rsidRPr="00F05018">
              <w:rPr>
                <w:rStyle w:val="Hyperlink"/>
              </w:rPr>
              <w:t>Investiții teritoriale integrate</w:t>
            </w:r>
            <w:r w:rsidR="00AF44EA">
              <w:rPr>
                <w:webHidden/>
              </w:rPr>
              <w:tab/>
            </w:r>
            <w:r w:rsidR="00AF44EA">
              <w:rPr>
                <w:webHidden/>
              </w:rPr>
              <w:fldChar w:fldCharType="begin"/>
            </w:r>
            <w:r w:rsidR="00AF44EA">
              <w:rPr>
                <w:webHidden/>
              </w:rPr>
              <w:instrText xml:space="preserve"> PAGEREF _Toc153204458 \h </w:instrText>
            </w:r>
            <w:r w:rsidR="00AF44EA">
              <w:rPr>
                <w:webHidden/>
              </w:rPr>
            </w:r>
            <w:r w:rsidR="00AF44EA">
              <w:rPr>
                <w:webHidden/>
              </w:rPr>
              <w:fldChar w:fldCharType="separate"/>
            </w:r>
            <w:r w:rsidR="009C3085">
              <w:rPr>
                <w:webHidden/>
              </w:rPr>
              <w:t>25</w:t>
            </w:r>
            <w:r w:rsidR="00AF44EA">
              <w:rPr>
                <w:webHidden/>
              </w:rPr>
              <w:fldChar w:fldCharType="end"/>
            </w:r>
          </w:hyperlink>
        </w:p>
        <w:p w14:paraId="26199B1D" w14:textId="295DDFFD" w:rsidR="00AF44EA" w:rsidRDefault="006B4BA9">
          <w:pPr>
            <w:pStyle w:val="TOC2"/>
            <w:rPr>
              <w:rFonts w:eastAsiaTheme="minorEastAsia"/>
              <w:kern w:val="2"/>
              <w:lang w:val="en-US"/>
              <w14:ligatures w14:val="standardContextual"/>
            </w:rPr>
          </w:pPr>
          <w:hyperlink w:anchor="_Toc153204459" w:history="1">
            <w:r w:rsidR="00AF44EA" w:rsidRPr="00F05018">
              <w:rPr>
                <w:rStyle w:val="Hyperlink"/>
              </w:rPr>
              <w:t>3.12.</w:t>
            </w:r>
            <w:r w:rsidR="00AF44EA">
              <w:rPr>
                <w:rFonts w:eastAsiaTheme="minorEastAsia"/>
                <w:kern w:val="2"/>
                <w:lang w:val="en-US"/>
                <w14:ligatures w14:val="standardContextual"/>
              </w:rPr>
              <w:tab/>
            </w:r>
            <w:r w:rsidR="00AF44EA" w:rsidRPr="00F05018">
              <w:rPr>
                <w:rStyle w:val="Hyperlink"/>
              </w:rPr>
              <w:t>Dezvoltare locală plasată sub responsabilitatea comunității (NA)</w:t>
            </w:r>
            <w:r w:rsidR="00AF44EA">
              <w:rPr>
                <w:webHidden/>
              </w:rPr>
              <w:tab/>
            </w:r>
            <w:r w:rsidR="00AF44EA">
              <w:rPr>
                <w:webHidden/>
              </w:rPr>
              <w:fldChar w:fldCharType="begin"/>
            </w:r>
            <w:r w:rsidR="00AF44EA">
              <w:rPr>
                <w:webHidden/>
              </w:rPr>
              <w:instrText xml:space="preserve"> PAGEREF _Toc153204459 \h </w:instrText>
            </w:r>
            <w:r w:rsidR="00AF44EA">
              <w:rPr>
                <w:webHidden/>
              </w:rPr>
            </w:r>
            <w:r w:rsidR="00AF44EA">
              <w:rPr>
                <w:webHidden/>
              </w:rPr>
              <w:fldChar w:fldCharType="separate"/>
            </w:r>
            <w:r w:rsidR="009C3085">
              <w:rPr>
                <w:webHidden/>
              </w:rPr>
              <w:t>25</w:t>
            </w:r>
            <w:r w:rsidR="00AF44EA">
              <w:rPr>
                <w:webHidden/>
              </w:rPr>
              <w:fldChar w:fldCharType="end"/>
            </w:r>
          </w:hyperlink>
        </w:p>
        <w:p w14:paraId="3F606DD1" w14:textId="1166A496" w:rsidR="00AF44EA" w:rsidRDefault="006B4BA9">
          <w:pPr>
            <w:pStyle w:val="TOC2"/>
            <w:rPr>
              <w:rFonts w:eastAsiaTheme="minorEastAsia"/>
              <w:kern w:val="2"/>
              <w:lang w:val="en-US"/>
              <w14:ligatures w14:val="standardContextual"/>
            </w:rPr>
          </w:pPr>
          <w:hyperlink w:anchor="_Toc153204460" w:history="1">
            <w:r w:rsidR="00AF44EA" w:rsidRPr="00F05018">
              <w:rPr>
                <w:rStyle w:val="Hyperlink"/>
              </w:rPr>
              <w:t>3.13.</w:t>
            </w:r>
            <w:r w:rsidR="00AF44EA">
              <w:rPr>
                <w:rFonts w:eastAsiaTheme="minorEastAsia"/>
                <w:kern w:val="2"/>
                <w:lang w:val="en-US"/>
                <w14:ligatures w14:val="standardContextual"/>
              </w:rPr>
              <w:tab/>
            </w:r>
            <w:r w:rsidR="00AF44EA" w:rsidRPr="00F05018">
              <w:rPr>
                <w:rStyle w:val="Hyperlink"/>
              </w:rPr>
              <w:t>Aplicarea regulilor privind ajutorul de stat</w:t>
            </w:r>
            <w:r w:rsidR="00AF44EA">
              <w:rPr>
                <w:webHidden/>
              </w:rPr>
              <w:tab/>
            </w:r>
            <w:r w:rsidR="00AF44EA">
              <w:rPr>
                <w:webHidden/>
              </w:rPr>
              <w:fldChar w:fldCharType="begin"/>
            </w:r>
            <w:r w:rsidR="00AF44EA">
              <w:rPr>
                <w:webHidden/>
              </w:rPr>
              <w:instrText xml:space="preserve"> PAGEREF _Toc153204460 \h </w:instrText>
            </w:r>
            <w:r w:rsidR="00AF44EA">
              <w:rPr>
                <w:webHidden/>
              </w:rPr>
            </w:r>
            <w:r w:rsidR="00AF44EA">
              <w:rPr>
                <w:webHidden/>
              </w:rPr>
              <w:fldChar w:fldCharType="separate"/>
            </w:r>
            <w:r w:rsidR="009C3085">
              <w:rPr>
                <w:webHidden/>
              </w:rPr>
              <w:t>26</w:t>
            </w:r>
            <w:r w:rsidR="00AF44EA">
              <w:rPr>
                <w:webHidden/>
              </w:rPr>
              <w:fldChar w:fldCharType="end"/>
            </w:r>
          </w:hyperlink>
        </w:p>
        <w:p w14:paraId="7161D34C" w14:textId="29C4C065" w:rsidR="00AF44EA" w:rsidRDefault="006B4BA9">
          <w:pPr>
            <w:pStyle w:val="TOC2"/>
            <w:rPr>
              <w:rFonts w:eastAsiaTheme="minorEastAsia"/>
              <w:kern w:val="2"/>
              <w:lang w:val="en-US"/>
              <w14:ligatures w14:val="standardContextual"/>
            </w:rPr>
          </w:pPr>
          <w:hyperlink w:anchor="_Toc153204461" w:history="1">
            <w:r w:rsidR="00AF44EA" w:rsidRPr="00F05018">
              <w:rPr>
                <w:rStyle w:val="Hyperlink"/>
              </w:rPr>
              <w:t>3.14.</w:t>
            </w:r>
            <w:r w:rsidR="00AF44EA">
              <w:rPr>
                <w:rFonts w:eastAsiaTheme="minorEastAsia"/>
                <w:kern w:val="2"/>
                <w:lang w:val="en-US"/>
                <w14:ligatures w14:val="standardContextual"/>
              </w:rPr>
              <w:tab/>
            </w:r>
            <w:r w:rsidR="00AF44EA" w:rsidRPr="00F05018">
              <w:rPr>
                <w:rStyle w:val="Hyperlink"/>
              </w:rPr>
              <w:t>Reguli privind instrumentele financiare (NA)</w:t>
            </w:r>
            <w:r w:rsidR="00AF44EA">
              <w:rPr>
                <w:webHidden/>
              </w:rPr>
              <w:tab/>
            </w:r>
            <w:r w:rsidR="00AF44EA">
              <w:rPr>
                <w:webHidden/>
              </w:rPr>
              <w:fldChar w:fldCharType="begin"/>
            </w:r>
            <w:r w:rsidR="00AF44EA">
              <w:rPr>
                <w:webHidden/>
              </w:rPr>
              <w:instrText xml:space="preserve"> PAGEREF _Toc153204461 \h </w:instrText>
            </w:r>
            <w:r w:rsidR="00AF44EA">
              <w:rPr>
                <w:webHidden/>
              </w:rPr>
            </w:r>
            <w:r w:rsidR="00AF44EA">
              <w:rPr>
                <w:webHidden/>
              </w:rPr>
              <w:fldChar w:fldCharType="separate"/>
            </w:r>
            <w:r w:rsidR="009C3085">
              <w:rPr>
                <w:webHidden/>
              </w:rPr>
              <w:t>27</w:t>
            </w:r>
            <w:r w:rsidR="00AF44EA">
              <w:rPr>
                <w:webHidden/>
              </w:rPr>
              <w:fldChar w:fldCharType="end"/>
            </w:r>
          </w:hyperlink>
        </w:p>
        <w:p w14:paraId="50F40BC9" w14:textId="7C15BB7A" w:rsidR="00AF44EA" w:rsidRDefault="006B4BA9">
          <w:pPr>
            <w:pStyle w:val="TOC2"/>
            <w:rPr>
              <w:rFonts w:eastAsiaTheme="minorEastAsia"/>
              <w:kern w:val="2"/>
              <w:lang w:val="en-US"/>
              <w14:ligatures w14:val="standardContextual"/>
            </w:rPr>
          </w:pPr>
          <w:hyperlink w:anchor="_Toc153204462" w:history="1">
            <w:r w:rsidR="00AF44EA" w:rsidRPr="00F05018">
              <w:rPr>
                <w:rStyle w:val="Hyperlink"/>
              </w:rPr>
              <w:t>3.15.</w:t>
            </w:r>
            <w:r w:rsidR="00AF44EA">
              <w:rPr>
                <w:rFonts w:eastAsiaTheme="minorEastAsia"/>
                <w:kern w:val="2"/>
                <w:lang w:val="en-US"/>
                <w14:ligatures w14:val="standardContextual"/>
              </w:rPr>
              <w:tab/>
            </w:r>
            <w:r w:rsidR="00AF44EA" w:rsidRPr="00F05018">
              <w:rPr>
                <w:rStyle w:val="Hyperlink"/>
              </w:rPr>
              <w:t>Acțiuni interregionale, transfrontaliere și transnaționale</w:t>
            </w:r>
            <w:r w:rsidR="00AF44EA">
              <w:rPr>
                <w:webHidden/>
              </w:rPr>
              <w:tab/>
            </w:r>
            <w:r w:rsidR="00AF44EA">
              <w:rPr>
                <w:webHidden/>
              </w:rPr>
              <w:fldChar w:fldCharType="begin"/>
            </w:r>
            <w:r w:rsidR="00AF44EA">
              <w:rPr>
                <w:webHidden/>
              </w:rPr>
              <w:instrText xml:space="preserve"> PAGEREF _Toc153204462 \h </w:instrText>
            </w:r>
            <w:r w:rsidR="00AF44EA">
              <w:rPr>
                <w:webHidden/>
              </w:rPr>
            </w:r>
            <w:r w:rsidR="00AF44EA">
              <w:rPr>
                <w:webHidden/>
              </w:rPr>
              <w:fldChar w:fldCharType="separate"/>
            </w:r>
            <w:r w:rsidR="009C3085">
              <w:rPr>
                <w:webHidden/>
              </w:rPr>
              <w:t>27</w:t>
            </w:r>
            <w:r w:rsidR="00AF44EA">
              <w:rPr>
                <w:webHidden/>
              </w:rPr>
              <w:fldChar w:fldCharType="end"/>
            </w:r>
          </w:hyperlink>
        </w:p>
        <w:p w14:paraId="3D74FD8E" w14:textId="68C640E3" w:rsidR="00AF44EA" w:rsidRDefault="006B4BA9">
          <w:pPr>
            <w:pStyle w:val="TOC2"/>
            <w:rPr>
              <w:rFonts w:eastAsiaTheme="minorEastAsia"/>
              <w:kern w:val="2"/>
              <w:lang w:val="en-US"/>
              <w14:ligatures w14:val="standardContextual"/>
            </w:rPr>
          </w:pPr>
          <w:hyperlink w:anchor="_Toc153204463" w:history="1">
            <w:r w:rsidR="00AF44EA" w:rsidRPr="00F05018">
              <w:rPr>
                <w:rStyle w:val="Hyperlink"/>
              </w:rPr>
              <w:t>3.16.</w:t>
            </w:r>
            <w:r w:rsidR="00AF44EA">
              <w:rPr>
                <w:rFonts w:eastAsiaTheme="minorEastAsia"/>
                <w:kern w:val="2"/>
                <w:lang w:val="en-US"/>
                <w14:ligatures w14:val="standardContextual"/>
              </w:rPr>
              <w:tab/>
            </w:r>
            <w:r w:rsidR="00AF44EA" w:rsidRPr="00F05018">
              <w:rPr>
                <w:rStyle w:val="Hyperlink"/>
              </w:rPr>
              <w:t>Principii orizontale</w:t>
            </w:r>
            <w:r w:rsidR="00AF44EA">
              <w:rPr>
                <w:webHidden/>
              </w:rPr>
              <w:tab/>
            </w:r>
            <w:r w:rsidR="00AF44EA">
              <w:rPr>
                <w:webHidden/>
              </w:rPr>
              <w:fldChar w:fldCharType="begin"/>
            </w:r>
            <w:r w:rsidR="00AF44EA">
              <w:rPr>
                <w:webHidden/>
              </w:rPr>
              <w:instrText xml:space="preserve"> PAGEREF _Toc153204463 \h </w:instrText>
            </w:r>
            <w:r w:rsidR="00AF44EA">
              <w:rPr>
                <w:webHidden/>
              </w:rPr>
            </w:r>
            <w:r w:rsidR="00AF44EA">
              <w:rPr>
                <w:webHidden/>
              </w:rPr>
              <w:fldChar w:fldCharType="separate"/>
            </w:r>
            <w:r w:rsidR="009C3085">
              <w:rPr>
                <w:webHidden/>
              </w:rPr>
              <w:t>27</w:t>
            </w:r>
            <w:r w:rsidR="00AF44EA">
              <w:rPr>
                <w:webHidden/>
              </w:rPr>
              <w:fldChar w:fldCharType="end"/>
            </w:r>
          </w:hyperlink>
        </w:p>
        <w:p w14:paraId="4C2FFAC4" w14:textId="18B43130" w:rsidR="00AF44EA" w:rsidRDefault="006B4BA9">
          <w:pPr>
            <w:pStyle w:val="TOC2"/>
            <w:rPr>
              <w:rFonts w:eastAsiaTheme="minorEastAsia"/>
              <w:kern w:val="2"/>
              <w:lang w:val="en-US"/>
              <w14:ligatures w14:val="standardContextual"/>
            </w:rPr>
          </w:pPr>
          <w:hyperlink w:anchor="_Toc153204464" w:history="1">
            <w:r w:rsidR="00AF44EA" w:rsidRPr="00F05018">
              <w:rPr>
                <w:rStyle w:val="Hyperlink"/>
              </w:rPr>
              <w:t>3.17.</w:t>
            </w:r>
            <w:r w:rsidR="00AF44EA">
              <w:rPr>
                <w:rFonts w:eastAsiaTheme="minorEastAsia"/>
                <w:kern w:val="2"/>
                <w:lang w:val="en-US"/>
                <w14:ligatures w14:val="standardContextual"/>
              </w:rPr>
              <w:tab/>
            </w:r>
            <w:r w:rsidR="00AF44EA" w:rsidRPr="00F05018">
              <w:rPr>
                <w:rStyle w:val="Hyperlink"/>
              </w:rPr>
              <w:t>Aspecte de mediu (inclusiv aplicarea Directivei 2011/92/UE a Parlamentului European și a Consiliului). Aplicarea principiului  DNSH. Imunizarea la schimbările climatice</w:t>
            </w:r>
            <w:r w:rsidR="00AF44EA">
              <w:rPr>
                <w:webHidden/>
              </w:rPr>
              <w:tab/>
            </w:r>
            <w:r w:rsidR="00AF44EA">
              <w:rPr>
                <w:webHidden/>
              </w:rPr>
              <w:fldChar w:fldCharType="begin"/>
            </w:r>
            <w:r w:rsidR="00AF44EA">
              <w:rPr>
                <w:webHidden/>
              </w:rPr>
              <w:instrText xml:space="preserve"> PAGEREF _Toc153204464 \h </w:instrText>
            </w:r>
            <w:r w:rsidR="00AF44EA">
              <w:rPr>
                <w:webHidden/>
              </w:rPr>
            </w:r>
            <w:r w:rsidR="00AF44EA">
              <w:rPr>
                <w:webHidden/>
              </w:rPr>
              <w:fldChar w:fldCharType="separate"/>
            </w:r>
            <w:r w:rsidR="009C3085">
              <w:rPr>
                <w:webHidden/>
              </w:rPr>
              <w:t>28</w:t>
            </w:r>
            <w:r w:rsidR="00AF44EA">
              <w:rPr>
                <w:webHidden/>
              </w:rPr>
              <w:fldChar w:fldCharType="end"/>
            </w:r>
          </w:hyperlink>
        </w:p>
        <w:p w14:paraId="67B4044C" w14:textId="53CFC76B" w:rsidR="00AF44EA" w:rsidRDefault="006B4BA9">
          <w:pPr>
            <w:pStyle w:val="TOC2"/>
            <w:rPr>
              <w:rFonts w:eastAsiaTheme="minorEastAsia"/>
              <w:kern w:val="2"/>
              <w:lang w:val="en-US"/>
              <w14:ligatures w14:val="standardContextual"/>
            </w:rPr>
          </w:pPr>
          <w:hyperlink w:anchor="_Toc153204465" w:history="1">
            <w:r w:rsidR="00AF44EA" w:rsidRPr="00F05018">
              <w:rPr>
                <w:rStyle w:val="Hyperlink"/>
              </w:rPr>
              <w:t>3.18.</w:t>
            </w:r>
            <w:r w:rsidR="00AF44EA">
              <w:rPr>
                <w:rFonts w:eastAsiaTheme="minorEastAsia"/>
                <w:kern w:val="2"/>
                <w:lang w:val="en-US"/>
                <w14:ligatures w14:val="standardContextual"/>
              </w:rPr>
              <w:tab/>
            </w:r>
            <w:r w:rsidR="00AF44EA" w:rsidRPr="00F05018">
              <w:rPr>
                <w:rStyle w:val="Hyperlink"/>
              </w:rPr>
              <w:t>Caracterul durabil al proiectului</w:t>
            </w:r>
            <w:r w:rsidR="00AF44EA">
              <w:rPr>
                <w:webHidden/>
              </w:rPr>
              <w:tab/>
            </w:r>
            <w:r w:rsidR="00AF44EA">
              <w:rPr>
                <w:webHidden/>
              </w:rPr>
              <w:fldChar w:fldCharType="begin"/>
            </w:r>
            <w:r w:rsidR="00AF44EA">
              <w:rPr>
                <w:webHidden/>
              </w:rPr>
              <w:instrText xml:space="preserve"> PAGEREF _Toc153204465 \h </w:instrText>
            </w:r>
            <w:r w:rsidR="00AF44EA">
              <w:rPr>
                <w:webHidden/>
              </w:rPr>
            </w:r>
            <w:r w:rsidR="00AF44EA">
              <w:rPr>
                <w:webHidden/>
              </w:rPr>
              <w:fldChar w:fldCharType="separate"/>
            </w:r>
            <w:r w:rsidR="009C3085">
              <w:rPr>
                <w:webHidden/>
              </w:rPr>
              <w:t>31</w:t>
            </w:r>
            <w:r w:rsidR="00AF44EA">
              <w:rPr>
                <w:webHidden/>
              </w:rPr>
              <w:fldChar w:fldCharType="end"/>
            </w:r>
          </w:hyperlink>
        </w:p>
        <w:p w14:paraId="0015C250" w14:textId="65222A90" w:rsidR="00AF44EA" w:rsidRDefault="006B4BA9">
          <w:pPr>
            <w:pStyle w:val="TOC2"/>
            <w:rPr>
              <w:rFonts w:eastAsiaTheme="minorEastAsia"/>
              <w:kern w:val="2"/>
              <w:lang w:val="en-US"/>
              <w14:ligatures w14:val="standardContextual"/>
            </w:rPr>
          </w:pPr>
          <w:hyperlink w:anchor="_Toc153204466" w:history="1">
            <w:r w:rsidR="00AF44EA" w:rsidRPr="00F05018">
              <w:rPr>
                <w:rStyle w:val="Hyperlink"/>
              </w:rPr>
              <w:t>3.19.</w:t>
            </w:r>
            <w:r w:rsidR="00AF44EA">
              <w:rPr>
                <w:rFonts w:eastAsiaTheme="minorEastAsia"/>
                <w:kern w:val="2"/>
                <w:lang w:val="en-US"/>
                <w14:ligatures w14:val="standardContextual"/>
              </w:rPr>
              <w:tab/>
            </w:r>
            <w:r w:rsidR="00AF44EA" w:rsidRPr="00F05018">
              <w:rPr>
                <w:rStyle w:val="Hyperlink"/>
              </w:rPr>
              <w:t>Acțiuni menite să garanteze egalitatea de șanse, de gen, incluziunea și nediscriminarea</w:t>
            </w:r>
            <w:r w:rsidR="00AF44EA">
              <w:rPr>
                <w:webHidden/>
              </w:rPr>
              <w:tab/>
            </w:r>
            <w:r w:rsidR="00AF44EA">
              <w:rPr>
                <w:webHidden/>
              </w:rPr>
              <w:fldChar w:fldCharType="begin"/>
            </w:r>
            <w:r w:rsidR="00AF44EA">
              <w:rPr>
                <w:webHidden/>
              </w:rPr>
              <w:instrText xml:space="preserve"> PAGEREF _Toc153204466 \h </w:instrText>
            </w:r>
            <w:r w:rsidR="00AF44EA">
              <w:rPr>
                <w:webHidden/>
              </w:rPr>
            </w:r>
            <w:r w:rsidR="00AF44EA">
              <w:rPr>
                <w:webHidden/>
              </w:rPr>
              <w:fldChar w:fldCharType="separate"/>
            </w:r>
            <w:r w:rsidR="009C3085">
              <w:rPr>
                <w:webHidden/>
              </w:rPr>
              <w:t>32</w:t>
            </w:r>
            <w:r w:rsidR="00AF44EA">
              <w:rPr>
                <w:webHidden/>
              </w:rPr>
              <w:fldChar w:fldCharType="end"/>
            </w:r>
          </w:hyperlink>
        </w:p>
        <w:p w14:paraId="5DCC1D59" w14:textId="6AC7B638" w:rsidR="00AF44EA" w:rsidRDefault="006B4BA9">
          <w:pPr>
            <w:pStyle w:val="TOC2"/>
            <w:rPr>
              <w:rFonts w:eastAsiaTheme="minorEastAsia"/>
              <w:kern w:val="2"/>
              <w:lang w:val="en-US"/>
              <w14:ligatures w14:val="standardContextual"/>
            </w:rPr>
          </w:pPr>
          <w:hyperlink w:anchor="_Toc153204467" w:history="1">
            <w:r w:rsidR="00AF44EA" w:rsidRPr="00F05018">
              <w:rPr>
                <w:rStyle w:val="Hyperlink"/>
              </w:rPr>
              <w:t>3.20.</w:t>
            </w:r>
            <w:r w:rsidR="00AF44EA">
              <w:rPr>
                <w:rFonts w:eastAsiaTheme="minorEastAsia"/>
                <w:kern w:val="2"/>
                <w:lang w:val="en-US"/>
                <w14:ligatures w14:val="standardContextual"/>
              </w:rPr>
              <w:tab/>
            </w:r>
            <w:r w:rsidR="00AF44EA" w:rsidRPr="00F05018">
              <w:rPr>
                <w:rStyle w:val="Hyperlink"/>
              </w:rPr>
              <w:t>Teme secundare</w:t>
            </w:r>
            <w:r w:rsidR="00AF44EA">
              <w:rPr>
                <w:webHidden/>
              </w:rPr>
              <w:tab/>
            </w:r>
            <w:r w:rsidR="00AF44EA">
              <w:rPr>
                <w:webHidden/>
              </w:rPr>
              <w:fldChar w:fldCharType="begin"/>
            </w:r>
            <w:r w:rsidR="00AF44EA">
              <w:rPr>
                <w:webHidden/>
              </w:rPr>
              <w:instrText xml:space="preserve"> PAGEREF _Toc153204467 \h </w:instrText>
            </w:r>
            <w:r w:rsidR="00AF44EA">
              <w:rPr>
                <w:webHidden/>
              </w:rPr>
            </w:r>
            <w:r w:rsidR="00AF44EA">
              <w:rPr>
                <w:webHidden/>
              </w:rPr>
              <w:fldChar w:fldCharType="separate"/>
            </w:r>
            <w:r w:rsidR="009C3085">
              <w:rPr>
                <w:webHidden/>
              </w:rPr>
              <w:t>33</w:t>
            </w:r>
            <w:r w:rsidR="00AF44EA">
              <w:rPr>
                <w:webHidden/>
              </w:rPr>
              <w:fldChar w:fldCharType="end"/>
            </w:r>
          </w:hyperlink>
        </w:p>
        <w:p w14:paraId="7A8ED890" w14:textId="0AA66F5E" w:rsidR="00AF44EA" w:rsidRDefault="006B4BA9">
          <w:pPr>
            <w:pStyle w:val="TOC2"/>
            <w:rPr>
              <w:rFonts w:eastAsiaTheme="minorEastAsia"/>
              <w:kern w:val="2"/>
              <w:lang w:val="en-US"/>
              <w14:ligatures w14:val="standardContextual"/>
            </w:rPr>
          </w:pPr>
          <w:hyperlink w:anchor="_Toc153204468" w:history="1">
            <w:r w:rsidR="00AF44EA" w:rsidRPr="00F05018">
              <w:rPr>
                <w:rStyle w:val="Hyperlink"/>
              </w:rPr>
              <w:t>3.21.</w:t>
            </w:r>
            <w:r w:rsidR="00AF44EA">
              <w:rPr>
                <w:rFonts w:eastAsiaTheme="minorEastAsia"/>
                <w:kern w:val="2"/>
                <w:lang w:val="en-US"/>
                <w14:ligatures w14:val="standardContextual"/>
              </w:rPr>
              <w:tab/>
            </w:r>
            <w:r w:rsidR="00AF44EA" w:rsidRPr="00F05018">
              <w:rPr>
                <w:rStyle w:val="Hyperlink"/>
              </w:rPr>
              <w:t>Informarea și vizibilitatea sprijinului din fonduri</w:t>
            </w:r>
            <w:r w:rsidR="00AF44EA">
              <w:rPr>
                <w:webHidden/>
              </w:rPr>
              <w:tab/>
            </w:r>
            <w:r w:rsidR="00AF44EA">
              <w:rPr>
                <w:webHidden/>
              </w:rPr>
              <w:fldChar w:fldCharType="begin"/>
            </w:r>
            <w:r w:rsidR="00AF44EA">
              <w:rPr>
                <w:webHidden/>
              </w:rPr>
              <w:instrText xml:space="preserve"> PAGEREF _Toc153204468 \h </w:instrText>
            </w:r>
            <w:r w:rsidR="00AF44EA">
              <w:rPr>
                <w:webHidden/>
              </w:rPr>
            </w:r>
            <w:r w:rsidR="00AF44EA">
              <w:rPr>
                <w:webHidden/>
              </w:rPr>
              <w:fldChar w:fldCharType="separate"/>
            </w:r>
            <w:r w:rsidR="009C3085">
              <w:rPr>
                <w:webHidden/>
              </w:rPr>
              <w:t>33</w:t>
            </w:r>
            <w:r w:rsidR="00AF44EA">
              <w:rPr>
                <w:webHidden/>
              </w:rPr>
              <w:fldChar w:fldCharType="end"/>
            </w:r>
          </w:hyperlink>
        </w:p>
        <w:p w14:paraId="5517161B" w14:textId="2E0B27B7" w:rsidR="00AF44EA" w:rsidRDefault="006B4BA9">
          <w:pPr>
            <w:pStyle w:val="TOC1"/>
            <w:rPr>
              <w:rFonts w:eastAsiaTheme="minorEastAsia"/>
              <w:noProof/>
              <w:kern w:val="2"/>
              <w:lang w:val="en-US"/>
              <w14:ligatures w14:val="standardContextual"/>
            </w:rPr>
          </w:pPr>
          <w:hyperlink w:anchor="_Toc153204469" w:history="1">
            <w:r w:rsidR="00AF44EA" w:rsidRPr="00F05018">
              <w:rPr>
                <w:rStyle w:val="Hyperlink"/>
                <w:noProof/>
              </w:rPr>
              <w:t>4.</w:t>
            </w:r>
            <w:r w:rsidR="00AF44EA">
              <w:rPr>
                <w:rFonts w:eastAsiaTheme="minorEastAsia"/>
                <w:noProof/>
                <w:kern w:val="2"/>
                <w:lang w:val="en-US"/>
                <w14:ligatures w14:val="standardContextual"/>
              </w:rPr>
              <w:tab/>
            </w:r>
            <w:r w:rsidR="00AF44EA" w:rsidRPr="00F05018">
              <w:rPr>
                <w:rStyle w:val="Hyperlink"/>
                <w:noProof/>
              </w:rPr>
              <w:t>INFORMAȚII ADMINISTRATIVE DESPRE APELUL DE PROIECTE</w:t>
            </w:r>
            <w:r w:rsidR="00AF44EA">
              <w:rPr>
                <w:noProof/>
                <w:webHidden/>
              </w:rPr>
              <w:tab/>
            </w:r>
            <w:r w:rsidR="00AF44EA">
              <w:rPr>
                <w:noProof/>
                <w:webHidden/>
              </w:rPr>
              <w:fldChar w:fldCharType="begin"/>
            </w:r>
            <w:r w:rsidR="00AF44EA">
              <w:rPr>
                <w:noProof/>
                <w:webHidden/>
              </w:rPr>
              <w:instrText xml:space="preserve"> PAGEREF _Toc153204469 \h </w:instrText>
            </w:r>
            <w:r w:rsidR="00AF44EA">
              <w:rPr>
                <w:noProof/>
                <w:webHidden/>
              </w:rPr>
            </w:r>
            <w:r w:rsidR="00AF44EA">
              <w:rPr>
                <w:noProof/>
                <w:webHidden/>
              </w:rPr>
              <w:fldChar w:fldCharType="separate"/>
            </w:r>
            <w:r w:rsidR="009C3085">
              <w:rPr>
                <w:noProof/>
                <w:webHidden/>
              </w:rPr>
              <w:t>33</w:t>
            </w:r>
            <w:r w:rsidR="00AF44EA">
              <w:rPr>
                <w:noProof/>
                <w:webHidden/>
              </w:rPr>
              <w:fldChar w:fldCharType="end"/>
            </w:r>
          </w:hyperlink>
        </w:p>
        <w:p w14:paraId="71B7E525" w14:textId="7CFF64A7" w:rsidR="00AF44EA" w:rsidRDefault="006B4BA9">
          <w:pPr>
            <w:pStyle w:val="TOC2"/>
            <w:rPr>
              <w:rFonts w:eastAsiaTheme="minorEastAsia"/>
              <w:kern w:val="2"/>
              <w:lang w:val="en-US"/>
              <w14:ligatures w14:val="standardContextual"/>
            </w:rPr>
          </w:pPr>
          <w:hyperlink w:anchor="_Toc153204470" w:history="1">
            <w:r w:rsidR="00AF44EA" w:rsidRPr="00F05018">
              <w:rPr>
                <w:rStyle w:val="Hyperlink"/>
              </w:rPr>
              <w:t>4.1.</w:t>
            </w:r>
            <w:r w:rsidR="00AF44EA">
              <w:rPr>
                <w:rFonts w:eastAsiaTheme="minorEastAsia"/>
                <w:kern w:val="2"/>
                <w:lang w:val="en-US"/>
                <w14:ligatures w14:val="standardContextual"/>
              </w:rPr>
              <w:tab/>
            </w:r>
            <w:r w:rsidR="00AF44EA" w:rsidRPr="00F05018">
              <w:rPr>
                <w:rStyle w:val="Hyperlink"/>
              </w:rPr>
              <w:t>Data deschiderii apelului de proiecte</w:t>
            </w:r>
            <w:r w:rsidR="00AF44EA">
              <w:rPr>
                <w:webHidden/>
              </w:rPr>
              <w:tab/>
            </w:r>
            <w:r w:rsidR="00AF44EA">
              <w:rPr>
                <w:webHidden/>
              </w:rPr>
              <w:fldChar w:fldCharType="begin"/>
            </w:r>
            <w:r w:rsidR="00AF44EA">
              <w:rPr>
                <w:webHidden/>
              </w:rPr>
              <w:instrText xml:space="preserve"> PAGEREF _Toc153204470 \h </w:instrText>
            </w:r>
            <w:r w:rsidR="00AF44EA">
              <w:rPr>
                <w:webHidden/>
              </w:rPr>
            </w:r>
            <w:r w:rsidR="00AF44EA">
              <w:rPr>
                <w:webHidden/>
              </w:rPr>
              <w:fldChar w:fldCharType="separate"/>
            </w:r>
            <w:r w:rsidR="009C3085">
              <w:rPr>
                <w:webHidden/>
              </w:rPr>
              <w:t>33</w:t>
            </w:r>
            <w:r w:rsidR="00AF44EA">
              <w:rPr>
                <w:webHidden/>
              </w:rPr>
              <w:fldChar w:fldCharType="end"/>
            </w:r>
          </w:hyperlink>
        </w:p>
        <w:p w14:paraId="36DEA664" w14:textId="6CC55E51" w:rsidR="00AF44EA" w:rsidRDefault="006B4BA9">
          <w:pPr>
            <w:pStyle w:val="TOC2"/>
            <w:rPr>
              <w:rFonts w:eastAsiaTheme="minorEastAsia"/>
              <w:kern w:val="2"/>
              <w:lang w:val="en-US"/>
              <w14:ligatures w14:val="standardContextual"/>
            </w:rPr>
          </w:pPr>
          <w:hyperlink w:anchor="_Toc153204471" w:history="1">
            <w:r w:rsidR="00AF44EA" w:rsidRPr="00F05018">
              <w:rPr>
                <w:rStyle w:val="Hyperlink"/>
              </w:rPr>
              <w:t>4.2.</w:t>
            </w:r>
            <w:r w:rsidR="00AF44EA">
              <w:rPr>
                <w:rFonts w:eastAsiaTheme="minorEastAsia"/>
                <w:kern w:val="2"/>
                <w:lang w:val="en-US"/>
                <w14:ligatures w14:val="standardContextual"/>
              </w:rPr>
              <w:tab/>
            </w:r>
            <w:r w:rsidR="00AF44EA" w:rsidRPr="00F05018">
              <w:rPr>
                <w:rStyle w:val="Hyperlink"/>
              </w:rPr>
              <w:t>Perioada de pregătire a proiectelor</w:t>
            </w:r>
            <w:r w:rsidR="00AF44EA">
              <w:rPr>
                <w:webHidden/>
              </w:rPr>
              <w:tab/>
            </w:r>
            <w:r w:rsidR="00AF44EA">
              <w:rPr>
                <w:webHidden/>
              </w:rPr>
              <w:fldChar w:fldCharType="begin"/>
            </w:r>
            <w:r w:rsidR="00AF44EA">
              <w:rPr>
                <w:webHidden/>
              </w:rPr>
              <w:instrText xml:space="preserve"> PAGEREF _Toc153204471 \h </w:instrText>
            </w:r>
            <w:r w:rsidR="00AF44EA">
              <w:rPr>
                <w:webHidden/>
              </w:rPr>
            </w:r>
            <w:r w:rsidR="00AF44EA">
              <w:rPr>
                <w:webHidden/>
              </w:rPr>
              <w:fldChar w:fldCharType="separate"/>
            </w:r>
            <w:r w:rsidR="009C3085">
              <w:rPr>
                <w:webHidden/>
              </w:rPr>
              <w:t>34</w:t>
            </w:r>
            <w:r w:rsidR="00AF44EA">
              <w:rPr>
                <w:webHidden/>
              </w:rPr>
              <w:fldChar w:fldCharType="end"/>
            </w:r>
          </w:hyperlink>
        </w:p>
        <w:p w14:paraId="16A21E2D" w14:textId="6AC028CF" w:rsidR="00AF44EA" w:rsidRDefault="006B4BA9">
          <w:pPr>
            <w:pStyle w:val="TOC2"/>
            <w:rPr>
              <w:rFonts w:eastAsiaTheme="minorEastAsia"/>
              <w:kern w:val="2"/>
              <w:lang w:val="en-US"/>
              <w14:ligatures w14:val="standardContextual"/>
            </w:rPr>
          </w:pPr>
          <w:hyperlink w:anchor="_Toc153204472" w:history="1">
            <w:r w:rsidR="00AF44EA" w:rsidRPr="00F05018">
              <w:rPr>
                <w:rStyle w:val="Hyperlink"/>
              </w:rPr>
              <w:t>4.3.</w:t>
            </w:r>
            <w:r w:rsidR="00AF44EA">
              <w:rPr>
                <w:rFonts w:eastAsiaTheme="minorEastAsia"/>
                <w:kern w:val="2"/>
                <w:lang w:val="en-US"/>
                <w14:ligatures w14:val="standardContextual"/>
              </w:rPr>
              <w:tab/>
            </w:r>
            <w:r w:rsidR="00AF44EA" w:rsidRPr="00F05018">
              <w:rPr>
                <w:rStyle w:val="Hyperlink"/>
              </w:rPr>
              <w:t>Perioada de depunere a proiectelor</w:t>
            </w:r>
            <w:r w:rsidR="00AF44EA">
              <w:rPr>
                <w:webHidden/>
              </w:rPr>
              <w:tab/>
            </w:r>
            <w:r w:rsidR="00AF44EA">
              <w:rPr>
                <w:webHidden/>
              </w:rPr>
              <w:fldChar w:fldCharType="begin"/>
            </w:r>
            <w:r w:rsidR="00AF44EA">
              <w:rPr>
                <w:webHidden/>
              </w:rPr>
              <w:instrText xml:space="preserve"> PAGEREF _Toc153204472 \h </w:instrText>
            </w:r>
            <w:r w:rsidR="00AF44EA">
              <w:rPr>
                <w:webHidden/>
              </w:rPr>
            </w:r>
            <w:r w:rsidR="00AF44EA">
              <w:rPr>
                <w:webHidden/>
              </w:rPr>
              <w:fldChar w:fldCharType="separate"/>
            </w:r>
            <w:r w:rsidR="009C3085">
              <w:rPr>
                <w:webHidden/>
              </w:rPr>
              <w:t>34</w:t>
            </w:r>
            <w:r w:rsidR="00AF44EA">
              <w:rPr>
                <w:webHidden/>
              </w:rPr>
              <w:fldChar w:fldCharType="end"/>
            </w:r>
          </w:hyperlink>
        </w:p>
        <w:p w14:paraId="646C61A3" w14:textId="68EA6FE1" w:rsidR="00AF44EA" w:rsidRDefault="006B4BA9">
          <w:pPr>
            <w:pStyle w:val="TOC3"/>
            <w:rPr>
              <w:rFonts w:eastAsiaTheme="minorEastAsia"/>
              <w:noProof/>
              <w:kern w:val="2"/>
              <w:lang w:val="en-US"/>
              <w14:ligatures w14:val="standardContextual"/>
            </w:rPr>
          </w:pPr>
          <w:hyperlink w:anchor="_Toc153204473" w:history="1">
            <w:r w:rsidR="00AF44EA" w:rsidRPr="00F05018">
              <w:rPr>
                <w:rStyle w:val="Hyperlink"/>
                <w:noProof/>
              </w:rPr>
              <w:t>4.3.1. Data și ora pentru începerea depunerii de proiecte</w:t>
            </w:r>
            <w:r w:rsidR="00AF44EA">
              <w:rPr>
                <w:noProof/>
                <w:webHidden/>
              </w:rPr>
              <w:tab/>
            </w:r>
            <w:r w:rsidR="00AF44EA">
              <w:rPr>
                <w:noProof/>
                <w:webHidden/>
              </w:rPr>
              <w:fldChar w:fldCharType="begin"/>
            </w:r>
            <w:r w:rsidR="00AF44EA">
              <w:rPr>
                <w:noProof/>
                <w:webHidden/>
              </w:rPr>
              <w:instrText xml:space="preserve"> PAGEREF _Toc153204473 \h </w:instrText>
            </w:r>
            <w:r w:rsidR="00AF44EA">
              <w:rPr>
                <w:noProof/>
                <w:webHidden/>
              </w:rPr>
            </w:r>
            <w:r w:rsidR="00AF44EA">
              <w:rPr>
                <w:noProof/>
                <w:webHidden/>
              </w:rPr>
              <w:fldChar w:fldCharType="separate"/>
            </w:r>
            <w:r w:rsidR="009C3085">
              <w:rPr>
                <w:noProof/>
                <w:webHidden/>
              </w:rPr>
              <w:t>34</w:t>
            </w:r>
            <w:r w:rsidR="00AF44EA">
              <w:rPr>
                <w:noProof/>
                <w:webHidden/>
              </w:rPr>
              <w:fldChar w:fldCharType="end"/>
            </w:r>
          </w:hyperlink>
        </w:p>
        <w:p w14:paraId="2CEA9A62" w14:textId="04D2ED0C" w:rsidR="00AF44EA" w:rsidRDefault="006B4BA9">
          <w:pPr>
            <w:pStyle w:val="TOC3"/>
            <w:rPr>
              <w:rFonts w:eastAsiaTheme="minorEastAsia"/>
              <w:noProof/>
              <w:kern w:val="2"/>
              <w:lang w:val="en-US"/>
              <w14:ligatures w14:val="standardContextual"/>
            </w:rPr>
          </w:pPr>
          <w:hyperlink w:anchor="_Toc153204474" w:history="1">
            <w:r w:rsidR="00AF44EA" w:rsidRPr="00F05018">
              <w:rPr>
                <w:rStyle w:val="Hyperlink"/>
                <w:noProof/>
              </w:rPr>
              <w:t>4.3.2. Data și ora închiderii apelului de proiecte</w:t>
            </w:r>
            <w:r w:rsidR="00AF44EA">
              <w:rPr>
                <w:noProof/>
                <w:webHidden/>
              </w:rPr>
              <w:tab/>
            </w:r>
            <w:r w:rsidR="00AF44EA">
              <w:rPr>
                <w:noProof/>
                <w:webHidden/>
              </w:rPr>
              <w:fldChar w:fldCharType="begin"/>
            </w:r>
            <w:r w:rsidR="00AF44EA">
              <w:rPr>
                <w:noProof/>
                <w:webHidden/>
              </w:rPr>
              <w:instrText xml:space="preserve"> PAGEREF _Toc153204474 \h </w:instrText>
            </w:r>
            <w:r w:rsidR="00AF44EA">
              <w:rPr>
                <w:noProof/>
                <w:webHidden/>
              </w:rPr>
            </w:r>
            <w:r w:rsidR="00AF44EA">
              <w:rPr>
                <w:noProof/>
                <w:webHidden/>
              </w:rPr>
              <w:fldChar w:fldCharType="separate"/>
            </w:r>
            <w:r w:rsidR="009C3085">
              <w:rPr>
                <w:noProof/>
                <w:webHidden/>
              </w:rPr>
              <w:t>35</w:t>
            </w:r>
            <w:r w:rsidR="00AF44EA">
              <w:rPr>
                <w:noProof/>
                <w:webHidden/>
              </w:rPr>
              <w:fldChar w:fldCharType="end"/>
            </w:r>
          </w:hyperlink>
        </w:p>
        <w:p w14:paraId="3F317838" w14:textId="2ADCA4D3" w:rsidR="00AF44EA" w:rsidRDefault="006B4BA9">
          <w:pPr>
            <w:pStyle w:val="TOC2"/>
            <w:rPr>
              <w:rFonts w:eastAsiaTheme="minorEastAsia"/>
              <w:kern w:val="2"/>
              <w:lang w:val="en-US"/>
              <w14:ligatures w14:val="standardContextual"/>
            </w:rPr>
          </w:pPr>
          <w:hyperlink w:anchor="_Toc153204475" w:history="1">
            <w:r w:rsidR="00AF44EA" w:rsidRPr="00F05018">
              <w:rPr>
                <w:rStyle w:val="Hyperlink"/>
              </w:rPr>
              <w:t>4.4.</w:t>
            </w:r>
            <w:r w:rsidR="00AF44EA">
              <w:rPr>
                <w:rFonts w:eastAsiaTheme="minorEastAsia"/>
                <w:kern w:val="2"/>
                <w:lang w:val="en-US"/>
                <w14:ligatures w14:val="standardContextual"/>
              </w:rPr>
              <w:tab/>
            </w:r>
            <w:r w:rsidR="00AF44EA" w:rsidRPr="00F05018">
              <w:rPr>
                <w:rStyle w:val="Hyperlink"/>
              </w:rPr>
              <w:t>Modalitatea de depunere a proiectelor</w:t>
            </w:r>
            <w:r w:rsidR="00AF44EA">
              <w:rPr>
                <w:webHidden/>
              </w:rPr>
              <w:tab/>
            </w:r>
            <w:r w:rsidR="00AF44EA">
              <w:rPr>
                <w:webHidden/>
              </w:rPr>
              <w:fldChar w:fldCharType="begin"/>
            </w:r>
            <w:r w:rsidR="00AF44EA">
              <w:rPr>
                <w:webHidden/>
              </w:rPr>
              <w:instrText xml:space="preserve"> PAGEREF _Toc153204475 \h </w:instrText>
            </w:r>
            <w:r w:rsidR="00AF44EA">
              <w:rPr>
                <w:webHidden/>
              </w:rPr>
            </w:r>
            <w:r w:rsidR="00AF44EA">
              <w:rPr>
                <w:webHidden/>
              </w:rPr>
              <w:fldChar w:fldCharType="separate"/>
            </w:r>
            <w:r w:rsidR="009C3085">
              <w:rPr>
                <w:webHidden/>
              </w:rPr>
              <w:t>35</w:t>
            </w:r>
            <w:r w:rsidR="00AF44EA">
              <w:rPr>
                <w:webHidden/>
              </w:rPr>
              <w:fldChar w:fldCharType="end"/>
            </w:r>
          </w:hyperlink>
        </w:p>
        <w:p w14:paraId="67DDD548" w14:textId="6DAC06B8" w:rsidR="00AF44EA" w:rsidRDefault="006B4BA9">
          <w:pPr>
            <w:pStyle w:val="TOC1"/>
            <w:rPr>
              <w:rFonts w:eastAsiaTheme="minorEastAsia"/>
              <w:noProof/>
              <w:kern w:val="2"/>
              <w:lang w:val="en-US"/>
              <w14:ligatures w14:val="standardContextual"/>
            </w:rPr>
          </w:pPr>
          <w:hyperlink w:anchor="_Toc153204476" w:history="1">
            <w:r w:rsidR="00AF44EA" w:rsidRPr="00F05018">
              <w:rPr>
                <w:rStyle w:val="Hyperlink"/>
                <w:noProof/>
              </w:rPr>
              <w:t>5.</w:t>
            </w:r>
            <w:r w:rsidR="00AF44EA">
              <w:rPr>
                <w:rFonts w:eastAsiaTheme="minorEastAsia"/>
                <w:noProof/>
                <w:kern w:val="2"/>
                <w:lang w:val="en-US"/>
                <w14:ligatures w14:val="standardContextual"/>
              </w:rPr>
              <w:tab/>
            </w:r>
            <w:r w:rsidR="00AF44EA" w:rsidRPr="00F05018">
              <w:rPr>
                <w:rStyle w:val="Hyperlink"/>
                <w:noProof/>
              </w:rPr>
              <w:t>CRITERII DE ELIGIBILITATE</w:t>
            </w:r>
            <w:r w:rsidR="00AF44EA">
              <w:rPr>
                <w:noProof/>
                <w:webHidden/>
              </w:rPr>
              <w:tab/>
            </w:r>
            <w:r w:rsidR="00AF44EA">
              <w:rPr>
                <w:noProof/>
                <w:webHidden/>
              </w:rPr>
              <w:fldChar w:fldCharType="begin"/>
            </w:r>
            <w:r w:rsidR="00AF44EA">
              <w:rPr>
                <w:noProof/>
                <w:webHidden/>
              </w:rPr>
              <w:instrText xml:space="preserve"> PAGEREF _Toc153204476 \h </w:instrText>
            </w:r>
            <w:r w:rsidR="00AF44EA">
              <w:rPr>
                <w:noProof/>
                <w:webHidden/>
              </w:rPr>
            </w:r>
            <w:r w:rsidR="00AF44EA">
              <w:rPr>
                <w:noProof/>
                <w:webHidden/>
              </w:rPr>
              <w:fldChar w:fldCharType="separate"/>
            </w:r>
            <w:r w:rsidR="009C3085">
              <w:rPr>
                <w:noProof/>
                <w:webHidden/>
              </w:rPr>
              <w:t>36</w:t>
            </w:r>
            <w:r w:rsidR="00AF44EA">
              <w:rPr>
                <w:noProof/>
                <w:webHidden/>
              </w:rPr>
              <w:fldChar w:fldCharType="end"/>
            </w:r>
          </w:hyperlink>
        </w:p>
        <w:p w14:paraId="444C1C4C" w14:textId="7B8AB966" w:rsidR="00AF44EA" w:rsidRDefault="006B4BA9">
          <w:pPr>
            <w:pStyle w:val="TOC2"/>
            <w:rPr>
              <w:rFonts w:eastAsiaTheme="minorEastAsia"/>
              <w:kern w:val="2"/>
              <w:lang w:val="en-US"/>
              <w14:ligatures w14:val="standardContextual"/>
            </w:rPr>
          </w:pPr>
          <w:hyperlink w:anchor="_Toc153204477" w:history="1">
            <w:r w:rsidR="00AF44EA" w:rsidRPr="00F05018">
              <w:rPr>
                <w:rStyle w:val="Hyperlink"/>
              </w:rPr>
              <w:t>5.1.</w:t>
            </w:r>
            <w:r w:rsidR="00AF44EA">
              <w:rPr>
                <w:rFonts w:eastAsiaTheme="minorEastAsia"/>
                <w:kern w:val="2"/>
                <w:lang w:val="en-US"/>
                <w14:ligatures w14:val="standardContextual"/>
              </w:rPr>
              <w:tab/>
            </w:r>
            <w:r w:rsidR="00AF44EA" w:rsidRPr="00F05018">
              <w:rPr>
                <w:rStyle w:val="Hyperlink"/>
              </w:rPr>
              <w:t>Eligibilitatea solicitanților  și partenerilor</w:t>
            </w:r>
            <w:r w:rsidR="00AF44EA">
              <w:rPr>
                <w:webHidden/>
              </w:rPr>
              <w:tab/>
            </w:r>
            <w:r w:rsidR="00AF44EA">
              <w:rPr>
                <w:webHidden/>
              </w:rPr>
              <w:fldChar w:fldCharType="begin"/>
            </w:r>
            <w:r w:rsidR="00AF44EA">
              <w:rPr>
                <w:webHidden/>
              </w:rPr>
              <w:instrText xml:space="preserve"> PAGEREF _Toc153204477 \h </w:instrText>
            </w:r>
            <w:r w:rsidR="00AF44EA">
              <w:rPr>
                <w:webHidden/>
              </w:rPr>
            </w:r>
            <w:r w:rsidR="00AF44EA">
              <w:rPr>
                <w:webHidden/>
              </w:rPr>
              <w:fldChar w:fldCharType="separate"/>
            </w:r>
            <w:r w:rsidR="009C3085">
              <w:rPr>
                <w:webHidden/>
              </w:rPr>
              <w:t>36</w:t>
            </w:r>
            <w:r w:rsidR="00AF44EA">
              <w:rPr>
                <w:webHidden/>
              </w:rPr>
              <w:fldChar w:fldCharType="end"/>
            </w:r>
          </w:hyperlink>
        </w:p>
        <w:p w14:paraId="36E67417" w14:textId="13F7884D" w:rsidR="00AF44EA" w:rsidRDefault="006B4BA9">
          <w:pPr>
            <w:pStyle w:val="TOC3"/>
            <w:rPr>
              <w:rFonts w:eastAsiaTheme="minorEastAsia"/>
              <w:noProof/>
              <w:kern w:val="2"/>
              <w:lang w:val="en-US"/>
              <w14:ligatures w14:val="standardContextual"/>
            </w:rPr>
          </w:pPr>
          <w:hyperlink w:anchor="_Toc153204478" w:history="1">
            <w:r w:rsidR="00AF44EA" w:rsidRPr="00F05018">
              <w:rPr>
                <w:rStyle w:val="Hyperlink"/>
                <w:noProof/>
              </w:rPr>
              <w:t>5.1.1. Cerințe privind elibigilitatea solicitanților și partenerilor</w:t>
            </w:r>
            <w:r w:rsidR="00AF44EA">
              <w:rPr>
                <w:noProof/>
                <w:webHidden/>
              </w:rPr>
              <w:tab/>
            </w:r>
            <w:r w:rsidR="00AF44EA">
              <w:rPr>
                <w:noProof/>
                <w:webHidden/>
              </w:rPr>
              <w:fldChar w:fldCharType="begin"/>
            </w:r>
            <w:r w:rsidR="00AF44EA">
              <w:rPr>
                <w:noProof/>
                <w:webHidden/>
              </w:rPr>
              <w:instrText xml:space="preserve"> PAGEREF _Toc153204478 \h </w:instrText>
            </w:r>
            <w:r w:rsidR="00AF44EA">
              <w:rPr>
                <w:noProof/>
                <w:webHidden/>
              </w:rPr>
            </w:r>
            <w:r w:rsidR="00AF44EA">
              <w:rPr>
                <w:noProof/>
                <w:webHidden/>
              </w:rPr>
              <w:fldChar w:fldCharType="separate"/>
            </w:r>
            <w:r w:rsidR="009C3085">
              <w:rPr>
                <w:noProof/>
                <w:webHidden/>
              </w:rPr>
              <w:t>36</w:t>
            </w:r>
            <w:r w:rsidR="00AF44EA">
              <w:rPr>
                <w:noProof/>
                <w:webHidden/>
              </w:rPr>
              <w:fldChar w:fldCharType="end"/>
            </w:r>
          </w:hyperlink>
        </w:p>
        <w:p w14:paraId="42006016" w14:textId="1A34AA65" w:rsidR="00AF44EA" w:rsidRDefault="006B4BA9">
          <w:pPr>
            <w:pStyle w:val="TOC3"/>
            <w:rPr>
              <w:rFonts w:eastAsiaTheme="minorEastAsia"/>
              <w:noProof/>
              <w:kern w:val="2"/>
              <w:lang w:val="en-US"/>
              <w14:ligatures w14:val="standardContextual"/>
            </w:rPr>
          </w:pPr>
          <w:hyperlink w:anchor="_Toc153204479" w:history="1">
            <w:r w:rsidR="00AF44EA" w:rsidRPr="00F05018">
              <w:rPr>
                <w:rStyle w:val="Hyperlink"/>
                <w:noProof/>
              </w:rPr>
              <w:t>5.1.2 Categorii de solicitanți eligibili</w:t>
            </w:r>
            <w:r w:rsidR="00AF44EA">
              <w:rPr>
                <w:noProof/>
                <w:webHidden/>
              </w:rPr>
              <w:tab/>
            </w:r>
            <w:r w:rsidR="00AF44EA">
              <w:rPr>
                <w:noProof/>
                <w:webHidden/>
              </w:rPr>
              <w:fldChar w:fldCharType="begin"/>
            </w:r>
            <w:r w:rsidR="00AF44EA">
              <w:rPr>
                <w:noProof/>
                <w:webHidden/>
              </w:rPr>
              <w:instrText xml:space="preserve"> PAGEREF _Toc153204479 \h </w:instrText>
            </w:r>
            <w:r w:rsidR="00AF44EA">
              <w:rPr>
                <w:noProof/>
                <w:webHidden/>
              </w:rPr>
            </w:r>
            <w:r w:rsidR="00AF44EA">
              <w:rPr>
                <w:noProof/>
                <w:webHidden/>
              </w:rPr>
              <w:fldChar w:fldCharType="separate"/>
            </w:r>
            <w:r w:rsidR="009C3085">
              <w:rPr>
                <w:noProof/>
                <w:webHidden/>
              </w:rPr>
              <w:t>43</w:t>
            </w:r>
            <w:r w:rsidR="00AF44EA">
              <w:rPr>
                <w:noProof/>
                <w:webHidden/>
              </w:rPr>
              <w:fldChar w:fldCharType="end"/>
            </w:r>
          </w:hyperlink>
        </w:p>
        <w:p w14:paraId="2372FBA5" w14:textId="7179B5E9" w:rsidR="00AF44EA" w:rsidRDefault="006B4BA9">
          <w:pPr>
            <w:pStyle w:val="TOC3"/>
            <w:rPr>
              <w:rFonts w:eastAsiaTheme="minorEastAsia"/>
              <w:noProof/>
              <w:kern w:val="2"/>
              <w:lang w:val="en-US"/>
              <w14:ligatures w14:val="standardContextual"/>
            </w:rPr>
          </w:pPr>
          <w:hyperlink w:anchor="_Toc153204480" w:history="1">
            <w:r w:rsidR="00AF44EA" w:rsidRPr="00F05018">
              <w:rPr>
                <w:rStyle w:val="Hyperlink"/>
                <w:rFonts w:cstheme="minorHAnsi"/>
                <w:noProof/>
              </w:rPr>
              <w:t>Tip solicitant</w:t>
            </w:r>
            <w:r w:rsidR="00AF44EA">
              <w:rPr>
                <w:noProof/>
                <w:webHidden/>
              </w:rPr>
              <w:tab/>
            </w:r>
            <w:r w:rsidR="00AF44EA">
              <w:rPr>
                <w:noProof/>
                <w:webHidden/>
              </w:rPr>
              <w:fldChar w:fldCharType="begin"/>
            </w:r>
            <w:r w:rsidR="00AF44EA">
              <w:rPr>
                <w:noProof/>
                <w:webHidden/>
              </w:rPr>
              <w:instrText xml:space="preserve"> PAGEREF _Toc153204480 \h </w:instrText>
            </w:r>
            <w:r w:rsidR="00AF44EA">
              <w:rPr>
                <w:noProof/>
                <w:webHidden/>
              </w:rPr>
            </w:r>
            <w:r w:rsidR="00AF44EA">
              <w:rPr>
                <w:noProof/>
                <w:webHidden/>
              </w:rPr>
              <w:fldChar w:fldCharType="separate"/>
            </w:r>
            <w:r w:rsidR="009C3085">
              <w:rPr>
                <w:noProof/>
                <w:webHidden/>
              </w:rPr>
              <w:t>43</w:t>
            </w:r>
            <w:r w:rsidR="00AF44EA">
              <w:rPr>
                <w:noProof/>
                <w:webHidden/>
              </w:rPr>
              <w:fldChar w:fldCharType="end"/>
            </w:r>
          </w:hyperlink>
        </w:p>
        <w:p w14:paraId="0D2C9FA4" w14:textId="6544A7F3" w:rsidR="00AF44EA" w:rsidRDefault="006B4BA9">
          <w:pPr>
            <w:pStyle w:val="TOC3"/>
            <w:rPr>
              <w:rFonts w:eastAsiaTheme="minorEastAsia"/>
              <w:noProof/>
              <w:kern w:val="2"/>
              <w:lang w:val="en-US"/>
              <w14:ligatures w14:val="standardContextual"/>
            </w:rPr>
          </w:pPr>
          <w:hyperlink w:anchor="_Toc153204481" w:history="1">
            <w:r w:rsidR="00AF44EA" w:rsidRPr="00F05018">
              <w:rPr>
                <w:rStyle w:val="Hyperlink"/>
                <w:rFonts w:cstheme="minorHAnsi"/>
                <w:iCs/>
                <w:noProof/>
              </w:rPr>
              <w:t>În cadrul apelului de tip D, ANRSC poate depune proiect în parteneriat cu alți actori din sector.</w:t>
            </w:r>
            <w:r w:rsidR="00AF44EA">
              <w:rPr>
                <w:noProof/>
                <w:webHidden/>
              </w:rPr>
              <w:tab/>
            </w:r>
            <w:r w:rsidR="00AF44EA">
              <w:rPr>
                <w:noProof/>
                <w:webHidden/>
              </w:rPr>
              <w:fldChar w:fldCharType="begin"/>
            </w:r>
            <w:r w:rsidR="00AF44EA">
              <w:rPr>
                <w:noProof/>
                <w:webHidden/>
              </w:rPr>
              <w:instrText xml:space="preserve"> PAGEREF _Toc153204481 \h </w:instrText>
            </w:r>
            <w:r w:rsidR="00AF44EA">
              <w:rPr>
                <w:noProof/>
                <w:webHidden/>
              </w:rPr>
            </w:r>
            <w:r w:rsidR="00AF44EA">
              <w:rPr>
                <w:noProof/>
                <w:webHidden/>
              </w:rPr>
              <w:fldChar w:fldCharType="separate"/>
            </w:r>
            <w:r w:rsidR="009C3085">
              <w:rPr>
                <w:noProof/>
                <w:webHidden/>
              </w:rPr>
              <w:t>44</w:t>
            </w:r>
            <w:r w:rsidR="00AF44EA">
              <w:rPr>
                <w:noProof/>
                <w:webHidden/>
              </w:rPr>
              <w:fldChar w:fldCharType="end"/>
            </w:r>
          </w:hyperlink>
        </w:p>
        <w:p w14:paraId="03F520FC" w14:textId="15EBFC4E" w:rsidR="00AF44EA" w:rsidRDefault="006B4BA9">
          <w:pPr>
            <w:pStyle w:val="TOC3"/>
            <w:rPr>
              <w:rFonts w:eastAsiaTheme="minorEastAsia"/>
              <w:noProof/>
              <w:kern w:val="2"/>
              <w:lang w:val="en-US"/>
              <w14:ligatures w14:val="standardContextual"/>
            </w:rPr>
          </w:pPr>
          <w:hyperlink w:anchor="_Toc153204482" w:history="1">
            <w:r w:rsidR="00AF44EA" w:rsidRPr="00F05018">
              <w:rPr>
                <w:rStyle w:val="Hyperlink"/>
                <w:noProof/>
              </w:rPr>
              <w:t>5.1.4 Reguli și cerințe privind parteneriatul</w:t>
            </w:r>
            <w:r w:rsidR="00AF44EA">
              <w:rPr>
                <w:noProof/>
                <w:webHidden/>
              </w:rPr>
              <w:tab/>
            </w:r>
            <w:r w:rsidR="00AF44EA">
              <w:rPr>
                <w:noProof/>
                <w:webHidden/>
              </w:rPr>
              <w:fldChar w:fldCharType="begin"/>
            </w:r>
            <w:r w:rsidR="00AF44EA">
              <w:rPr>
                <w:noProof/>
                <w:webHidden/>
              </w:rPr>
              <w:instrText xml:space="preserve"> PAGEREF _Toc153204482 \h </w:instrText>
            </w:r>
            <w:r w:rsidR="00AF44EA">
              <w:rPr>
                <w:noProof/>
                <w:webHidden/>
              </w:rPr>
            </w:r>
            <w:r w:rsidR="00AF44EA">
              <w:rPr>
                <w:noProof/>
                <w:webHidden/>
              </w:rPr>
              <w:fldChar w:fldCharType="separate"/>
            </w:r>
            <w:r w:rsidR="009C3085">
              <w:rPr>
                <w:noProof/>
                <w:webHidden/>
              </w:rPr>
              <w:t>44</w:t>
            </w:r>
            <w:r w:rsidR="00AF44EA">
              <w:rPr>
                <w:noProof/>
                <w:webHidden/>
              </w:rPr>
              <w:fldChar w:fldCharType="end"/>
            </w:r>
          </w:hyperlink>
        </w:p>
        <w:p w14:paraId="6DFF252E" w14:textId="193B0CD0" w:rsidR="00AF44EA" w:rsidRDefault="006B4BA9">
          <w:pPr>
            <w:pStyle w:val="TOC2"/>
            <w:rPr>
              <w:rFonts w:eastAsiaTheme="minorEastAsia"/>
              <w:kern w:val="2"/>
              <w:lang w:val="en-US"/>
              <w14:ligatures w14:val="standardContextual"/>
            </w:rPr>
          </w:pPr>
          <w:hyperlink w:anchor="_Toc153204483" w:history="1">
            <w:r w:rsidR="00AF44EA" w:rsidRPr="00F05018">
              <w:rPr>
                <w:rStyle w:val="Hyperlink"/>
              </w:rPr>
              <w:t>5.2.</w:t>
            </w:r>
            <w:r w:rsidR="00AF44EA">
              <w:rPr>
                <w:rFonts w:eastAsiaTheme="minorEastAsia"/>
                <w:kern w:val="2"/>
                <w:lang w:val="en-US"/>
                <w14:ligatures w14:val="standardContextual"/>
              </w:rPr>
              <w:tab/>
            </w:r>
            <w:r w:rsidR="00AF44EA" w:rsidRPr="00F05018">
              <w:rPr>
                <w:rStyle w:val="Hyperlink"/>
              </w:rPr>
              <w:t>Eligibilitatea Proiectului</w:t>
            </w:r>
            <w:r w:rsidR="00AF44EA">
              <w:rPr>
                <w:webHidden/>
              </w:rPr>
              <w:tab/>
            </w:r>
            <w:r w:rsidR="00AF44EA">
              <w:rPr>
                <w:webHidden/>
              </w:rPr>
              <w:fldChar w:fldCharType="begin"/>
            </w:r>
            <w:r w:rsidR="00AF44EA">
              <w:rPr>
                <w:webHidden/>
              </w:rPr>
              <w:instrText xml:space="preserve"> PAGEREF _Toc153204483 \h </w:instrText>
            </w:r>
            <w:r w:rsidR="00AF44EA">
              <w:rPr>
                <w:webHidden/>
              </w:rPr>
            </w:r>
            <w:r w:rsidR="00AF44EA">
              <w:rPr>
                <w:webHidden/>
              </w:rPr>
              <w:fldChar w:fldCharType="separate"/>
            </w:r>
            <w:r w:rsidR="009C3085">
              <w:rPr>
                <w:webHidden/>
              </w:rPr>
              <w:t>44</w:t>
            </w:r>
            <w:r w:rsidR="00AF44EA">
              <w:rPr>
                <w:webHidden/>
              </w:rPr>
              <w:fldChar w:fldCharType="end"/>
            </w:r>
          </w:hyperlink>
        </w:p>
        <w:p w14:paraId="70425A68" w14:textId="09673E30" w:rsidR="00AF44EA" w:rsidRDefault="006B4BA9">
          <w:pPr>
            <w:pStyle w:val="TOC2"/>
            <w:rPr>
              <w:rFonts w:eastAsiaTheme="minorEastAsia"/>
              <w:kern w:val="2"/>
              <w:lang w:val="en-US"/>
              <w14:ligatures w14:val="standardContextual"/>
            </w:rPr>
          </w:pPr>
          <w:hyperlink w:anchor="_Toc153204484" w:history="1">
            <w:r w:rsidR="00AF44EA" w:rsidRPr="00F05018">
              <w:rPr>
                <w:rStyle w:val="Hyperlink"/>
              </w:rPr>
              <w:t>5.3</w:t>
            </w:r>
            <w:r w:rsidR="00AF44EA">
              <w:rPr>
                <w:rFonts w:eastAsiaTheme="minorEastAsia"/>
                <w:kern w:val="2"/>
                <w:lang w:val="en-US"/>
                <w14:ligatures w14:val="standardContextual"/>
              </w:rPr>
              <w:tab/>
            </w:r>
            <w:r w:rsidR="00AF44EA" w:rsidRPr="00F05018">
              <w:rPr>
                <w:rStyle w:val="Hyperlink"/>
              </w:rPr>
              <w:t>Eligibilitatea cheltuielilor</w:t>
            </w:r>
            <w:r w:rsidR="00AF44EA">
              <w:rPr>
                <w:webHidden/>
              </w:rPr>
              <w:tab/>
            </w:r>
            <w:r w:rsidR="00AF44EA">
              <w:rPr>
                <w:webHidden/>
              </w:rPr>
              <w:fldChar w:fldCharType="begin"/>
            </w:r>
            <w:r w:rsidR="00AF44EA">
              <w:rPr>
                <w:webHidden/>
              </w:rPr>
              <w:instrText xml:space="preserve"> PAGEREF _Toc153204484 \h </w:instrText>
            </w:r>
            <w:r w:rsidR="00AF44EA">
              <w:rPr>
                <w:webHidden/>
              </w:rPr>
            </w:r>
            <w:r w:rsidR="00AF44EA">
              <w:rPr>
                <w:webHidden/>
              </w:rPr>
              <w:fldChar w:fldCharType="separate"/>
            </w:r>
            <w:r w:rsidR="009C3085">
              <w:rPr>
                <w:webHidden/>
              </w:rPr>
              <w:t>50</w:t>
            </w:r>
            <w:r w:rsidR="00AF44EA">
              <w:rPr>
                <w:webHidden/>
              </w:rPr>
              <w:fldChar w:fldCharType="end"/>
            </w:r>
          </w:hyperlink>
        </w:p>
        <w:p w14:paraId="3C933BFF" w14:textId="58C97ADF" w:rsidR="00AF44EA" w:rsidRDefault="006B4BA9">
          <w:pPr>
            <w:pStyle w:val="TOC3"/>
            <w:rPr>
              <w:rFonts w:eastAsiaTheme="minorEastAsia"/>
              <w:noProof/>
              <w:kern w:val="2"/>
              <w:lang w:val="en-US"/>
              <w14:ligatures w14:val="standardContextual"/>
            </w:rPr>
          </w:pPr>
          <w:hyperlink w:anchor="_Toc153204485" w:history="1">
            <w:r w:rsidR="00AF44EA" w:rsidRPr="00F05018">
              <w:rPr>
                <w:rStyle w:val="Hyperlink"/>
                <w:noProof/>
              </w:rPr>
              <w:t>5.3.1.</w:t>
            </w:r>
            <w:r w:rsidR="00AF44EA">
              <w:rPr>
                <w:rFonts w:eastAsiaTheme="minorEastAsia"/>
                <w:noProof/>
                <w:kern w:val="2"/>
                <w:lang w:val="en-US"/>
                <w14:ligatures w14:val="standardContextual"/>
              </w:rPr>
              <w:tab/>
            </w:r>
            <w:r w:rsidR="00AF44EA" w:rsidRPr="00F05018">
              <w:rPr>
                <w:rStyle w:val="Hyperlink"/>
                <w:noProof/>
              </w:rPr>
              <w:t>Baza legală pentru stabilirea eligibilității cheltuielilor</w:t>
            </w:r>
            <w:r w:rsidR="00AF44EA">
              <w:rPr>
                <w:noProof/>
                <w:webHidden/>
              </w:rPr>
              <w:tab/>
            </w:r>
            <w:r w:rsidR="00AF44EA">
              <w:rPr>
                <w:noProof/>
                <w:webHidden/>
              </w:rPr>
              <w:fldChar w:fldCharType="begin"/>
            </w:r>
            <w:r w:rsidR="00AF44EA">
              <w:rPr>
                <w:noProof/>
                <w:webHidden/>
              </w:rPr>
              <w:instrText xml:space="preserve"> PAGEREF _Toc153204485 \h </w:instrText>
            </w:r>
            <w:r w:rsidR="00AF44EA">
              <w:rPr>
                <w:noProof/>
                <w:webHidden/>
              </w:rPr>
            </w:r>
            <w:r w:rsidR="00AF44EA">
              <w:rPr>
                <w:noProof/>
                <w:webHidden/>
              </w:rPr>
              <w:fldChar w:fldCharType="separate"/>
            </w:r>
            <w:r w:rsidR="009C3085">
              <w:rPr>
                <w:noProof/>
                <w:webHidden/>
              </w:rPr>
              <w:t>51</w:t>
            </w:r>
            <w:r w:rsidR="00AF44EA">
              <w:rPr>
                <w:noProof/>
                <w:webHidden/>
              </w:rPr>
              <w:fldChar w:fldCharType="end"/>
            </w:r>
          </w:hyperlink>
        </w:p>
        <w:p w14:paraId="777174FC" w14:textId="447BA922" w:rsidR="00AF44EA" w:rsidRDefault="006B4BA9">
          <w:pPr>
            <w:pStyle w:val="TOC3"/>
            <w:rPr>
              <w:rFonts w:eastAsiaTheme="minorEastAsia"/>
              <w:noProof/>
              <w:kern w:val="2"/>
              <w:lang w:val="en-US"/>
              <w14:ligatures w14:val="standardContextual"/>
            </w:rPr>
          </w:pPr>
          <w:hyperlink w:anchor="_Toc153204486" w:history="1">
            <w:r w:rsidR="00AF44EA" w:rsidRPr="00F05018">
              <w:rPr>
                <w:rStyle w:val="Hyperlink"/>
                <w:noProof/>
              </w:rPr>
              <w:t>5.3.2. Categorii și plafoane de cheltuieli eligibile</w:t>
            </w:r>
            <w:r w:rsidR="00AF44EA">
              <w:rPr>
                <w:noProof/>
                <w:webHidden/>
              </w:rPr>
              <w:tab/>
            </w:r>
            <w:r w:rsidR="00AF44EA">
              <w:rPr>
                <w:noProof/>
                <w:webHidden/>
              </w:rPr>
              <w:fldChar w:fldCharType="begin"/>
            </w:r>
            <w:r w:rsidR="00AF44EA">
              <w:rPr>
                <w:noProof/>
                <w:webHidden/>
              </w:rPr>
              <w:instrText xml:space="preserve"> PAGEREF _Toc153204486 \h </w:instrText>
            </w:r>
            <w:r w:rsidR="00AF44EA">
              <w:rPr>
                <w:noProof/>
                <w:webHidden/>
              </w:rPr>
            </w:r>
            <w:r w:rsidR="00AF44EA">
              <w:rPr>
                <w:noProof/>
                <w:webHidden/>
              </w:rPr>
              <w:fldChar w:fldCharType="separate"/>
            </w:r>
            <w:r w:rsidR="009C3085">
              <w:rPr>
                <w:noProof/>
                <w:webHidden/>
              </w:rPr>
              <w:t>51</w:t>
            </w:r>
            <w:r w:rsidR="00AF44EA">
              <w:rPr>
                <w:noProof/>
                <w:webHidden/>
              </w:rPr>
              <w:fldChar w:fldCharType="end"/>
            </w:r>
          </w:hyperlink>
        </w:p>
        <w:p w14:paraId="56A1CF19" w14:textId="57145B50" w:rsidR="00AF44EA" w:rsidRDefault="006B4BA9">
          <w:pPr>
            <w:pStyle w:val="TOC3"/>
            <w:rPr>
              <w:rFonts w:eastAsiaTheme="minorEastAsia"/>
              <w:noProof/>
              <w:kern w:val="2"/>
              <w:lang w:val="en-US"/>
              <w14:ligatures w14:val="standardContextual"/>
            </w:rPr>
          </w:pPr>
          <w:hyperlink w:anchor="_Toc153204487" w:history="1">
            <w:r w:rsidR="00AF44EA" w:rsidRPr="00F05018">
              <w:rPr>
                <w:rStyle w:val="Hyperlink"/>
                <w:noProof/>
              </w:rPr>
              <w:t>5.3.3. Categorii de cheltuieli ne-eligibile</w:t>
            </w:r>
            <w:r w:rsidR="00AF44EA">
              <w:rPr>
                <w:noProof/>
                <w:webHidden/>
              </w:rPr>
              <w:tab/>
            </w:r>
            <w:r w:rsidR="00AF44EA">
              <w:rPr>
                <w:noProof/>
                <w:webHidden/>
              </w:rPr>
              <w:fldChar w:fldCharType="begin"/>
            </w:r>
            <w:r w:rsidR="00AF44EA">
              <w:rPr>
                <w:noProof/>
                <w:webHidden/>
              </w:rPr>
              <w:instrText xml:space="preserve"> PAGEREF _Toc153204487 \h </w:instrText>
            </w:r>
            <w:r w:rsidR="00AF44EA">
              <w:rPr>
                <w:noProof/>
                <w:webHidden/>
              </w:rPr>
            </w:r>
            <w:r w:rsidR="00AF44EA">
              <w:rPr>
                <w:noProof/>
                <w:webHidden/>
              </w:rPr>
              <w:fldChar w:fldCharType="separate"/>
            </w:r>
            <w:r w:rsidR="009C3085">
              <w:rPr>
                <w:noProof/>
                <w:webHidden/>
              </w:rPr>
              <w:t>52</w:t>
            </w:r>
            <w:r w:rsidR="00AF44EA">
              <w:rPr>
                <w:noProof/>
                <w:webHidden/>
              </w:rPr>
              <w:fldChar w:fldCharType="end"/>
            </w:r>
          </w:hyperlink>
        </w:p>
        <w:p w14:paraId="1892CD1F" w14:textId="42FFDD5C" w:rsidR="00AF44EA" w:rsidRDefault="006B4BA9">
          <w:pPr>
            <w:pStyle w:val="TOC3"/>
            <w:rPr>
              <w:rFonts w:eastAsiaTheme="minorEastAsia"/>
              <w:noProof/>
              <w:kern w:val="2"/>
              <w:lang w:val="en-US"/>
              <w14:ligatures w14:val="standardContextual"/>
            </w:rPr>
          </w:pPr>
          <w:hyperlink w:anchor="_Toc153204488" w:history="1">
            <w:r w:rsidR="00AF44EA" w:rsidRPr="00F05018">
              <w:rPr>
                <w:rStyle w:val="Hyperlink"/>
                <w:noProof/>
              </w:rPr>
              <w:t>5.3.4. Opțiuni de costuri simplificate. Costuri directe și costuri indirecte</w:t>
            </w:r>
            <w:r w:rsidR="00AF44EA">
              <w:rPr>
                <w:noProof/>
                <w:webHidden/>
              </w:rPr>
              <w:tab/>
            </w:r>
            <w:r w:rsidR="00AF44EA">
              <w:rPr>
                <w:noProof/>
                <w:webHidden/>
              </w:rPr>
              <w:fldChar w:fldCharType="begin"/>
            </w:r>
            <w:r w:rsidR="00AF44EA">
              <w:rPr>
                <w:noProof/>
                <w:webHidden/>
              </w:rPr>
              <w:instrText xml:space="preserve"> PAGEREF _Toc153204488 \h </w:instrText>
            </w:r>
            <w:r w:rsidR="00AF44EA">
              <w:rPr>
                <w:noProof/>
                <w:webHidden/>
              </w:rPr>
            </w:r>
            <w:r w:rsidR="00AF44EA">
              <w:rPr>
                <w:noProof/>
                <w:webHidden/>
              </w:rPr>
              <w:fldChar w:fldCharType="separate"/>
            </w:r>
            <w:r w:rsidR="009C3085">
              <w:rPr>
                <w:noProof/>
                <w:webHidden/>
              </w:rPr>
              <w:t>53</w:t>
            </w:r>
            <w:r w:rsidR="00AF44EA">
              <w:rPr>
                <w:noProof/>
                <w:webHidden/>
              </w:rPr>
              <w:fldChar w:fldCharType="end"/>
            </w:r>
          </w:hyperlink>
        </w:p>
        <w:p w14:paraId="52D3EC56" w14:textId="6CDBEF55" w:rsidR="00AF44EA" w:rsidRDefault="006B4BA9">
          <w:pPr>
            <w:pStyle w:val="TOC3"/>
            <w:rPr>
              <w:rFonts w:eastAsiaTheme="minorEastAsia"/>
              <w:noProof/>
              <w:kern w:val="2"/>
              <w:lang w:val="en-US"/>
              <w14:ligatures w14:val="standardContextual"/>
            </w:rPr>
          </w:pPr>
          <w:hyperlink w:anchor="_Toc153204489" w:history="1">
            <w:r w:rsidR="00AF44EA" w:rsidRPr="00F05018">
              <w:rPr>
                <w:rStyle w:val="Hyperlink"/>
                <w:noProof/>
              </w:rPr>
              <w:t>5.3.5. Opțiuni de costuri simplificate.  Costuri unitare/sume forfetare și rate forfetare (NA)</w:t>
            </w:r>
            <w:r w:rsidR="00AF44EA">
              <w:rPr>
                <w:noProof/>
                <w:webHidden/>
              </w:rPr>
              <w:tab/>
            </w:r>
            <w:r w:rsidR="00AF44EA">
              <w:rPr>
                <w:noProof/>
                <w:webHidden/>
              </w:rPr>
              <w:fldChar w:fldCharType="begin"/>
            </w:r>
            <w:r w:rsidR="00AF44EA">
              <w:rPr>
                <w:noProof/>
                <w:webHidden/>
              </w:rPr>
              <w:instrText xml:space="preserve"> PAGEREF _Toc153204489 \h </w:instrText>
            </w:r>
            <w:r w:rsidR="00AF44EA">
              <w:rPr>
                <w:noProof/>
                <w:webHidden/>
              </w:rPr>
            </w:r>
            <w:r w:rsidR="00AF44EA">
              <w:rPr>
                <w:noProof/>
                <w:webHidden/>
              </w:rPr>
              <w:fldChar w:fldCharType="separate"/>
            </w:r>
            <w:r w:rsidR="009C3085">
              <w:rPr>
                <w:noProof/>
                <w:webHidden/>
              </w:rPr>
              <w:t>53</w:t>
            </w:r>
            <w:r w:rsidR="00AF44EA">
              <w:rPr>
                <w:noProof/>
                <w:webHidden/>
              </w:rPr>
              <w:fldChar w:fldCharType="end"/>
            </w:r>
          </w:hyperlink>
        </w:p>
        <w:p w14:paraId="271E836C" w14:textId="4C7972B5" w:rsidR="00AF44EA" w:rsidRDefault="006B4BA9">
          <w:pPr>
            <w:pStyle w:val="TOC3"/>
            <w:rPr>
              <w:rFonts w:eastAsiaTheme="minorEastAsia"/>
              <w:noProof/>
              <w:kern w:val="2"/>
              <w:lang w:val="en-US"/>
              <w14:ligatures w14:val="standardContextual"/>
            </w:rPr>
          </w:pPr>
          <w:hyperlink w:anchor="_Toc153204490" w:history="1">
            <w:r w:rsidR="00AF44EA" w:rsidRPr="00F05018">
              <w:rPr>
                <w:rStyle w:val="Hyperlink"/>
                <w:noProof/>
              </w:rPr>
              <w:t>5.3.6. Finanțare nelegată de costuri (NA)</w:t>
            </w:r>
            <w:r w:rsidR="00AF44EA">
              <w:rPr>
                <w:noProof/>
                <w:webHidden/>
              </w:rPr>
              <w:tab/>
            </w:r>
            <w:r w:rsidR="00AF44EA">
              <w:rPr>
                <w:noProof/>
                <w:webHidden/>
              </w:rPr>
              <w:fldChar w:fldCharType="begin"/>
            </w:r>
            <w:r w:rsidR="00AF44EA">
              <w:rPr>
                <w:noProof/>
                <w:webHidden/>
              </w:rPr>
              <w:instrText xml:space="preserve"> PAGEREF _Toc153204490 \h </w:instrText>
            </w:r>
            <w:r w:rsidR="00AF44EA">
              <w:rPr>
                <w:noProof/>
                <w:webHidden/>
              </w:rPr>
            </w:r>
            <w:r w:rsidR="00AF44EA">
              <w:rPr>
                <w:noProof/>
                <w:webHidden/>
              </w:rPr>
              <w:fldChar w:fldCharType="separate"/>
            </w:r>
            <w:r w:rsidR="009C3085">
              <w:rPr>
                <w:noProof/>
                <w:webHidden/>
              </w:rPr>
              <w:t>53</w:t>
            </w:r>
            <w:r w:rsidR="00AF44EA">
              <w:rPr>
                <w:noProof/>
                <w:webHidden/>
              </w:rPr>
              <w:fldChar w:fldCharType="end"/>
            </w:r>
          </w:hyperlink>
        </w:p>
        <w:p w14:paraId="58A49A74" w14:textId="6A327A12" w:rsidR="00AF44EA" w:rsidRDefault="006B4BA9">
          <w:pPr>
            <w:pStyle w:val="TOC2"/>
            <w:rPr>
              <w:rFonts w:eastAsiaTheme="minorEastAsia"/>
              <w:kern w:val="2"/>
              <w:lang w:val="en-US"/>
              <w14:ligatures w14:val="standardContextual"/>
            </w:rPr>
          </w:pPr>
          <w:hyperlink w:anchor="_Toc153204491" w:history="1">
            <w:r w:rsidR="00AF44EA" w:rsidRPr="00F05018">
              <w:rPr>
                <w:rStyle w:val="Hyperlink"/>
              </w:rPr>
              <w:t>5.4 Valoarea minimă și maximă eligibilă/nerambursabilă a unui proiect</w:t>
            </w:r>
            <w:r w:rsidR="00AF44EA">
              <w:rPr>
                <w:webHidden/>
              </w:rPr>
              <w:tab/>
            </w:r>
            <w:r w:rsidR="00AF44EA">
              <w:rPr>
                <w:webHidden/>
              </w:rPr>
              <w:fldChar w:fldCharType="begin"/>
            </w:r>
            <w:r w:rsidR="00AF44EA">
              <w:rPr>
                <w:webHidden/>
              </w:rPr>
              <w:instrText xml:space="preserve"> PAGEREF _Toc153204491 \h </w:instrText>
            </w:r>
            <w:r w:rsidR="00AF44EA">
              <w:rPr>
                <w:webHidden/>
              </w:rPr>
            </w:r>
            <w:r w:rsidR="00AF44EA">
              <w:rPr>
                <w:webHidden/>
              </w:rPr>
              <w:fldChar w:fldCharType="separate"/>
            </w:r>
            <w:r w:rsidR="009C3085">
              <w:rPr>
                <w:webHidden/>
              </w:rPr>
              <w:t>53</w:t>
            </w:r>
            <w:r w:rsidR="00AF44EA">
              <w:rPr>
                <w:webHidden/>
              </w:rPr>
              <w:fldChar w:fldCharType="end"/>
            </w:r>
          </w:hyperlink>
        </w:p>
        <w:p w14:paraId="3DC63446" w14:textId="2D81E918" w:rsidR="00AF44EA" w:rsidRDefault="006B4BA9">
          <w:pPr>
            <w:pStyle w:val="TOC3"/>
            <w:rPr>
              <w:rFonts w:eastAsiaTheme="minorEastAsia"/>
              <w:noProof/>
              <w:kern w:val="2"/>
              <w:lang w:val="en-US"/>
              <w14:ligatures w14:val="standardContextual"/>
            </w:rPr>
          </w:pPr>
          <w:hyperlink w:anchor="_Toc153204492" w:history="1">
            <w:r w:rsidR="00AF44EA" w:rsidRPr="00F05018">
              <w:rPr>
                <w:rStyle w:val="Hyperlink"/>
                <w:rFonts w:cstheme="minorHAnsi"/>
                <w:noProof/>
              </w:rPr>
              <w:t>Valoarea minimă eligibilă/nerambursabilă a unui proiect</w:t>
            </w:r>
            <w:r w:rsidR="00AF44EA">
              <w:rPr>
                <w:noProof/>
                <w:webHidden/>
              </w:rPr>
              <w:tab/>
            </w:r>
            <w:r w:rsidR="00AF44EA">
              <w:rPr>
                <w:noProof/>
                <w:webHidden/>
              </w:rPr>
              <w:fldChar w:fldCharType="begin"/>
            </w:r>
            <w:r w:rsidR="00AF44EA">
              <w:rPr>
                <w:noProof/>
                <w:webHidden/>
              </w:rPr>
              <w:instrText xml:space="preserve"> PAGEREF _Toc153204492 \h </w:instrText>
            </w:r>
            <w:r w:rsidR="00AF44EA">
              <w:rPr>
                <w:noProof/>
                <w:webHidden/>
              </w:rPr>
            </w:r>
            <w:r w:rsidR="00AF44EA">
              <w:rPr>
                <w:noProof/>
                <w:webHidden/>
              </w:rPr>
              <w:fldChar w:fldCharType="separate"/>
            </w:r>
            <w:r w:rsidR="009C3085">
              <w:rPr>
                <w:noProof/>
                <w:webHidden/>
              </w:rPr>
              <w:t>53</w:t>
            </w:r>
            <w:r w:rsidR="00AF44EA">
              <w:rPr>
                <w:noProof/>
                <w:webHidden/>
              </w:rPr>
              <w:fldChar w:fldCharType="end"/>
            </w:r>
          </w:hyperlink>
        </w:p>
        <w:p w14:paraId="77D03CFD" w14:textId="6BD80E6A" w:rsidR="00AF44EA" w:rsidRDefault="006B4BA9">
          <w:pPr>
            <w:pStyle w:val="TOC3"/>
            <w:rPr>
              <w:rFonts w:eastAsiaTheme="minorEastAsia"/>
              <w:noProof/>
              <w:kern w:val="2"/>
              <w:lang w:val="en-US"/>
              <w14:ligatures w14:val="standardContextual"/>
            </w:rPr>
          </w:pPr>
          <w:hyperlink w:anchor="_Toc153204493" w:history="1">
            <w:r w:rsidR="00AF44EA" w:rsidRPr="00F05018">
              <w:rPr>
                <w:rStyle w:val="Hyperlink"/>
                <w:rFonts w:cstheme="minorHAnsi"/>
                <w:noProof/>
              </w:rPr>
              <w:t>Valoarea maximă eligibilă/nerambursabilă a unui proiect</w:t>
            </w:r>
            <w:r w:rsidR="00AF44EA">
              <w:rPr>
                <w:noProof/>
                <w:webHidden/>
              </w:rPr>
              <w:tab/>
            </w:r>
            <w:r w:rsidR="00AF44EA">
              <w:rPr>
                <w:noProof/>
                <w:webHidden/>
              </w:rPr>
              <w:fldChar w:fldCharType="begin"/>
            </w:r>
            <w:r w:rsidR="00AF44EA">
              <w:rPr>
                <w:noProof/>
                <w:webHidden/>
              </w:rPr>
              <w:instrText xml:space="preserve"> PAGEREF _Toc153204493 \h </w:instrText>
            </w:r>
            <w:r w:rsidR="00AF44EA">
              <w:rPr>
                <w:noProof/>
                <w:webHidden/>
              </w:rPr>
            </w:r>
            <w:r w:rsidR="00AF44EA">
              <w:rPr>
                <w:noProof/>
                <w:webHidden/>
              </w:rPr>
              <w:fldChar w:fldCharType="separate"/>
            </w:r>
            <w:r w:rsidR="009C3085">
              <w:rPr>
                <w:noProof/>
                <w:webHidden/>
              </w:rPr>
              <w:t>53</w:t>
            </w:r>
            <w:r w:rsidR="00AF44EA">
              <w:rPr>
                <w:noProof/>
                <w:webHidden/>
              </w:rPr>
              <w:fldChar w:fldCharType="end"/>
            </w:r>
          </w:hyperlink>
        </w:p>
        <w:p w14:paraId="0AC0B4C4" w14:textId="5AADEA66" w:rsidR="00AF44EA" w:rsidRDefault="006B4BA9">
          <w:pPr>
            <w:pStyle w:val="TOC2"/>
            <w:rPr>
              <w:rFonts w:eastAsiaTheme="minorEastAsia"/>
              <w:kern w:val="2"/>
              <w:lang w:val="en-US"/>
              <w14:ligatures w14:val="standardContextual"/>
            </w:rPr>
          </w:pPr>
          <w:hyperlink w:anchor="_Toc153204494" w:history="1">
            <w:r w:rsidR="00AF44EA" w:rsidRPr="00F05018">
              <w:rPr>
                <w:rStyle w:val="Hyperlink"/>
              </w:rPr>
              <w:t>5.5 Cuantumul cofinanțării acordate</w:t>
            </w:r>
            <w:r w:rsidR="00AF44EA">
              <w:rPr>
                <w:webHidden/>
              </w:rPr>
              <w:tab/>
            </w:r>
            <w:r w:rsidR="00AF44EA">
              <w:rPr>
                <w:webHidden/>
              </w:rPr>
              <w:fldChar w:fldCharType="begin"/>
            </w:r>
            <w:r w:rsidR="00AF44EA">
              <w:rPr>
                <w:webHidden/>
              </w:rPr>
              <w:instrText xml:space="preserve"> PAGEREF _Toc153204494 \h </w:instrText>
            </w:r>
            <w:r w:rsidR="00AF44EA">
              <w:rPr>
                <w:webHidden/>
              </w:rPr>
            </w:r>
            <w:r w:rsidR="00AF44EA">
              <w:rPr>
                <w:webHidden/>
              </w:rPr>
              <w:fldChar w:fldCharType="separate"/>
            </w:r>
            <w:r w:rsidR="009C3085">
              <w:rPr>
                <w:webHidden/>
              </w:rPr>
              <w:t>54</w:t>
            </w:r>
            <w:r w:rsidR="00AF44EA">
              <w:rPr>
                <w:webHidden/>
              </w:rPr>
              <w:fldChar w:fldCharType="end"/>
            </w:r>
          </w:hyperlink>
        </w:p>
        <w:p w14:paraId="1DE38A9D" w14:textId="5D06287D" w:rsidR="00AF44EA" w:rsidRDefault="006B4BA9">
          <w:pPr>
            <w:pStyle w:val="TOC2"/>
            <w:rPr>
              <w:rFonts w:eastAsiaTheme="minorEastAsia"/>
              <w:kern w:val="2"/>
              <w:lang w:val="en-US"/>
              <w14:ligatures w14:val="standardContextual"/>
            </w:rPr>
          </w:pPr>
          <w:hyperlink w:anchor="_Toc153204495" w:history="1">
            <w:r w:rsidR="00AF44EA" w:rsidRPr="00F05018">
              <w:rPr>
                <w:rStyle w:val="Hyperlink"/>
              </w:rPr>
              <w:t>5.6  Durata proiectului</w:t>
            </w:r>
            <w:r w:rsidR="00AF44EA">
              <w:rPr>
                <w:webHidden/>
              </w:rPr>
              <w:tab/>
            </w:r>
            <w:r w:rsidR="00AF44EA">
              <w:rPr>
                <w:webHidden/>
              </w:rPr>
              <w:fldChar w:fldCharType="begin"/>
            </w:r>
            <w:r w:rsidR="00AF44EA">
              <w:rPr>
                <w:webHidden/>
              </w:rPr>
              <w:instrText xml:space="preserve"> PAGEREF _Toc153204495 \h </w:instrText>
            </w:r>
            <w:r w:rsidR="00AF44EA">
              <w:rPr>
                <w:webHidden/>
              </w:rPr>
            </w:r>
            <w:r w:rsidR="00AF44EA">
              <w:rPr>
                <w:webHidden/>
              </w:rPr>
              <w:fldChar w:fldCharType="separate"/>
            </w:r>
            <w:r w:rsidR="009C3085">
              <w:rPr>
                <w:webHidden/>
              </w:rPr>
              <w:t>54</w:t>
            </w:r>
            <w:r w:rsidR="00AF44EA">
              <w:rPr>
                <w:webHidden/>
              </w:rPr>
              <w:fldChar w:fldCharType="end"/>
            </w:r>
          </w:hyperlink>
        </w:p>
        <w:p w14:paraId="3D49607C" w14:textId="504C30A8" w:rsidR="00AF44EA" w:rsidRDefault="006B4BA9">
          <w:pPr>
            <w:pStyle w:val="TOC2"/>
            <w:rPr>
              <w:rFonts w:eastAsiaTheme="minorEastAsia"/>
              <w:kern w:val="2"/>
              <w:lang w:val="en-US"/>
              <w14:ligatures w14:val="standardContextual"/>
            </w:rPr>
          </w:pPr>
          <w:hyperlink w:anchor="_Toc153204496" w:history="1">
            <w:r w:rsidR="00AF44EA" w:rsidRPr="00F05018">
              <w:rPr>
                <w:rStyle w:val="Hyperlink"/>
              </w:rPr>
              <w:t>5.7</w:t>
            </w:r>
            <w:r w:rsidR="00AF44EA">
              <w:rPr>
                <w:rFonts w:eastAsiaTheme="minorEastAsia"/>
                <w:kern w:val="2"/>
                <w:lang w:val="en-US"/>
                <w14:ligatures w14:val="standardContextual"/>
              </w:rPr>
              <w:tab/>
            </w:r>
            <w:r w:rsidR="00AF44EA" w:rsidRPr="00F05018">
              <w:rPr>
                <w:rStyle w:val="Hyperlink"/>
              </w:rPr>
              <w:t>Alte cerințe de eligibilitate a proiectului (NA)</w:t>
            </w:r>
            <w:r w:rsidR="00AF44EA">
              <w:rPr>
                <w:webHidden/>
              </w:rPr>
              <w:tab/>
            </w:r>
            <w:r w:rsidR="00AF44EA">
              <w:rPr>
                <w:webHidden/>
              </w:rPr>
              <w:fldChar w:fldCharType="begin"/>
            </w:r>
            <w:r w:rsidR="00AF44EA">
              <w:rPr>
                <w:webHidden/>
              </w:rPr>
              <w:instrText xml:space="preserve"> PAGEREF _Toc153204496 \h </w:instrText>
            </w:r>
            <w:r w:rsidR="00AF44EA">
              <w:rPr>
                <w:webHidden/>
              </w:rPr>
            </w:r>
            <w:r w:rsidR="00AF44EA">
              <w:rPr>
                <w:webHidden/>
              </w:rPr>
              <w:fldChar w:fldCharType="separate"/>
            </w:r>
            <w:r w:rsidR="009C3085">
              <w:rPr>
                <w:webHidden/>
              </w:rPr>
              <w:t>55</w:t>
            </w:r>
            <w:r w:rsidR="00AF44EA">
              <w:rPr>
                <w:webHidden/>
              </w:rPr>
              <w:fldChar w:fldCharType="end"/>
            </w:r>
          </w:hyperlink>
        </w:p>
        <w:p w14:paraId="43073868" w14:textId="15F3706E" w:rsidR="00AF44EA" w:rsidRDefault="006B4BA9">
          <w:pPr>
            <w:pStyle w:val="TOC1"/>
            <w:rPr>
              <w:rFonts w:eastAsiaTheme="minorEastAsia"/>
              <w:noProof/>
              <w:kern w:val="2"/>
              <w:lang w:val="en-US"/>
              <w14:ligatures w14:val="standardContextual"/>
            </w:rPr>
          </w:pPr>
          <w:hyperlink w:anchor="_Toc153204497" w:history="1">
            <w:r w:rsidR="00AF44EA" w:rsidRPr="00F05018">
              <w:rPr>
                <w:rStyle w:val="Hyperlink"/>
                <w:noProof/>
              </w:rPr>
              <w:t>6.INDICATORI DE ETAPĂ</w:t>
            </w:r>
            <w:r w:rsidR="00AF44EA">
              <w:rPr>
                <w:noProof/>
                <w:webHidden/>
              </w:rPr>
              <w:tab/>
            </w:r>
            <w:r w:rsidR="00AF44EA">
              <w:rPr>
                <w:noProof/>
                <w:webHidden/>
              </w:rPr>
              <w:fldChar w:fldCharType="begin"/>
            </w:r>
            <w:r w:rsidR="00AF44EA">
              <w:rPr>
                <w:noProof/>
                <w:webHidden/>
              </w:rPr>
              <w:instrText xml:space="preserve"> PAGEREF _Toc153204497 \h </w:instrText>
            </w:r>
            <w:r w:rsidR="00AF44EA">
              <w:rPr>
                <w:noProof/>
                <w:webHidden/>
              </w:rPr>
            </w:r>
            <w:r w:rsidR="00AF44EA">
              <w:rPr>
                <w:noProof/>
                <w:webHidden/>
              </w:rPr>
              <w:fldChar w:fldCharType="separate"/>
            </w:r>
            <w:r w:rsidR="009C3085">
              <w:rPr>
                <w:noProof/>
                <w:webHidden/>
              </w:rPr>
              <w:t>55</w:t>
            </w:r>
            <w:r w:rsidR="00AF44EA">
              <w:rPr>
                <w:noProof/>
                <w:webHidden/>
              </w:rPr>
              <w:fldChar w:fldCharType="end"/>
            </w:r>
          </w:hyperlink>
        </w:p>
        <w:p w14:paraId="070BD2F0" w14:textId="372CE5CE" w:rsidR="00AF44EA" w:rsidRDefault="006B4BA9">
          <w:pPr>
            <w:pStyle w:val="TOC1"/>
            <w:rPr>
              <w:rFonts w:eastAsiaTheme="minorEastAsia"/>
              <w:noProof/>
              <w:kern w:val="2"/>
              <w:lang w:val="en-US"/>
              <w14:ligatures w14:val="standardContextual"/>
            </w:rPr>
          </w:pPr>
          <w:hyperlink w:anchor="_Toc153204498" w:history="1">
            <w:r w:rsidR="00AF44EA" w:rsidRPr="00F05018">
              <w:rPr>
                <w:rStyle w:val="Hyperlink"/>
                <w:noProof/>
              </w:rPr>
              <w:t>7.COMPLETAREA CERERILOR DE FINANȚARE</w:t>
            </w:r>
            <w:r w:rsidR="00AF44EA">
              <w:rPr>
                <w:noProof/>
                <w:webHidden/>
              </w:rPr>
              <w:tab/>
            </w:r>
            <w:r w:rsidR="00AF44EA">
              <w:rPr>
                <w:noProof/>
                <w:webHidden/>
              </w:rPr>
              <w:fldChar w:fldCharType="begin"/>
            </w:r>
            <w:r w:rsidR="00AF44EA">
              <w:rPr>
                <w:noProof/>
                <w:webHidden/>
              </w:rPr>
              <w:instrText xml:space="preserve"> PAGEREF _Toc153204498 \h </w:instrText>
            </w:r>
            <w:r w:rsidR="00AF44EA">
              <w:rPr>
                <w:noProof/>
                <w:webHidden/>
              </w:rPr>
            </w:r>
            <w:r w:rsidR="00AF44EA">
              <w:rPr>
                <w:noProof/>
                <w:webHidden/>
              </w:rPr>
              <w:fldChar w:fldCharType="separate"/>
            </w:r>
            <w:r w:rsidR="009C3085">
              <w:rPr>
                <w:noProof/>
                <w:webHidden/>
              </w:rPr>
              <w:t>55</w:t>
            </w:r>
            <w:r w:rsidR="00AF44EA">
              <w:rPr>
                <w:noProof/>
                <w:webHidden/>
              </w:rPr>
              <w:fldChar w:fldCharType="end"/>
            </w:r>
          </w:hyperlink>
        </w:p>
        <w:p w14:paraId="6BA7FCE7" w14:textId="5078F25E" w:rsidR="00AF44EA" w:rsidRDefault="006B4BA9">
          <w:pPr>
            <w:pStyle w:val="TOC2"/>
            <w:rPr>
              <w:rFonts w:eastAsiaTheme="minorEastAsia"/>
              <w:kern w:val="2"/>
              <w:lang w:val="en-US"/>
              <w14:ligatures w14:val="standardContextual"/>
            </w:rPr>
          </w:pPr>
          <w:hyperlink w:anchor="_Toc153204499" w:history="1">
            <w:r w:rsidR="00AF44EA" w:rsidRPr="00F05018">
              <w:rPr>
                <w:rStyle w:val="Hyperlink"/>
              </w:rPr>
              <w:t>7.1 Completarea formularului cererii</w:t>
            </w:r>
            <w:r w:rsidR="00AF44EA">
              <w:rPr>
                <w:webHidden/>
              </w:rPr>
              <w:tab/>
            </w:r>
            <w:r w:rsidR="00AF44EA">
              <w:rPr>
                <w:webHidden/>
              </w:rPr>
              <w:fldChar w:fldCharType="begin"/>
            </w:r>
            <w:r w:rsidR="00AF44EA">
              <w:rPr>
                <w:webHidden/>
              </w:rPr>
              <w:instrText xml:space="preserve"> PAGEREF _Toc153204499 \h </w:instrText>
            </w:r>
            <w:r w:rsidR="00AF44EA">
              <w:rPr>
                <w:webHidden/>
              </w:rPr>
            </w:r>
            <w:r w:rsidR="00AF44EA">
              <w:rPr>
                <w:webHidden/>
              </w:rPr>
              <w:fldChar w:fldCharType="separate"/>
            </w:r>
            <w:r w:rsidR="009C3085">
              <w:rPr>
                <w:webHidden/>
              </w:rPr>
              <w:t>56</w:t>
            </w:r>
            <w:r w:rsidR="00AF44EA">
              <w:rPr>
                <w:webHidden/>
              </w:rPr>
              <w:fldChar w:fldCharType="end"/>
            </w:r>
          </w:hyperlink>
        </w:p>
        <w:p w14:paraId="269E2135" w14:textId="4AF6D484" w:rsidR="00AF44EA" w:rsidRDefault="006B4BA9">
          <w:pPr>
            <w:pStyle w:val="TOC2"/>
            <w:rPr>
              <w:rFonts w:eastAsiaTheme="minorEastAsia"/>
              <w:kern w:val="2"/>
              <w:lang w:val="en-US"/>
              <w14:ligatures w14:val="standardContextual"/>
            </w:rPr>
          </w:pPr>
          <w:hyperlink w:anchor="_Toc153204500" w:history="1">
            <w:r w:rsidR="00AF44EA" w:rsidRPr="00F05018">
              <w:rPr>
                <w:rStyle w:val="Hyperlink"/>
              </w:rPr>
              <w:t>7.2 Limba utilizată în completarea cererii de finanțare</w:t>
            </w:r>
            <w:r w:rsidR="00AF44EA">
              <w:rPr>
                <w:webHidden/>
              </w:rPr>
              <w:tab/>
            </w:r>
            <w:r w:rsidR="00AF44EA">
              <w:rPr>
                <w:webHidden/>
              </w:rPr>
              <w:fldChar w:fldCharType="begin"/>
            </w:r>
            <w:r w:rsidR="00AF44EA">
              <w:rPr>
                <w:webHidden/>
              </w:rPr>
              <w:instrText xml:space="preserve"> PAGEREF _Toc153204500 \h </w:instrText>
            </w:r>
            <w:r w:rsidR="00AF44EA">
              <w:rPr>
                <w:webHidden/>
              </w:rPr>
            </w:r>
            <w:r w:rsidR="00AF44EA">
              <w:rPr>
                <w:webHidden/>
              </w:rPr>
              <w:fldChar w:fldCharType="separate"/>
            </w:r>
            <w:r w:rsidR="009C3085">
              <w:rPr>
                <w:webHidden/>
              </w:rPr>
              <w:t>57</w:t>
            </w:r>
            <w:r w:rsidR="00AF44EA">
              <w:rPr>
                <w:webHidden/>
              </w:rPr>
              <w:fldChar w:fldCharType="end"/>
            </w:r>
          </w:hyperlink>
        </w:p>
        <w:p w14:paraId="1B6CA853" w14:textId="7A43BA05" w:rsidR="00AF44EA" w:rsidRDefault="006B4BA9">
          <w:pPr>
            <w:pStyle w:val="TOC2"/>
            <w:rPr>
              <w:rFonts w:eastAsiaTheme="minorEastAsia"/>
              <w:kern w:val="2"/>
              <w:lang w:val="en-US"/>
              <w14:ligatures w14:val="standardContextual"/>
            </w:rPr>
          </w:pPr>
          <w:hyperlink w:anchor="_Toc153204501" w:history="1">
            <w:r w:rsidR="00AF44EA" w:rsidRPr="00F05018">
              <w:rPr>
                <w:rStyle w:val="Hyperlink"/>
              </w:rPr>
              <w:t>7.3 Metodologia de justificare și detaliere a bugetului cererii de finanțare</w:t>
            </w:r>
            <w:r w:rsidR="00AF44EA">
              <w:rPr>
                <w:webHidden/>
              </w:rPr>
              <w:tab/>
            </w:r>
            <w:r w:rsidR="00AF44EA">
              <w:rPr>
                <w:webHidden/>
              </w:rPr>
              <w:fldChar w:fldCharType="begin"/>
            </w:r>
            <w:r w:rsidR="00AF44EA">
              <w:rPr>
                <w:webHidden/>
              </w:rPr>
              <w:instrText xml:space="preserve"> PAGEREF _Toc153204501 \h </w:instrText>
            </w:r>
            <w:r w:rsidR="00AF44EA">
              <w:rPr>
                <w:webHidden/>
              </w:rPr>
            </w:r>
            <w:r w:rsidR="00AF44EA">
              <w:rPr>
                <w:webHidden/>
              </w:rPr>
              <w:fldChar w:fldCharType="separate"/>
            </w:r>
            <w:r w:rsidR="009C3085">
              <w:rPr>
                <w:webHidden/>
              </w:rPr>
              <w:t>57</w:t>
            </w:r>
            <w:r w:rsidR="00AF44EA">
              <w:rPr>
                <w:webHidden/>
              </w:rPr>
              <w:fldChar w:fldCharType="end"/>
            </w:r>
          </w:hyperlink>
        </w:p>
        <w:p w14:paraId="3282493A" w14:textId="13444B81" w:rsidR="00AF44EA" w:rsidRDefault="006B4BA9">
          <w:pPr>
            <w:pStyle w:val="TOC2"/>
            <w:rPr>
              <w:rFonts w:eastAsiaTheme="minorEastAsia"/>
              <w:kern w:val="2"/>
              <w:lang w:val="en-US"/>
              <w14:ligatures w14:val="standardContextual"/>
            </w:rPr>
          </w:pPr>
          <w:hyperlink w:anchor="_Toc153204502" w:history="1">
            <w:r w:rsidR="00AF44EA" w:rsidRPr="00F05018">
              <w:rPr>
                <w:rStyle w:val="Hyperlink"/>
              </w:rPr>
              <w:t>7.4 Anexele și documente obligatorii la depunerea cererii</w:t>
            </w:r>
            <w:r w:rsidR="00AF44EA">
              <w:rPr>
                <w:webHidden/>
              </w:rPr>
              <w:tab/>
            </w:r>
            <w:r w:rsidR="00AF44EA">
              <w:rPr>
                <w:webHidden/>
              </w:rPr>
              <w:fldChar w:fldCharType="begin"/>
            </w:r>
            <w:r w:rsidR="00AF44EA">
              <w:rPr>
                <w:webHidden/>
              </w:rPr>
              <w:instrText xml:space="preserve"> PAGEREF _Toc153204502 \h </w:instrText>
            </w:r>
            <w:r w:rsidR="00AF44EA">
              <w:rPr>
                <w:webHidden/>
              </w:rPr>
            </w:r>
            <w:r w:rsidR="00AF44EA">
              <w:rPr>
                <w:webHidden/>
              </w:rPr>
              <w:fldChar w:fldCharType="separate"/>
            </w:r>
            <w:r w:rsidR="009C3085">
              <w:rPr>
                <w:webHidden/>
              </w:rPr>
              <w:t>58</w:t>
            </w:r>
            <w:r w:rsidR="00AF44EA">
              <w:rPr>
                <w:webHidden/>
              </w:rPr>
              <w:fldChar w:fldCharType="end"/>
            </w:r>
          </w:hyperlink>
        </w:p>
        <w:p w14:paraId="4B3FFE13" w14:textId="3E1146BD" w:rsidR="00AF44EA" w:rsidRDefault="006B4BA9">
          <w:pPr>
            <w:pStyle w:val="TOC2"/>
            <w:rPr>
              <w:rFonts w:eastAsiaTheme="minorEastAsia"/>
              <w:kern w:val="2"/>
              <w:lang w:val="en-US"/>
              <w14:ligatures w14:val="standardContextual"/>
            </w:rPr>
          </w:pPr>
          <w:hyperlink w:anchor="_Toc153204503" w:history="1">
            <w:r w:rsidR="00AF44EA" w:rsidRPr="00F05018">
              <w:rPr>
                <w:rStyle w:val="Hyperlink"/>
              </w:rPr>
              <w:t>7.5 Aspecte administrative privind depunerea cererii de finanțare</w:t>
            </w:r>
            <w:r w:rsidR="00AF44EA">
              <w:rPr>
                <w:webHidden/>
              </w:rPr>
              <w:tab/>
            </w:r>
            <w:r w:rsidR="00AF44EA">
              <w:rPr>
                <w:webHidden/>
              </w:rPr>
              <w:fldChar w:fldCharType="begin"/>
            </w:r>
            <w:r w:rsidR="00AF44EA">
              <w:rPr>
                <w:webHidden/>
              </w:rPr>
              <w:instrText xml:space="preserve"> PAGEREF _Toc153204503 \h </w:instrText>
            </w:r>
            <w:r w:rsidR="00AF44EA">
              <w:rPr>
                <w:webHidden/>
              </w:rPr>
            </w:r>
            <w:r w:rsidR="00AF44EA">
              <w:rPr>
                <w:webHidden/>
              </w:rPr>
              <w:fldChar w:fldCharType="separate"/>
            </w:r>
            <w:r w:rsidR="009C3085">
              <w:rPr>
                <w:webHidden/>
              </w:rPr>
              <w:t>62</w:t>
            </w:r>
            <w:r w:rsidR="00AF44EA">
              <w:rPr>
                <w:webHidden/>
              </w:rPr>
              <w:fldChar w:fldCharType="end"/>
            </w:r>
          </w:hyperlink>
        </w:p>
        <w:p w14:paraId="71030E18" w14:textId="37D3A750" w:rsidR="00AF44EA" w:rsidRDefault="006B4BA9">
          <w:pPr>
            <w:pStyle w:val="TOC2"/>
            <w:rPr>
              <w:rFonts w:eastAsiaTheme="minorEastAsia"/>
              <w:kern w:val="2"/>
              <w:lang w:val="en-US"/>
              <w14:ligatures w14:val="standardContextual"/>
            </w:rPr>
          </w:pPr>
          <w:hyperlink w:anchor="_Toc153204504" w:history="1">
            <w:r w:rsidR="00AF44EA" w:rsidRPr="00F05018">
              <w:rPr>
                <w:rStyle w:val="Hyperlink"/>
              </w:rPr>
              <w:t>7.6 Anexele și documente obligatorii la momentul contractării</w:t>
            </w:r>
            <w:r w:rsidR="00AF44EA">
              <w:rPr>
                <w:webHidden/>
              </w:rPr>
              <w:tab/>
            </w:r>
            <w:r w:rsidR="00AF44EA">
              <w:rPr>
                <w:webHidden/>
              </w:rPr>
              <w:fldChar w:fldCharType="begin"/>
            </w:r>
            <w:r w:rsidR="00AF44EA">
              <w:rPr>
                <w:webHidden/>
              </w:rPr>
              <w:instrText xml:space="preserve"> PAGEREF _Toc153204504 \h </w:instrText>
            </w:r>
            <w:r w:rsidR="00AF44EA">
              <w:rPr>
                <w:webHidden/>
              </w:rPr>
            </w:r>
            <w:r w:rsidR="00AF44EA">
              <w:rPr>
                <w:webHidden/>
              </w:rPr>
              <w:fldChar w:fldCharType="separate"/>
            </w:r>
            <w:r w:rsidR="009C3085">
              <w:rPr>
                <w:webHidden/>
              </w:rPr>
              <w:t>62</w:t>
            </w:r>
            <w:r w:rsidR="00AF44EA">
              <w:rPr>
                <w:webHidden/>
              </w:rPr>
              <w:fldChar w:fldCharType="end"/>
            </w:r>
          </w:hyperlink>
        </w:p>
        <w:p w14:paraId="1D409DD7" w14:textId="4DC67C0E" w:rsidR="00AF44EA" w:rsidRDefault="006B4BA9">
          <w:pPr>
            <w:pStyle w:val="TOC2"/>
            <w:rPr>
              <w:rFonts w:eastAsiaTheme="minorEastAsia"/>
              <w:kern w:val="2"/>
              <w:lang w:val="en-US"/>
              <w14:ligatures w14:val="standardContextual"/>
            </w:rPr>
          </w:pPr>
          <w:hyperlink w:anchor="_Toc153204505" w:history="1">
            <w:r w:rsidR="00AF44EA" w:rsidRPr="00F05018">
              <w:rPr>
                <w:rStyle w:val="Hyperlink"/>
              </w:rPr>
              <w:t>7.7 Renunțarea la cererea de finanțare</w:t>
            </w:r>
            <w:r w:rsidR="00AF44EA">
              <w:rPr>
                <w:webHidden/>
              </w:rPr>
              <w:tab/>
            </w:r>
            <w:r w:rsidR="00AF44EA">
              <w:rPr>
                <w:webHidden/>
              </w:rPr>
              <w:fldChar w:fldCharType="begin"/>
            </w:r>
            <w:r w:rsidR="00AF44EA">
              <w:rPr>
                <w:webHidden/>
              </w:rPr>
              <w:instrText xml:space="preserve"> PAGEREF _Toc153204505 \h </w:instrText>
            </w:r>
            <w:r w:rsidR="00AF44EA">
              <w:rPr>
                <w:webHidden/>
              </w:rPr>
            </w:r>
            <w:r w:rsidR="00AF44EA">
              <w:rPr>
                <w:webHidden/>
              </w:rPr>
              <w:fldChar w:fldCharType="separate"/>
            </w:r>
            <w:r w:rsidR="009C3085">
              <w:rPr>
                <w:webHidden/>
              </w:rPr>
              <w:t>65</w:t>
            </w:r>
            <w:r w:rsidR="00AF44EA">
              <w:rPr>
                <w:webHidden/>
              </w:rPr>
              <w:fldChar w:fldCharType="end"/>
            </w:r>
          </w:hyperlink>
        </w:p>
        <w:p w14:paraId="52F402F7" w14:textId="529216AD" w:rsidR="00AF44EA" w:rsidRDefault="006B4BA9">
          <w:pPr>
            <w:pStyle w:val="TOC1"/>
            <w:rPr>
              <w:rFonts w:eastAsiaTheme="minorEastAsia"/>
              <w:noProof/>
              <w:kern w:val="2"/>
              <w:lang w:val="en-US"/>
              <w14:ligatures w14:val="standardContextual"/>
            </w:rPr>
          </w:pPr>
          <w:hyperlink w:anchor="_Toc153204506" w:history="1">
            <w:r w:rsidR="00AF44EA" w:rsidRPr="00F05018">
              <w:rPr>
                <w:rStyle w:val="Hyperlink"/>
                <w:noProof/>
              </w:rPr>
              <w:t>8.PROCESUL DE EVALUARE, SELECȚIE ȘI CONTRACTARE A PROIECTELOR</w:t>
            </w:r>
            <w:r w:rsidR="00AF44EA">
              <w:rPr>
                <w:noProof/>
                <w:webHidden/>
              </w:rPr>
              <w:tab/>
            </w:r>
            <w:r w:rsidR="00AF44EA">
              <w:rPr>
                <w:noProof/>
                <w:webHidden/>
              </w:rPr>
              <w:fldChar w:fldCharType="begin"/>
            </w:r>
            <w:r w:rsidR="00AF44EA">
              <w:rPr>
                <w:noProof/>
                <w:webHidden/>
              </w:rPr>
              <w:instrText xml:space="preserve"> PAGEREF _Toc153204506 \h </w:instrText>
            </w:r>
            <w:r w:rsidR="00AF44EA">
              <w:rPr>
                <w:noProof/>
                <w:webHidden/>
              </w:rPr>
            </w:r>
            <w:r w:rsidR="00AF44EA">
              <w:rPr>
                <w:noProof/>
                <w:webHidden/>
              </w:rPr>
              <w:fldChar w:fldCharType="separate"/>
            </w:r>
            <w:r w:rsidR="009C3085">
              <w:rPr>
                <w:noProof/>
                <w:webHidden/>
              </w:rPr>
              <w:t>65</w:t>
            </w:r>
            <w:r w:rsidR="00AF44EA">
              <w:rPr>
                <w:noProof/>
                <w:webHidden/>
              </w:rPr>
              <w:fldChar w:fldCharType="end"/>
            </w:r>
          </w:hyperlink>
        </w:p>
        <w:p w14:paraId="7622B0F8" w14:textId="497CD2C6" w:rsidR="00AF44EA" w:rsidRDefault="006B4BA9">
          <w:pPr>
            <w:pStyle w:val="TOC2"/>
            <w:rPr>
              <w:rFonts w:eastAsiaTheme="minorEastAsia"/>
              <w:kern w:val="2"/>
              <w:lang w:val="en-US"/>
              <w14:ligatures w14:val="standardContextual"/>
            </w:rPr>
          </w:pPr>
          <w:hyperlink w:anchor="_Toc153204507" w:history="1">
            <w:r w:rsidR="00AF44EA" w:rsidRPr="00F05018">
              <w:rPr>
                <w:rStyle w:val="Hyperlink"/>
              </w:rPr>
              <w:t>8.1 Principalele etape ale procesului de evaluare, selecție și contractare</w:t>
            </w:r>
            <w:r w:rsidR="00AF44EA">
              <w:rPr>
                <w:webHidden/>
              </w:rPr>
              <w:tab/>
            </w:r>
            <w:r w:rsidR="00AF44EA">
              <w:rPr>
                <w:webHidden/>
              </w:rPr>
              <w:fldChar w:fldCharType="begin"/>
            </w:r>
            <w:r w:rsidR="00AF44EA">
              <w:rPr>
                <w:webHidden/>
              </w:rPr>
              <w:instrText xml:space="preserve"> PAGEREF _Toc153204507 \h </w:instrText>
            </w:r>
            <w:r w:rsidR="00AF44EA">
              <w:rPr>
                <w:webHidden/>
              </w:rPr>
            </w:r>
            <w:r w:rsidR="00AF44EA">
              <w:rPr>
                <w:webHidden/>
              </w:rPr>
              <w:fldChar w:fldCharType="separate"/>
            </w:r>
            <w:r w:rsidR="009C3085">
              <w:rPr>
                <w:webHidden/>
              </w:rPr>
              <w:t>65</w:t>
            </w:r>
            <w:r w:rsidR="00AF44EA">
              <w:rPr>
                <w:webHidden/>
              </w:rPr>
              <w:fldChar w:fldCharType="end"/>
            </w:r>
          </w:hyperlink>
        </w:p>
        <w:p w14:paraId="2BEC01DF" w14:textId="54AECD4C" w:rsidR="00AF44EA" w:rsidRDefault="006B4BA9">
          <w:pPr>
            <w:pStyle w:val="TOC2"/>
            <w:rPr>
              <w:rFonts w:eastAsiaTheme="minorEastAsia"/>
              <w:kern w:val="2"/>
              <w:lang w:val="en-US"/>
              <w14:ligatures w14:val="standardContextual"/>
            </w:rPr>
          </w:pPr>
          <w:hyperlink w:anchor="_Toc153204508" w:history="1">
            <w:r w:rsidR="00AF44EA" w:rsidRPr="00F05018">
              <w:rPr>
                <w:rStyle w:val="Hyperlink"/>
              </w:rPr>
              <w:t>8.2 Conformitate administrativă și eligibilitate – DECLARATIE UNICĂ</w:t>
            </w:r>
            <w:r w:rsidR="00AF44EA">
              <w:rPr>
                <w:webHidden/>
              </w:rPr>
              <w:tab/>
            </w:r>
            <w:r w:rsidR="00AF44EA">
              <w:rPr>
                <w:webHidden/>
              </w:rPr>
              <w:fldChar w:fldCharType="begin"/>
            </w:r>
            <w:r w:rsidR="00AF44EA">
              <w:rPr>
                <w:webHidden/>
              </w:rPr>
              <w:instrText xml:space="preserve"> PAGEREF _Toc153204508 \h </w:instrText>
            </w:r>
            <w:r w:rsidR="00AF44EA">
              <w:rPr>
                <w:webHidden/>
              </w:rPr>
            </w:r>
            <w:r w:rsidR="00AF44EA">
              <w:rPr>
                <w:webHidden/>
              </w:rPr>
              <w:fldChar w:fldCharType="separate"/>
            </w:r>
            <w:r w:rsidR="009C3085">
              <w:rPr>
                <w:webHidden/>
              </w:rPr>
              <w:t>66</w:t>
            </w:r>
            <w:r w:rsidR="00AF44EA">
              <w:rPr>
                <w:webHidden/>
              </w:rPr>
              <w:fldChar w:fldCharType="end"/>
            </w:r>
          </w:hyperlink>
        </w:p>
        <w:p w14:paraId="18109185" w14:textId="5106AE81" w:rsidR="00AF44EA" w:rsidRDefault="006B4BA9">
          <w:pPr>
            <w:pStyle w:val="TOC2"/>
            <w:rPr>
              <w:rFonts w:eastAsiaTheme="minorEastAsia"/>
              <w:kern w:val="2"/>
              <w:lang w:val="en-US"/>
              <w14:ligatures w14:val="standardContextual"/>
            </w:rPr>
          </w:pPr>
          <w:hyperlink w:anchor="_Toc153204509" w:history="1">
            <w:r w:rsidR="00AF44EA" w:rsidRPr="00F05018">
              <w:rPr>
                <w:rStyle w:val="Hyperlink"/>
              </w:rPr>
              <w:t>8.3 Etapa de evaluare preliminară – dacă este cazul (specific pentru intervențiile FSE+) (NA)</w:t>
            </w:r>
            <w:r w:rsidR="00AF44EA">
              <w:rPr>
                <w:webHidden/>
              </w:rPr>
              <w:tab/>
            </w:r>
            <w:r w:rsidR="00AF44EA">
              <w:rPr>
                <w:webHidden/>
              </w:rPr>
              <w:fldChar w:fldCharType="begin"/>
            </w:r>
            <w:r w:rsidR="00AF44EA">
              <w:rPr>
                <w:webHidden/>
              </w:rPr>
              <w:instrText xml:space="preserve"> PAGEREF _Toc153204509 \h </w:instrText>
            </w:r>
            <w:r w:rsidR="00AF44EA">
              <w:rPr>
                <w:webHidden/>
              </w:rPr>
            </w:r>
            <w:r w:rsidR="00AF44EA">
              <w:rPr>
                <w:webHidden/>
              </w:rPr>
              <w:fldChar w:fldCharType="separate"/>
            </w:r>
            <w:r w:rsidR="009C3085">
              <w:rPr>
                <w:webHidden/>
              </w:rPr>
              <w:t>67</w:t>
            </w:r>
            <w:r w:rsidR="00AF44EA">
              <w:rPr>
                <w:webHidden/>
              </w:rPr>
              <w:fldChar w:fldCharType="end"/>
            </w:r>
          </w:hyperlink>
        </w:p>
        <w:p w14:paraId="4EAB560F" w14:textId="08617929" w:rsidR="00AF44EA" w:rsidRDefault="006B4BA9">
          <w:pPr>
            <w:pStyle w:val="TOC2"/>
            <w:rPr>
              <w:rFonts w:eastAsiaTheme="minorEastAsia"/>
              <w:kern w:val="2"/>
              <w:lang w:val="en-US"/>
              <w14:ligatures w14:val="standardContextual"/>
            </w:rPr>
          </w:pPr>
          <w:hyperlink w:anchor="_Toc153204510" w:history="1">
            <w:r w:rsidR="00AF44EA" w:rsidRPr="00F05018">
              <w:rPr>
                <w:rStyle w:val="Hyperlink"/>
              </w:rPr>
              <w:t>8.4 Evaluarea tehnică și financiară. Criterii de evaluare tehnică și financiară</w:t>
            </w:r>
            <w:r w:rsidR="00AF44EA">
              <w:rPr>
                <w:webHidden/>
              </w:rPr>
              <w:tab/>
            </w:r>
            <w:r w:rsidR="00AF44EA">
              <w:rPr>
                <w:webHidden/>
              </w:rPr>
              <w:fldChar w:fldCharType="begin"/>
            </w:r>
            <w:r w:rsidR="00AF44EA">
              <w:rPr>
                <w:webHidden/>
              </w:rPr>
              <w:instrText xml:space="preserve"> PAGEREF _Toc153204510 \h </w:instrText>
            </w:r>
            <w:r w:rsidR="00AF44EA">
              <w:rPr>
                <w:webHidden/>
              </w:rPr>
            </w:r>
            <w:r w:rsidR="00AF44EA">
              <w:rPr>
                <w:webHidden/>
              </w:rPr>
              <w:fldChar w:fldCharType="separate"/>
            </w:r>
            <w:r w:rsidR="009C3085">
              <w:rPr>
                <w:webHidden/>
              </w:rPr>
              <w:t>67</w:t>
            </w:r>
            <w:r w:rsidR="00AF44EA">
              <w:rPr>
                <w:webHidden/>
              </w:rPr>
              <w:fldChar w:fldCharType="end"/>
            </w:r>
          </w:hyperlink>
        </w:p>
        <w:p w14:paraId="1E1166E0" w14:textId="1E71DBC2" w:rsidR="00AF44EA" w:rsidRDefault="006B4BA9">
          <w:pPr>
            <w:pStyle w:val="TOC3"/>
            <w:rPr>
              <w:rFonts w:eastAsiaTheme="minorEastAsia"/>
              <w:noProof/>
              <w:kern w:val="2"/>
              <w:lang w:val="en-US"/>
              <w14:ligatures w14:val="standardContextual"/>
            </w:rPr>
          </w:pPr>
          <w:hyperlink w:anchor="_Toc153204511" w:history="1">
            <w:r w:rsidR="00AF44EA" w:rsidRPr="00F05018">
              <w:rPr>
                <w:rStyle w:val="Hyperlink"/>
                <w:rFonts w:cstheme="minorHAnsi"/>
                <w:noProof/>
              </w:rPr>
              <w:t>8.4.1 Criteriile de evaluare tehnică și financiară:</w:t>
            </w:r>
            <w:r w:rsidR="00AF44EA">
              <w:rPr>
                <w:noProof/>
                <w:webHidden/>
              </w:rPr>
              <w:tab/>
            </w:r>
            <w:r w:rsidR="00AF44EA">
              <w:rPr>
                <w:noProof/>
                <w:webHidden/>
              </w:rPr>
              <w:fldChar w:fldCharType="begin"/>
            </w:r>
            <w:r w:rsidR="00AF44EA">
              <w:rPr>
                <w:noProof/>
                <w:webHidden/>
              </w:rPr>
              <w:instrText xml:space="preserve"> PAGEREF _Toc153204511 \h </w:instrText>
            </w:r>
            <w:r w:rsidR="00AF44EA">
              <w:rPr>
                <w:noProof/>
                <w:webHidden/>
              </w:rPr>
            </w:r>
            <w:r w:rsidR="00AF44EA">
              <w:rPr>
                <w:noProof/>
                <w:webHidden/>
              </w:rPr>
              <w:fldChar w:fldCharType="separate"/>
            </w:r>
            <w:r w:rsidR="009C3085">
              <w:rPr>
                <w:noProof/>
                <w:webHidden/>
              </w:rPr>
              <w:t>68</w:t>
            </w:r>
            <w:r w:rsidR="00AF44EA">
              <w:rPr>
                <w:noProof/>
                <w:webHidden/>
              </w:rPr>
              <w:fldChar w:fldCharType="end"/>
            </w:r>
          </w:hyperlink>
        </w:p>
        <w:p w14:paraId="1CA468A8" w14:textId="11086E5B" w:rsidR="00AF44EA" w:rsidRDefault="006B4BA9">
          <w:pPr>
            <w:pStyle w:val="TOC2"/>
            <w:rPr>
              <w:rFonts w:eastAsiaTheme="minorEastAsia"/>
              <w:kern w:val="2"/>
              <w:lang w:val="en-US"/>
              <w14:ligatures w14:val="standardContextual"/>
            </w:rPr>
          </w:pPr>
          <w:hyperlink w:anchor="_Toc153204512" w:history="1">
            <w:r w:rsidR="00AF44EA" w:rsidRPr="00F05018">
              <w:rPr>
                <w:rStyle w:val="Hyperlink"/>
              </w:rPr>
              <w:t>8.5 Aplicarea pragului de calitate</w:t>
            </w:r>
            <w:r w:rsidR="00AF44EA">
              <w:rPr>
                <w:webHidden/>
              </w:rPr>
              <w:tab/>
            </w:r>
            <w:r w:rsidR="00AF44EA">
              <w:rPr>
                <w:webHidden/>
              </w:rPr>
              <w:fldChar w:fldCharType="begin"/>
            </w:r>
            <w:r w:rsidR="00AF44EA">
              <w:rPr>
                <w:webHidden/>
              </w:rPr>
              <w:instrText xml:space="preserve"> PAGEREF _Toc153204512 \h </w:instrText>
            </w:r>
            <w:r w:rsidR="00AF44EA">
              <w:rPr>
                <w:webHidden/>
              </w:rPr>
            </w:r>
            <w:r w:rsidR="00AF44EA">
              <w:rPr>
                <w:webHidden/>
              </w:rPr>
              <w:fldChar w:fldCharType="separate"/>
            </w:r>
            <w:r w:rsidR="009C3085">
              <w:rPr>
                <w:webHidden/>
              </w:rPr>
              <w:t>70</w:t>
            </w:r>
            <w:r w:rsidR="00AF44EA">
              <w:rPr>
                <w:webHidden/>
              </w:rPr>
              <w:fldChar w:fldCharType="end"/>
            </w:r>
          </w:hyperlink>
        </w:p>
        <w:p w14:paraId="6A4FC13B" w14:textId="0B7E5A79" w:rsidR="00AF44EA" w:rsidRDefault="006B4BA9">
          <w:pPr>
            <w:pStyle w:val="TOC2"/>
            <w:rPr>
              <w:rFonts w:eastAsiaTheme="minorEastAsia"/>
              <w:kern w:val="2"/>
              <w:lang w:val="en-US"/>
              <w14:ligatures w14:val="standardContextual"/>
            </w:rPr>
          </w:pPr>
          <w:hyperlink w:anchor="_Toc153204513" w:history="1">
            <w:r w:rsidR="00AF44EA" w:rsidRPr="00F05018">
              <w:rPr>
                <w:rStyle w:val="Hyperlink"/>
              </w:rPr>
              <w:t>8.6 Aplicarea pragului de excelență (NA)</w:t>
            </w:r>
            <w:r w:rsidR="00AF44EA">
              <w:rPr>
                <w:webHidden/>
              </w:rPr>
              <w:tab/>
            </w:r>
            <w:r w:rsidR="00AF44EA">
              <w:rPr>
                <w:webHidden/>
              </w:rPr>
              <w:fldChar w:fldCharType="begin"/>
            </w:r>
            <w:r w:rsidR="00AF44EA">
              <w:rPr>
                <w:webHidden/>
              </w:rPr>
              <w:instrText xml:space="preserve"> PAGEREF _Toc153204513 \h </w:instrText>
            </w:r>
            <w:r w:rsidR="00AF44EA">
              <w:rPr>
                <w:webHidden/>
              </w:rPr>
            </w:r>
            <w:r w:rsidR="00AF44EA">
              <w:rPr>
                <w:webHidden/>
              </w:rPr>
              <w:fldChar w:fldCharType="separate"/>
            </w:r>
            <w:r w:rsidR="009C3085">
              <w:rPr>
                <w:webHidden/>
              </w:rPr>
              <w:t>70</w:t>
            </w:r>
            <w:r w:rsidR="00AF44EA">
              <w:rPr>
                <w:webHidden/>
              </w:rPr>
              <w:fldChar w:fldCharType="end"/>
            </w:r>
          </w:hyperlink>
        </w:p>
        <w:p w14:paraId="10B4EA39" w14:textId="09619D64" w:rsidR="00AF44EA" w:rsidRDefault="006B4BA9">
          <w:pPr>
            <w:pStyle w:val="TOC2"/>
            <w:rPr>
              <w:rFonts w:eastAsiaTheme="minorEastAsia"/>
              <w:kern w:val="2"/>
              <w:lang w:val="en-US"/>
              <w14:ligatures w14:val="standardContextual"/>
            </w:rPr>
          </w:pPr>
          <w:hyperlink w:anchor="_Toc153204514" w:history="1">
            <w:r w:rsidR="00AF44EA" w:rsidRPr="00F05018">
              <w:rPr>
                <w:rStyle w:val="Hyperlink"/>
              </w:rPr>
              <w:t>8.7 Notificarea rezultatului evaluării tehnice și financiare</w:t>
            </w:r>
            <w:r w:rsidR="00AF44EA">
              <w:rPr>
                <w:webHidden/>
              </w:rPr>
              <w:tab/>
            </w:r>
            <w:r w:rsidR="00AF44EA">
              <w:rPr>
                <w:webHidden/>
              </w:rPr>
              <w:fldChar w:fldCharType="begin"/>
            </w:r>
            <w:r w:rsidR="00AF44EA">
              <w:rPr>
                <w:webHidden/>
              </w:rPr>
              <w:instrText xml:space="preserve"> PAGEREF _Toc153204514 \h </w:instrText>
            </w:r>
            <w:r w:rsidR="00AF44EA">
              <w:rPr>
                <w:webHidden/>
              </w:rPr>
            </w:r>
            <w:r w:rsidR="00AF44EA">
              <w:rPr>
                <w:webHidden/>
              </w:rPr>
              <w:fldChar w:fldCharType="separate"/>
            </w:r>
            <w:r w:rsidR="009C3085">
              <w:rPr>
                <w:webHidden/>
              </w:rPr>
              <w:t>71</w:t>
            </w:r>
            <w:r w:rsidR="00AF44EA">
              <w:rPr>
                <w:webHidden/>
              </w:rPr>
              <w:fldChar w:fldCharType="end"/>
            </w:r>
          </w:hyperlink>
        </w:p>
        <w:p w14:paraId="078A54DE" w14:textId="00DFB91C" w:rsidR="00AF44EA" w:rsidRDefault="006B4BA9">
          <w:pPr>
            <w:pStyle w:val="TOC2"/>
            <w:rPr>
              <w:rFonts w:eastAsiaTheme="minorEastAsia"/>
              <w:kern w:val="2"/>
              <w:lang w:val="en-US"/>
              <w14:ligatures w14:val="standardContextual"/>
            </w:rPr>
          </w:pPr>
          <w:hyperlink w:anchor="_Toc153204515" w:history="1">
            <w:r w:rsidR="00AF44EA" w:rsidRPr="00F05018">
              <w:rPr>
                <w:rStyle w:val="Hyperlink"/>
              </w:rPr>
              <w:t>8.8 Contestații</w:t>
            </w:r>
            <w:r w:rsidR="00AF44EA">
              <w:rPr>
                <w:webHidden/>
              </w:rPr>
              <w:tab/>
            </w:r>
            <w:r w:rsidR="00AF44EA">
              <w:rPr>
                <w:webHidden/>
              </w:rPr>
              <w:fldChar w:fldCharType="begin"/>
            </w:r>
            <w:r w:rsidR="00AF44EA">
              <w:rPr>
                <w:webHidden/>
              </w:rPr>
              <w:instrText xml:space="preserve"> PAGEREF _Toc153204515 \h </w:instrText>
            </w:r>
            <w:r w:rsidR="00AF44EA">
              <w:rPr>
                <w:webHidden/>
              </w:rPr>
            </w:r>
            <w:r w:rsidR="00AF44EA">
              <w:rPr>
                <w:webHidden/>
              </w:rPr>
              <w:fldChar w:fldCharType="separate"/>
            </w:r>
            <w:r w:rsidR="009C3085">
              <w:rPr>
                <w:webHidden/>
              </w:rPr>
              <w:t>71</w:t>
            </w:r>
            <w:r w:rsidR="00AF44EA">
              <w:rPr>
                <w:webHidden/>
              </w:rPr>
              <w:fldChar w:fldCharType="end"/>
            </w:r>
          </w:hyperlink>
        </w:p>
        <w:p w14:paraId="60E6790D" w14:textId="21CD07FE" w:rsidR="00AF44EA" w:rsidRDefault="006B4BA9">
          <w:pPr>
            <w:pStyle w:val="TOC2"/>
            <w:rPr>
              <w:rFonts w:eastAsiaTheme="minorEastAsia"/>
              <w:kern w:val="2"/>
              <w:lang w:val="en-US"/>
              <w14:ligatures w14:val="standardContextual"/>
            </w:rPr>
          </w:pPr>
          <w:hyperlink w:anchor="_Toc153204516" w:history="1">
            <w:r w:rsidR="00AF44EA" w:rsidRPr="00F05018">
              <w:rPr>
                <w:rStyle w:val="Hyperlink"/>
              </w:rPr>
              <w:t>8.9 Contractarea proiectelor</w:t>
            </w:r>
            <w:r w:rsidR="00AF44EA">
              <w:rPr>
                <w:webHidden/>
              </w:rPr>
              <w:tab/>
            </w:r>
            <w:r w:rsidR="00AF44EA">
              <w:rPr>
                <w:webHidden/>
              </w:rPr>
              <w:fldChar w:fldCharType="begin"/>
            </w:r>
            <w:r w:rsidR="00AF44EA">
              <w:rPr>
                <w:webHidden/>
              </w:rPr>
              <w:instrText xml:space="preserve"> PAGEREF _Toc153204516 \h </w:instrText>
            </w:r>
            <w:r w:rsidR="00AF44EA">
              <w:rPr>
                <w:webHidden/>
              </w:rPr>
            </w:r>
            <w:r w:rsidR="00AF44EA">
              <w:rPr>
                <w:webHidden/>
              </w:rPr>
              <w:fldChar w:fldCharType="separate"/>
            </w:r>
            <w:r w:rsidR="009C3085">
              <w:rPr>
                <w:webHidden/>
              </w:rPr>
              <w:t>72</w:t>
            </w:r>
            <w:r w:rsidR="00AF44EA">
              <w:rPr>
                <w:webHidden/>
              </w:rPr>
              <w:fldChar w:fldCharType="end"/>
            </w:r>
          </w:hyperlink>
        </w:p>
        <w:p w14:paraId="04BECE9A" w14:textId="51B8642E" w:rsidR="00AF44EA" w:rsidRDefault="006B4BA9">
          <w:pPr>
            <w:pStyle w:val="TOC3"/>
            <w:rPr>
              <w:rFonts w:eastAsiaTheme="minorEastAsia"/>
              <w:noProof/>
              <w:kern w:val="2"/>
              <w:lang w:val="en-US"/>
              <w14:ligatures w14:val="standardContextual"/>
            </w:rPr>
          </w:pPr>
          <w:hyperlink w:anchor="_Toc153204517" w:history="1">
            <w:r w:rsidR="00AF44EA" w:rsidRPr="00F05018">
              <w:rPr>
                <w:rStyle w:val="Hyperlink"/>
                <w:noProof/>
              </w:rPr>
              <w:t>8.9.1Verificarea îndeplinirii condițiilor de eligibilitate</w:t>
            </w:r>
            <w:r w:rsidR="00AF44EA">
              <w:rPr>
                <w:noProof/>
                <w:webHidden/>
              </w:rPr>
              <w:tab/>
            </w:r>
            <w:r w:rsidR="00AF44EA">
              <w:rPr>
                <w:noProof/>
                <w:webHidden/>
              </w:rPr>
              <w:fldChar w:fldCharType="begin"/>
            </w:r>
            <w:r w:rsidR="00AF44EA">
              <w:rPr>
                <w:noProof/>
                <w:webHidden/>
              </w:rPr>
              <w:instrText xml:space="preserve"> PAGEREF _Toc153204517 \h </w:instrText>
            </w:r>
            <w:r w:rsidR="00AF44EA">
              <w:rPr>
                <w:noProof/>
                <w:webHidden/>
              </w:rPr>
            </w:r>
            <w:r w:rsidR="00AF44EA">
              <w:rPr>
                <w:noProof/>
                <w:webHidden/>
              </w:rPr>
              <w:fldChar w:fldCharType="separate"/>
            </w:r>
            <w:r w:rsidR="009C3085">
              <w:rPr>
                <w:noProof/>
                <w:webHidden/>
              </w:rPr>
              <w:t>72</w:t>
            </w:r>
            <w:r w:rsidR="00AF44EA">
              <w:rPr>
                <w:noProof/>
                <w:webHidden/>
              </w:rPr>
              <w:fldChar w:fldCharType="end"/>
            </w:r>
          </w:hyperlink>
        </w:p>
        <w:p w14:paraId="2708AC7C" w14:textId="29E813F0" w:rsidR="00AF44EA" w:rsidRDefault="006B4BA9">
          <w:pPr>
            <w:pStyle w:val="TOC3"/>
            <w:rPr>
              <w:rFonts w:eastAsiaTheme="minorEastAsia"/>
              <w:noProof/>
              <w:kern w:val="2"/>
              <w:lang w:val="en-US"/>
              <w14:ligatures w14:val="standardContextual"/>
            </w:rPr>
          </w:pPr>
          <w:hyperlink w:anchor="_Toc153204518" w:history="1">
            <w:r w:rsidR="00AF44EA" w:rsidRPr="00F05018">
              <w:rPr>
                <w:rStyle w:val="Hyperlink"/>
                <w:noProof/>
              </w:rPr>
              <w:t>8.9.2 Decizia de acordare/respingere a finanțării</w:t>
            </w:r>
            <w:r w:rsidR="00AF44EA">
              <w:rPr>
                <w:noProof/>
                <w:webHidden/>
              </w:rPr>
              <w:tab/>
            </w:r>
            <w:r w:rsidR="00AF44EA">
              <w:rPr>
                <w:noProof/>
                <w:webHidden/>
              </w:rPr>
              <w:fldChar w:fldCharType="begin"/>
            </w:r>
            <w:r w:rsidR="00AF44EA">
              <w:rPr>
                <w:noProof/>
                <w:webHidden/>
              </w:rPr>
              <w:instrText xml:space="preserve"> PAGEREF _Toc153204518 \h </w:instrText>
            </w:r>
            <w:r w:rsidR="00AF44EA">
              <w:rPr>
                <w:noProof/>
                <w:webHidden/>
              </w:rPr>
            </w:r>
            <w:r w:rsidR="00AF44EA">
              <w:rPr>
                <w:noProof/>
                <w:webHidden/>
              </w:rPr>
              <w:fldChar w:fldCharType="separate"/>
            </w:r>
            <w:r w:rsidR="009C3085">
              <w:rPr>
                <w:noProof/>
                <w:webHidden/>
              </w:rPr>
              <w:t>73</w:t>
            </w:r>
            <w:r w:rsidR="00AF44EA">
              <w:rPr>
                <w:noProof/>
                <w:webHidden/>
              </w:rPr>
              <w:fldChar w:fldCharType="end"/>
            </w:r>
          </w:hyperlink>
        </w:p>
        <w:p w14:paraId="12CDCFEA" w14:textId="4751AA77" w:rsidR="00AF44EA" w:rsidRDefault="006B4BA9">
          <w:pPr>
            <w:pStyle w:val="TOC3"/>
            <w:rPr>
              <w:rFonts w:eastAsiaTheme="minorEastAsia"/>
              <w:noProof/>
              <w:kern w:val="2"/>
              <w:lang w:val="en-US"/>
              <w14:ligatures w14:val="standardContextual"/>
            </w:rPr>
          </w:pPr>
          <w:hyperlink w:anchor="_Toc153204519" w:history="1">
            <w:r w:rsidR="00AF44EA" w:rsidRPr="00F05018">
              <w:rPr>
                <w:rStyle w:val="Hyperlink"/>
                <w:noProof/>
              </w:rPr>
              <w:t>8.9.3</w:t>
            </w:r>
            <w:r w:rsidR="00AF44EA">
              <w:rPr>
                <w:rFonts w:eastAsiaTheme="minorEastAsia"/>
                <w:noProof/>
                <w:kern w:val="2"/>
                <w:lang w:val="en-US"/>
                <w14:ligatures w14:val="standardContextual"/>
              </w:rPr>
              <w:tab/>
            </w:r>
            <w:r w:rsidR="00AF44EA" w:rsidRPr="00F05018">
              <w:rPr>
                <w:rStyle w:val="Hyperlink"/>
                <w:noProof/>
              </w:rPr>
              <w:t>Definitivarea planului de monitorizare a proiectului (indicatori de etapă)</w:t>
            </w:r>
            <w:r w:rsidR="00AF44EA">
              <w:rPr>
                <w:noProof/>
                <w:webHidden/>
              </w:rPr>
              <w:tab/>
            </w:r>
            <w:r w:rsidR="00AF44EA">
              <w:rPr>
                <w:noProof/>
                <w:webHidden/>
              </w:rPr>
              <w:fldChar w:fldCharType="begin"/>
            </w:r>
            <w:r w:rsidR="00AF44EA">
              <w:rPr>
                <w:noProof/>
                <w:webHidden/>
              </w:rPr>
              <w:instrText xml:space="preserve"> PAGEREF _Toc153204519 \h </w:instrText>
            </w:r>
            <w:r w:rsidR="00AF44EA">
              <w:rPr>
                <w:noProof/>
                <w:webHidden/>
              </w:rPr>
            </w:r>
            <w:r w:rsidR="00AF44EA">
              <w:rPr>
                <w:noProof/>
                <w:webHidden/>
              </w:rPr>
              <w:fldChar w:fldCharType="separate"/>
            </w:r>
            <w:r w:rsidR="009C3085">
              <w:rPr>
                <w:noProof/>
                <w:webHidden/>
              </w:rPr>
              <w:t>74</w:t>
            </w:r>
            <w:r w:rsidR="00AF44EA">
              <w:rPr>
                <w:noProof/>
                <w:webHidden/>
              </w:rPr>
              <w:fldChar w:fldCharType="end"/>
            </w:r>
          </w:hyperlink>
        </w:p>
        <w:p w14:paraId="7CAE06B1" w14:textId="23056DA0" w:rsidR="00AF44EA" w:rsidRDefault="006B4BA9">
          <w:pPr>
            <w:pStyle w:val="TOC3"/>
            <w:rPr>
              <w:rFonts w:eastAsiaTheme="minorEastAsia"/>
              <w:noProof/>
              <w:kern w:val="2"/>
              <w:lang w:val="en-US"/>
              <w14:ligatures w14:val="standardContextual"/>
            </w:rPr>
          </w:pPr>
          <w:hyperlink w:anchor="_Toc153204520" w:history="1">
            <w:r w:rsidR="00AF44EA" w:rsidRPr="00F05018">
              <w:rPr>
                <w:rStyle w:val="Hyperlink"/>
                <w:noProof/>
              </w:rPr>
              <w:t>8.9.4.</w:t>
            </w:r>
            <w:r w:rsidR="00AF44EA">
              <w:rPr>
                <w:rFonts w:eastAsiaTheme="minorEastAsia"/>
                <w:noProof/>
                <w:kern w:val="2"/>
                <w:lang w:val="en-US"/>
                <w14:ligatures w14:val="standardContextual"/>
              </w:rPr>
              <w:tab/>
            </w:r>
            <w:r w:rsidR="00AF44EA" w:rsidRPr="00F05018">
              <w:rPr>
                <w:rStyle w:val="Hyperlink"/>
                <w:noProof/>
              </w:rPr>
              <w:t>Semnarea contractului de finanțare</w:t>
            </w:r>
            <w:r w:rsidR="00AF44EA">
              <w:rPr>
                <w:noProof/>
                <w:webHidden/>
              </w:rPr>
              <w:tab/>
            </w:r>
            <w:r w:rsidR="00AF44EA">
              <w:rPr>
                <w:noProof/>
                <w:webHidden/>
              </w:rPr>
              <w:fldChar w:fldCharType="begin"/>
            </w:r>
            <w:r w:rsidR="00AF44EA">
              <w:rPr>
                <w:noProof/>
                <w:webHidden/>
              </w:rPr>
              <w:instrText xml:space="preserve"> PAGEREF _Toc153204520 \h </w:instrText>
            </w:r>
            <w:r w:rsidR="00AF44EA">
              <w:rPr>
                <w:noProof/>
                <w:webHidden/>
              </w:rPr>
            </w:r>
            <w:r w:rsidR="00AF44EA">
              <w:rPr>
                <w:noProof/>
                <w:webHidden/>
              </w:rPr>
              <w:fldChar w:fldCharType="separate"/>
            </w:r>
            <w:r w:rsidR="009C3085">
              <w:rPr>
                <w:noProof/>
                <w:webHidden/>
              </w:rPr>
              <w:t>74</w:t>
            </w:r>
            <w:r w:rsidR="00AF44EA">
              <w:rPr>
                <w:noProof/>
                <w:webHidden/>
              </w:rPr>
              <w:fldChar w:fldCharType="end"/>
            </w:r>
          </w:hyperlink>
        </w:p>
        <w:p w14:paraId="3B43A777" w14:textId="224B5729" w:rsidR="00AF44EA" w:rsidRDefault="006B4BA9">
          <w:pPr>
            <w:pStyle w:val="TOC1"/>
            <w:rPr>
              <w:rFonts w:eastAsiaTheme="minorEastAsia"/>
              <w:noProof/>
              <w:kern w:val="2"/>
              <w:lang w:val="en-US"/>
              <w14:ligatures w14:val="standardContextual"/>
            </w:rPr>
          </w:pPr>
          <w:hyperlink w:anchor="_Toc153204521" w:history="1">
            <w:r w:rsidR="00AF44EA" w:rsidRPr="00F05018">
              <w:rPr>
                <w:rStyle w:val="Hyperlink"/>
                <w:noProof/>
              </w:rPr>
              <w:t>9.ASPECTE PRIVIND CONFLICTUL DE INTERESE</w:t>
            </w:r>
            <w:r w:rsidR="00AF44EA">
              <w:rPr>
                <w:noProof/>
                <w:webHidden/>
              </w:rPr>
              <w:tab/>
            </w:r>
            <w:r w:rsidR="00AF44EA">
              <w:rPr>
                <w:noProof/>
                <w:webHidden/>
              </w:rPr>
              <w:fldChar w:fldCharType="begin"/>
            </w:r>
            <w:r w:rsidR="00AF44EA">
              <w:rPr>
                <w:noProof/>
                <w:webHidden/>
              </w:rPr>
              <w:instrText xml:space="preserve"> PAGEREF _Toc153204521 \h </w:instrText>
            </w:r>
            <w:r w:rsidR="00AF44EA">
              <w:rPr>
                <w:noProof/>
                <w:webHidden/>
              </w:rPr>
            </w:r>
            <w:r w:rsidR="00AF44EA">
              <w:rPr>
                <w:noProof/>
                <w:webHidden/>
              </w:rPr>
              <w:fldChar w:fldCharType="separate"/>
            </w:r>
            <w:r w:rsidR="009C3085">
              <w:rPr>
                <w:noProof/>
                <w:webHidden/>
              </w:rPr>
              <w:t>75</w:t>
            </w:r>
            <w:r w:rsidR="00AF44EA">
              <w:rPr>
                <w:noProof/>
                <w:webHidden/>
              </w:rPr>
              <w:fldChar w:fldCharType="end"/>
            </w:r>
          </w:hyperlink>
        </w:p>
        <w:p w14:paraId="2D7C611D" w14:textId="3F5B9709" w:rsidR="00AF44EA" w:rsidRDefault="006B4BA9">
          <w:pPr>
            <w:pStyle w:val="TOC1"/>
            <w:rPr>
              <w:rFonts w:eastAsiaTheme="minorEastAsia"/>
              <w:noProof/>
              <w:kern w:val="2"/>
              <w:lang w:val="en-US"/>
              <w14:ligatures w14:val="standardContextual"/>
            </w:rPr>
          </w:pPr>
          <w:hyperlink w:anchor="_Toc153204522" w:history="1">
            <w:r w:rsidR="00AF44EA" w:rsidRPr="00F05018">
              <w:rPr>
                <w:rStyle w:val="Hyperlink"/>
                <w:noProof/>
              </w:rPr>
              <w:t>10 ASPECTE PRIVIND PRELUCRAREA DATELOR CU CARACTER PERSONAL</w:t>
            </w:r>
            <w:r w:rsidR="00AF44EA">
              <w:rPr>
                <w:noProof/>
                <w:webHidden/>
              </w:rPr>
              <w:tab/>
            </w:r>
            <w:r w:rsidR="00AF44EA">
              <w:rPr>
                <w:noProof/>
                <w:webHidden/>
              </w:rPr>
              <w:fldChar w:fldCharType="begin"/>
            </w:r>
            <w:r w:rsidR="00AF44EA">
              <w:rPr>
                <w:noProof/>
                <w:webHidden/>
              </w:rPr>
              <w:instrText xml:space="preserve"> PAGEREF _Toc153204522 \h </w:instrText>
            </w:r>
            <w:r w:rsidR="00AF44EA">
              <w:rPr>
                <w:noProof/>
                <w:webHidden/>
              </w:rPr>
            </w:r>
            <w:r w:rsidR="00AF44EA">
              <w:rPr>
                <w:noProof/>
                <w:webHidden/>
              </w:rPr>
              <w:fldChar w:fldCharType="separate"/>
            </w:r>
            <w:r w:rsidR="009C3085">
              <w:rPr>
                <w:noProof/>
                <w:webHidden/>
              </w:rPr>
              <w:t>76</w:t>
            </w:r>
            <w:r w:rsidR="00AF44EA">
              <w:rPr>
                <w:noProof/>
                <w:webHidden/>
              </w:rPr>
              <w:fldChar w:fldCharType="end"/>
            </w:r>
          </w:hyperlink>
        </w:p>
        <w:p w14:paraId="17A66A0F" w14:textId="37BE17A0" w:rsidR="00AF44EA" w:rsidRDefault="006B4BA9">
          <w:pPr>
            <w:pStyle w:val="TOC1"/>
            <w:rPr>
              <w:rFonts w:eastAsiaTheme="minorEastAsia"/>
              <w:noProof/>
              <w:kern w:val="2"/>
              <w:lang w:val="en-US"/>
              <w14:ligatures w14:val="standardContextual"/>
            </w:rPr>
          </w:pPr>
          <w:hyperlink w:anchor="_Toc153204523" w:history="1">
            <w:r w:rsidR="00AF44EA" w:rsidRPr="00F05018">
              <w:rPr>
                <w:rStyle w:val="Hyperlink"/>
                <w:noProof/>
              </w:rPr>
              <w:t>11ASPECTE PRIVIND MONITORIZAREA TEHNICĂ ȘI RAPOARTELE DE PROGRES</w:t>
            </w:r>
            <w:r w:rsidR="00AF44EA">
              <w:rPr>
                <w:noProof/>
                <w:webHidden/>
              </w:rPr>
              <w:tab/>
            </w:r>
            <w:r w:rsidR="00AF44EA">
              <w:rPr>
                <w:noProof/>
                <w:webHidden/>
              </w:rPr>
              <w:fldChar w:fldCharType="begin"/>
            </w:r>
            <w:r w:rsidR="00AF44EA">
              <w:rPr>
                <w:noProof/>
                <w:webHidden/>
              </w:rPr>
              <w:instrText xml:space="preserve"> PAGEREF _Toc153204523 \h </w:instrText>
            </w:r>
            <w:r w:rsidR="00AF44EA">
              <w:rPr>
                <w:noProof/>
                <w:webHidden/>
              </w:rPr>
            </w:r>
            <w:r w:rsidR="00AF44EA">
              <w:rPr>
                <w:noProof/>
                <w:webHidden/>
              </w:rPr>
              <w:fldChar w:fldCharType="separate"/>
            </w:r>
            <w:r w:rsidR="009C3085">
              <w:rPr>
                <w:noProof/>
                <w:webHidden/>
              </w:rPr>
              <w:t>77</w:t>
            </w:r>
            <w:r w:rsidR="00AF44EA">
              <w:rPr>
                <w:noProof/>
                <w:webHidden/>
              </w:rPr>
              <w:fldChar w:fldCharType="end"/>
            </w:r>
          </w:hyperlink>
        </w:p>
        <w:p w14:paraId="663F70BA" w14:textId="129D296C" w:rsidR="00AF44EA" w:rsidRDefault="006B4BA9">
          <w:pPr>
            <w:pStyle w:val="TOC2"/>
            <w:rPr>
              <w:rFonts w:eastAsiaTheme="minorEastAsia"/>
              <w:kern w:val="2"/>
              <w:lang w:val="en-US"/>
              <w14:ligatures w14:val="standardContextual"/>
            </w:rPr>
          </w:pPr>
          <w:hyperlink w:anchor="_Toc153204524" w:history="1">
            <w:r w:rsidR="00AF44EA" w:rsidRPr="00F05018">
              <w:rPr>
                <w:rStyle w:val="Hyperlink"/>
              </w:rPr>
              <w:t>11.1 Rapoartele de progres</w:t>
            </w:r>
            <w:r w:rsidR="00AF44EA">
              <w:rPr>
                <w:webHidden/>
              </w:rPr>
              <w:tab/>
            </w:r>
            <w:r w:rsidR="00AF44EA">
              <w:rPr>
                <w:webHidden/>
              </w:rPr>
              <w:fldChar w:fldCharType="begin"/>
            </w:r>
            <w:r w:rsidR="00AF44EA">
              <w:rPr>
                <w:webHidden/>
              </w:rPr>
              <w:instrText xml:space="preserve"> PAGEREF _Toc153204524 \h </w:instrText>
            </w:r>
            <w:r w:rsidR="00AF44EA">
              <w:rPr>
                <w:webHidden/>
              </w:rPr>
            </w:r>
            <w:r w:rsidR="00AF44EA">
              <w:rPr>
                <w:webHidden/>
              </w:rPr>
              <w:fldChar w:fldCharType="separate"/>
            </w:r>
            <w:r w:rsidR="009C3085">
              <w:rPr>
                <w:webHidden/>
              </w:rPr>
              <w:t>77</w:t>
            </w:r>
            <w:r w:rsidR="00AF44EA">
              <w:rPr>
                <w:webHidden/>
              </w:rPr>
              <w:fldChar w:fldCharType="end"/>
            </w:r>
          </w:hyperlink>
        </w:p>
        <w:p w14:paraId="2AD48103" w14:textId="324AD4F9" w:rsidR="00AF44EA" w:rsidRDefault="006B4BA9">
          <w:pPr>
            <w:pStyle w:val="TOC2"/>
            <w:rPr>
              <w:rFonts w:eastAsiaTheme="minorEastAsia"/>
              <w:kern w:val="2"/>
              <w:lang w:val="en-US"/>
              <w14:ligatures w14:val="standardContextual"/>
            </w:rPr>
          </w:pPr>
          <w:hyperlink w:anchor="_Toc153204525" w:history="1">
            <w:r w:rsidR="00AF44EA" w:rsidRPr="00F05018">
              <w:rPr>
                <w:rStyle w:val="Hyperlink"/>
              </w:rPr>
              <w:t>11.2 Vizitele de monitorizare</w:t>
            </w:r>
            <w:r w:rsidR="00AF44EA">
              <w:rPr>
                <w:webHidden/>
              </w:rPr>
              <w:tab/>
            </w:r>
            <w:r w:rsidR="00AF44EA">
              <w:rPr>
                <w:webHidden/>
              </w:rPr>
              <w:fldChar w:fldCharType="begin"/>
            </w:r>
            <w:r w:rsidR="00AF44EA">
              <w:rPr>
                <w:webHidden/>
              </w:rPr>
              <w:instrText xml:space="preserve"> PAGEREF _Toc153204525 \h </w:instrText>
            </w:r>
            <w:r w:rsidR="00AF44EA">
              <w:rPr>
                <w:webHidden/>
              </w:rPr>
            </w:r>
            <w:r w:rsidR="00AF44EA">
              <w:rPr>
                <w:webHidden/>
              </w:rPr>
              <w:fldChar w:fldCharType="separate"/>
            </w:r>
            <w:r w:rsidR="009C3085">
              <w:rPr>
                <w:webHidden/>
              </w:rPr>
              <w:t>78</w:t>
            </w:r>
            <w:r w:rsidR="00AF44EA">
              <w:rPr>
                <w:webHidden/>
              </w:rPr>
              <w:fldChar w:fldCharType="end"/>
            </w:r>
          </w:hyperlink>
        </w:p>
        <w:p w14:paraId="35662A14" w14:textId="7BD92BE5" w:rsidR="00AF44EA" w:rsidRDefault="006B4BA9">
          <w:pPr>
            <w:pStyle w:val="TOC2"/>
            <w:rPr>
              <w:rFonts w:eastAsiaTheme="minorEastAsia"/>
              <w:kern w:val="2"/>
              <w:lang w:val="en-US"/>
              <w14:ligatures w14:val="standardContextual"/>
            </w:rPr>
          </w:pPr>
          <w:hyperlink w:anchor="_Toc153204526" w:history="1">
            <w:r w:rsidR="00AF44EA" w:rsidRPr="00F05018">
              <w:rPr>
                <w:rStyle w:val="Hyperlink"/>
              </w:rPr>
              <w:t>11.3 Mecanismul specific indicatorilor de etapă. Planul de monitorizare</w:t>
            </w:r>
            <w:r w:rsidR="00AF44EA">
              <w:rPr>
                <w:webHidden/>
              </w:rPr>
              <w:tab/>
            </w:r>
            <w:r w:rsidR="00AF44EA">
              <w:rPr>
                <w:webHidden/>
              </w:rPr>
              <w:fldChar w:fldCharType="begin"/>
            </w:r>
            <w:r w:rsidR="00AF44EA">
              <w:rPr>
                <w:webHidden/>
              </w:rPr>
              <w:instrText xml:space="preserve"> PAGEREF _Toc153204526 \h </w:instrText>
            </w:r>
            <w:r w:rsidR="00AF44EA">
              <w:rPr>
                <w:webHidden/>
              </w:rPr>
            </w:r>
            <w:r w:rsidR="00AF44EA">
              <w:rPr>
                <w:webHidden/>
              </w:rPr>
              <w:fldChar w:fldCharType="separate"/>
            </w:r>
            <w:r w:rsidR="009C3085">
              <w:rPr>
                <w:webHidden/>
              </w:rPr>
              <w:t>80</w:t>
            </w:r>
            <w:r w:rsidR="00AF44EA">
              <w:rPr>
                <w:webHidden/>
              </w:rPr>
              <w:fldChar w:fldCharType="end"/>
            </w:r>
          </w:hyperlink>
        </w:p>
        <w:p w14:paraId="2B6920E0" w14:textId="5575EF6B" w:rsidR="00AF44EA" w:rsidRDefault="006B4BA9">
          <w:pPr>
            <w:pStyle w:val="TOC1"/>
            <w:rPr>
              <w:rFonts w:eastAsiaTheme="minorEastAsia"/>
              <w:noProof/>
              <w:kern w:val="2"/>
              <w:lang w:val="en-US"/>
              <w14:ligatures w14:val="standardContextual"/>
            </w:rPr>
          </w:pPr>
          <w:hyperlink w:anchor="_Toc153204527" w:history="1">
            <w:r w:rsidR="00AF44EA" w:rsidRPr="00F05018">
              <w:rPr>
                <w:rStyle w:val="Hyperlink"/>
                <w:noProof/>
              </w:rPr>
              <w:t>12</w:t>
            </w:r>
            <w:r w:rsidR="00AF44EA">
              <w:rPr>
                <w:rFonts w:eastAsiaTheme="minorEastAsia"/>
                <w:noProof/>
                <w:kern w:val="2"/>
                <w:lang w:val="en-US"/>
                <w14:ligatures w14:val="standardContextual"/>
              </w:rPr>
              <w:tab/>
            </w:r>
            <w:r w:rsidR="00AF44EA" w:rsidRPr="00F05018">
              <w:rPr>
                <w:rStyle w:val="Hyperlink"/>
                <w:noProof/>
              </w:rPr>
              <w:t>ASPECTE PRIVIND MANAGEMENTUL FINANCIAR</w:t>
            </w:r>
            <w:r w:rsidR="00AF44EA">
              <w:rPr>
                <w:noProof/>
                <w:webHidden/>
              </w:rPr>
              <w:tab/>
            </w:r>
            <w:r w:rsidR="00AF44EA">
              <w:rPr>
                <w:noProof/>
                <w:webHidden/>
              </w:rPr>
              <w:fldChar w:fldCharType="begin"/>
            </w:r>
            <w:r w:rsidR="00AF44EA">
              <w:rPr>
                <w:noProof/>
                <w:webHidden/>
              </w:rPr>
              <w:instrText xml:space="preserve"> PAGEREF _Toc153204527 \h </w:instrText>
            </w:r>
            <w:r w:rsidR="00AF44EA">
              <w:rPr>
                <w:noProof/>
                <w:webHidden/>
              </w:rPr>
            </w:r>
            <w:r w:rsidR="00AF44EA">
              <w:rPr>
                <w:noProof/>
                <w:webHidden/>
              </w:rPr>
              <w:fldChar w:fldCharType="separate"/>
            </w:r>
            <w:r w:rsidR="009C3085">
              <w:rPr>
                <w:noProof/>
                <w:webHidden/>
              </w:rPr>
              <w:t>82</w:t>
            </w:r>
            <w:r w:rsidR="00AF44EA">
              <w:rPr>
                <w:noProof/>
                <w:webHidden/>
              </w:rPr>
              <w:fldChar w:fldCharType="end"/>
            </w:r>
          </w:hyperlink>
        </w:p>
        <w:p w14:paraId="7B1F0285" w14:textId="286EC632" w:rsidR="00AF44EA" w:rsidRDefault="006B4BA9">
          <w:pPr>
            <w:pStyle w:val="TOC2"/>
            <w:rPr>
              <w:rFonts w:eastAsiaTheme="minorEastAsia"/>
              <w:kern w:val="2"/>
              <w:lang w:val="en-US"/>
              <w14:ligatures w14:val="standardContextual"/>
            </w:rPr>
          </w:pPr>
          <w:hyperlink w:anchor="_Toc153204528" w:history="1">
            <w:r w:rsidR="00AF44EA" w:rsidRPr="00F05018">
              <w:rPr>
                <w:rStyle w:val="Hyperlink"/>
              </w:rPr>
              <w:t>12.1 Mecanismul cererilor de prefinanțare</w:t>
            </w:r>
            <w:r w:rsidR="00AF44EA">
              <w:rPr>
                <w:webHidden/>
              </w:rPr>
              <w:tab/>
            </w:r>
            <w:r w:rsidR="00AF44EA">
              <w:rPr>
                <w:webHidden/>
              </w:rPr>
              <w:fldChar w:fldCharType="begin"/>
            </w:r>
            <w:r w:rsidR="00AF44EA">
              <w:rPr>
                <w:webHidden/>
              </w:rPr>
              <w:instrText xml:space="preserve"> PAGEREF _Toc153204528 \h </w:instrText>
            </w:r>
            <w:r w:rsidR="00AF44EA">
              <w:rPr>
                <w:webHidden/>
              </w:rPr>
            </w:r>
            <w:r w:rsidR="00AF44EA">
              <w:rPr>
                <w:webHidden/>
              </w:rPr>
              <w:fldChar w:fldCharType="separate"/>
            </w:r>
            <w:r w:rsidR="009C3085">
              <w:rPr>
                <w:webHidden/>
              </w:rPr>
              <w:t>82</w:t>
            </w:r>
            <w:r w:rsidR="00AF44EA">
              <w:rPr>
                <w:webHidden/>
              </w:rPr>
              <w:fldChar w:fldCharType="end"/>
            </w:r>
          </w:hyperlink>
        </w:p>
        <w:p w14:paraId="6FB09DA7" w14:textId="3CB63C56" w:rsidR="00AF44EA" w:rsidRDefault="006B4BA9">
          <w:pPr>
            <w:pStyle w:val="TOC2"/>
            <w:rPr>
              <w:rFonts w:eastAsiaTheme="minorEastAsia"/>
              <w:kern w:val="2"/>
              <w:lang w:val="en-US"/>
              <w14:ligatures w14:val="standardContextual"/>
            </w:rPr>
          </w:pPr>
          <w:hyperlink w:anchor="_Toc153204529" w:history="1">
            <w:r w:rsidR="00AF44EA" w:rsidRPr="00F05018">
              <w:rPr>
                <w:rStyle w:val="Hyperlink"/>
              </w:rPr>
              <w:t>12.2</w:t>
            </w:r>
            <w:r w:rsidR="00AF44EA">
              <w:rPr>
                <w:rFonts w:eastAsiaTheme="minorEastAsia"/>
                <w:kern w:val="2"/>
                <w:lang w:val="en-US"/>
                <w14:ligatures w14:val="standardContextual"/>
              </w:rPr>
              <w:tab/>
            </w:r>
            <w:r w:rsidR="00AF44EA" w:rsidRPr="00F05018">
              <w:rPr>
                <w:rStyle w:val="Hyperlink"/>
              </w:rPr>
              <w:t>Mecanismul cererilor de plată</w:t>
            </w:r>
            <w:r w:rsidR="00AF44EA">
              <w:rPr>
                <w:webHidden/>
              </w:rPr>
              <w:tab/>
            </w:r>
            <w:r w:rsidR="00AF44EA">
              <w:rPr>
                <w:webHidden/>
              </w:rPr>
              <w:fldChar w:fldCharType="begin"/>
            </w:r>
            <w:r w:rsidR="00AF44EA">
              <w:rPr>
                <w:webHidden/>
              </w:rPr>
              <w:instrText xml:space="preserve"> PAGEREF _Toc153204529 \h </w:instrText>
            </w:r>
            <w:r w:rsidR="00AF44EA">
              <w:rPr>
                <w:webHidden/>
              </w:rPr>
            </w:r>
            <w:r w:rsidR="00AF44EA">
              <w:rPr>
                <w:webHidden/>
              </w:rPr>
              <w:fldChar w:fldCharType="separate"/>
            </w:r>
            <w:r w:rsidR="009C3085">
              <w:rPr>
                <w:webHidden/>
              </w:rPr>
              <w:t>83</w:t>
            </w:r>
            <w:r w:rsidR="00AF44EA">
              <w:rPr>
                <w:webHidden/>
              </w:rPr>
              <w:fldChar w:fldCharType="end"/>
            </w:r>
          </w:hyperlink>
        </w:p>
        <w:p w14:paraId="659CFAE3" w14:textId="363596B8" w:rsidR="00AF44EA" w:rsidRDefault="006B4BA9">
          <w:pPr>
            <w:pStyle w:val="TOC2"/>
            <w:rPr>
              <w:rFonts w:eastAsiaTheme="minorEastAsia"/>
              <w:kern w:val="2"/>
              <w:lang w:val="en-US"/>
              <w14:ligatures w14:val="standardContextual"/>
            </w:rPr>
          </w:pPr>
          <w:hyperlink w:anchor="_Toc153204530" w:history="1">
            <w:r w:rsidR="00AF44EA" w:rsidRPr="00F05018">
              <w:rPr>
                <w:rStyle w:val="Hyperlink"/>
              </w:rPr>
              <w:t>12.3 Mecanismul cererilor de rambursare</w:t>
            </w:r>
            <w:r w:rsidR="00AF44EA">
              <w:rPr>
                <w:webHidden/>
              </w:rPr>
              <w:tab/>
            </w:r>
            <w:r w:rsidR="00AF44EA">
              <w:rPr>
                <w:webHidden/>
              </w:rPr>
              <w:fldChar w:fldCharType="begin"/>
            </w:r>
            <w:r w:rsidR="00AF44EA">
              <w:rPr>
                <w:webHidden/>
              </w:rPr>
              <w:instrText xml:space="preserve"> PAGEREF _Toc153204530 \h </w:instrText>
            </w:r>
            <w:r w:rsidR="00AF44EA">
              <w:rPr>
                <w:webHidden/>
              </w:rPr>
            </w:r>
            <w:r w:rsidR="00AF44EA">
              <w:rPr>
                <w:webHidden/>
              </w:rPr>
              <w:fldChar w:fldCharType="separate"/>
            </w:r>
            <w:r w:rsidR="009C3085">
              <w:rPr>
                <w:webHidden/>
              </w:rPr>
              <w:t>84</w:t>
            </w:r>
            <w:r w:rsidR="00AF44EA">
              <w:rPr>
                <w:webHidden/>
              </w:rPr>
              <w:fldChar w:fldCharType="end"/>
            </w:r>
          </w:hyperlink>
        </w:p>
        <w:p w14:paraId="5251D3F8" w14:textId="40E3E4C4" w:rsidR="00AF44EA" w:rsidRDefault="006B4BA9">
          <w:pPr>
            <w:pStyle w:val="TOC2"/>
            <w:rPr>
              <w:rFonts w:eastAsiaTheme="minorEastAsia"/>
              <w:kern w:val="2"/>
              <w:lang w:val="en-US"/>
              <w14:ligatures w14:val="standardContextual"/>
            </w:rPr>
          </w:pPr>
          <w:hyperlink w:anchor="_Toc153204531" w:history="1">
            <w:r w:rsidR="00AF44EA" w:rsidRPr="00F05018">
              <w:rPr>
                <w:rStyle w:val="Hyperlink"/>
              </w:rPr>
              <w:t>12.4 Graficul cererilor de prefinanțare/plată/rambursare</w:t>
            </w:r>
            <w:r w:rsidR="00AF44EA">
              <w:rPr>
                <w:webHidden/>
              </w:rPr>
              <w:tab/>
            </w:r>
            <w:r w:rsidR="00AF44EA">
              <w:rPr>
                <w:webHidden/>
              </w:rPr>
              <w:fldChar w:fldCharType="begin"/>
            </w:r>
            <w:r w:rsidR="00AF44EA">
              <w:rPr>
                <w:webHidden/>
              </w:rPr>
              <w:instrText xml:space="preserve"> PAGEREF _Toc153204531 \h </w:instrText>
            </w:r>
            <w:r w:rsidR="00AF44EA">
              <w:rPr>
                <w:webHidden/>
              </w:rPr>
            </w:r>
            <w:r w:rsidR="00AF44EA">
              <w:rPr>
                <w:webHidden/>
              </w:rPr>
              <w:fldChar w:fldCharType="separate"/>
            </w:r>
            <w:r w:rsidR="009C3085">
              <w:rPr>
                <w:webHidden/>
              </w:rPr>
              <w:t>84</w:t>
            </w:r>
            <w:r w:rsidR="00AF44EA">
              <w:rPr>
                <w:webHidden/>
              </w:rPr>
              <w:fldChar w:fldCharType="end"/>
            </w:r>
          </w:hyperlink>
        </w:p>
        <w:p w14:paraId="283DB473" w14:textId="01CBF778" w:rsidR="00AF44EA" w:rsidRDefault="006B4BA9">
          <w:pPr>
            <w:pStyle w:val="TOC2"/>
            <w:rPr>
              <w:rFonts w:eastAsiaTheme="minorEastAsia"/>
              <w:kern w:val="2"/>
              <w:lang w:val="en-US"/>
              <w14:ligatures w14:val="standardContextual"/>
            </w:rPr>
          </w:pPr>
          <w:hyperlink w:anchor="_Toc153204532" w:history="1">
            <w:r w:rsidR="00AF44EA" w:rsidRPr="00F05018">
              <w:rPr>
                <w:rStyle w:val="Hyperlink"/>
              </w:rPr>
              <w:t>12.5 Mecanismul acordării ratei forfetare (NA)</w:t>
            </w:r>
            <w:r w:rsidR="00AF44EA">
              <w:rPr>
                <w:webHidden/>
              </w:rPr>
              <w:tab/>
            </w:r>
            <w:r w:rsidR="00AF44EA">
              <w:rPr>
                <w:webHidden/>
              </w:rPr>
              <w:fldChar w:fldCharType="begin"/>
            </w:r>
            <w:r w:rsidR="00AF44EA">
              <w:rPr>
                <w:webHidden/>
              </w:rPr>
              <w:instrText xml:space="preserve"> PAGEREF _Toc153204532 \h </w:instrText>
            </w:r>
            <w:r w:rsidR="00AF44EA">
              <w:rPr>
                <w:webHidden/>
              </w:rPr>
            </w:r>
            <w:r w:rsidR="00AF44EA">
              <w:rPr>
                <w:webHidden/>
              </w:rPr>
              <w:fldChar w:fldCharType="separate"/>
            </w:r>
            <w:r w:rsidR="009C3085">
              <w:rPr>
                <w:webHidden/>
              </w:rPr>
              <w:t>85</w:t>
            </w:r>
            <w:r w:rsidR="00AF44EA">
              <w:rPr>
                <w:webHidden/>
              </w:rPr>
              <w:fldChar w:fldCharType="end"/>
            </w:r>
          </w:hyperlink>
        </w:p>
        <w:p w14:paraId="62407412" w14:textId="08E155EB" w:rsidR="00AF44EA" w:rsidRDefault="006B4BA9">
          <w:pPr>
            <w:pStyle w:val="TOC2"/>
            <w:rPr>
              <w:rFonts w:eastAsiaTheme="minorEastAsia"/>
              <w:kern w:val="2"/>
              <w:lang w:val="en-US"/>
              <w14:ligatures w14:val="standardContextual"/>
            </w:rPr>
          </w:pPr>
          <w:hyperlink w:anchor="_Toc153204533" w:history="1">
            <w:r w:rsidR="00AF44EA" w:rsidRPr="00F05018">
              <w:rPr>
                <w:rStyle w:val="Hyperlink"/>
              </w:rPr>
              <w:t>12.6 Vizitele la fața locului</w:t>
            </w:r>
            <w:r w:rsidR="00AF44EA">
              <w:rPr>
                <w:webHidden/>
              </w:rPr>
              <w:tab/>
            </w:r>
            <w:r w:rsidR="00AF44EA">
              <w:rPr>
                <w:webHidden/>
              </w:rPr>
              <w:fldChar w:fldCharType="begin"/>
            </w:r>
            <w:r w:rsidR="00AF44EA">
              <w:rPr>
                <w:webHidden/>
              </w:rPr>
              <w:instrText xml:space="preserve"> PAGEREF _Toc153204533 \h </w:instrText>
            </w:r>
            <w:r w:rsidR="00AF44EA">
              <w:rPr>
                <w:webHidden/>
              </w:rPr>
            </w:r>
            <w:r w:rsidR="00AF44EA">
              <w:rPr>
                <w:webHidden/>
              </w:rPr>
              <w:fldChar w:fldCharType="separate"/>
            </w:r>
            <w:r w:rsidR="009C3085">
              <w:rPr>
                <w:webHidden/>
              </w:rPr>
              <w:t>85</w:t>
            </w:r>
            <w:r w:rsidR="00AF44EA">
              <w:rPr>
                <w:webHidden/>
              </w:rPr>
              <w:fldChar w:fldCharType="end"/>
            </w:r>
          </w:hyperlink>
        </w:p>
        <w:p w14:paraId="5DB1BDA4" w14:textId="47A9C900" w:rsidR="00AF44EA" w:rsidRDefault="006B4BA9">
          <w:pPr>
            <w:pStyle w:val="TOC1"/>
            <w:rPr>
              <w:rFonts w:eastAsiaTheme="minorEastAsia"/>
              <w:noProof/>
              <w:kern w:val="2"/>
              <w:lang w:val="en-US"/>
              <w14:ligatures w14:val="standardContextual"/>
            </w:rPr>
          </w:pPr>
          <w:hyperlink w:anchor="_Toc153204534" w:history="1">
            <w:r w:rsidR="00AF44EA" w:rsidRPr="00F05018">
              <w:rPr>
                <w:rStyle w:val="Hyperlink"/>
                <w:noProof/>
              </w:rPr>
              <w:t>13</w:t>
            </w:r>
            <w:r w:rsidR="00AF44EA">
              <w:rPr>
                <w:rFonts w:eastAsiaTheme="minorEastAsia"/>
                <w:noProof/>
                <w:kern w:val="2"/>
                <w:lang w:val="en-US"/>
                <w14:ligatures w14:val="standardContextual"/>
              </w:rPr>
              <w:tab/>
            </w:r>
            <w:r w:rsidR="00AF44EA" w:rsidRPr="00F05018">
              <w:rPr>
                <w:rStyle w:val="Hyperlink"/>
                <w:noProof/>
              </w:rPr>
              <w:t>MODIFICAREA GHIDULUI SOLICITANTULUI</w:t>
            </w:r>
            <w:r w:rsidR="00AF44EA">
              <w:rPr>
                <w:noProof/>
                <w:webHidden/>
              </w:rPr>
              <w:tab/>
            </w:r>
            <w:r w:rsidR="00AF44EA">
              <w:rPr>
                <w:noProof/>
                <w:webHidden/>
              </w:rPr>
              <w:fldChar w:fldCharType="begin"/>
            </w:r>
            <w:r w:rsidR="00AF44EA">
              <w:rPr>
                <w:noProof/>
                <w:webHidden/>
              </w:rPr>
              <w:instrText xml:space="preserve"> PAGEREF _Toc153204534 \h </w:instrText>
            </w:r>
            <w:r w:rsidR="00AF44EA">
              <w:rPr>
                <w:noProof/>
                <w:webHidden/>
              </w:rPr>
            </w:r>
            <w:r w:rsidR="00AF44EA">
              <w:rPr>
                <w:noProof/>
                <w:webHidden/>
              </w:rPr>
              <w:fldChar w:fldCharType="separate"/>
            </w:r>
            <w:r w:rsidR="009C3085">
              <w:rPr>
                <w:noProof/>
                <w:webHidden/>
              </w:rPr>
              <w:t>85</w:t>
            </w:r>
            <w:r w:rsidR="00AF44EA">
              <w:rPr>
                <w:noProof/>
                <w:webHidden/>
              </w:rPr>
              <w:fldChar w:fldCharType="end"/>
            </w:r>
          </w:hyperlink>
        </w:p>
        <w:p w14:paraId="06C51406" w14:textId="5790F169" w:rsidR="00AF44EA" w:rsidRDefault="006B4BA9">
          <w:pPr>
            <w:pStyle w:val="TOC2"/>
            <w:rPr>
              <w:rFonts w:eastAsiaTheme="minorEastAsia"/>
              <w:kern w:val="2"/>
              <w:lang w:val="en-US"/>
              <w14:ligatures w14:val="standardContextual"/>
            </w:rPr>
          </w:pPr>
          <w:hyperlink w:anchor="_Toc153204535" w:history="1">
            <w:r w:rsidR="00AF44EA" w:rsidRPr="00F05018">
              <w:rPr>
                <w:rStyle w:val="Hyperlink"/>
              </w:rPr>
              <w:t>13.1 Aspectele care pot face obiectul modificărilor prevederilor ghidului solicitantului</w:t>
            </w:r>
            <w:r w:rsidR="00AF44EA">
              <w:rPr>
                <w:webHidden/>
              </w:rPr>
              <w:tab/>
            </w:r>
            <w:r w:rsidR="00AF44EA">
              <w:rPr>
                <w:webHidden/>
              </w:rPr>
              <w:fldChar w:fldCharType="begin"/>
            </w:r>
            <w:r w:rsidR="00AF44EA">
              <w:rPr>
                <w:webHidden/>
              </w:rPr>
              <w:instrText xml:space="preserve"> PAGEREF _Toc153204535 \h </w:instrText>
            </w:r>
            <w:r w:rsidR="00AF44EA">
              <w:rPr>
                <w:webHidden/>
              </w:rPr>
            </w:r>
            <w:r w:rsidR="00AF44EA">
              <w:rPr>
                <w:webHidden/>
              </w:rPr>
              <w:fldChar w:fldCharType="separate"/>
            </w:r>
            <w:r w:rsidR="009C3085">
              <w:rPr>
                <w:webHidden/>
              </w:rPr>
              <w:t>85</w:t>
            </w:r>
            <w:r w:rsidR="00AF44EA">
              <w:rPr>
                <w:webHidden/>
              </w:rPr>
              <w:fldChar w:fldCharType="end"/>
            </w:r>
          </w:hyperlink>
        </w:p>
        <w:p w14:paraId="519DDCAE" w14:textId="6E8A33B1" w:rsidR="00AF44EA" w:rsidRDefault="006B4BA9">
          <w:pPr>
            <w:pStyle w:val="TOC2"/>
            <w:rPr>
              <w:rFonts w:eastAsiaTheme="minorEastAsia"/>
              <w:kern w:val="2"/>
              <w:lang w:val="en-US"/>
              <w14:ligatures w14:val="standardContextual"/>
            </w:rPr>
          </w:pPr>
          <w:hyperlink w:anchor="_Toc153204536" w:history="1">
            <w:r w:rsidR="00AF44EA" w:rsidRPr="00F05018">
              <w:rPr>
                <w:rStyle w:val="Hyperlink"/>
              </w:rPr>
              <w:t>13.2 Condiții privind aplicarea modificărilor pentru cererile de finanțare aflate în procesul de selecție (condiții tranzitorii)</w:t>
            </w:r>
            <w:r w:rsidR="00AF44EA">
              <w:rPr>
                <w:webHidden/>
              </w:rPr>
              <w:tab/>
            </w:r>
            <w:r w:rsidR="00AF44EA">
              <w:rPr>
                <w:webHidden/>
              </w:rPr>
              <w:fldChar w:fldCharType="begin"/>
            </w:r>
            <w:r w:rsidR="00AF44EA">
              <w:rPr>
                <w:webHidden/>
              </w:rPr>
              <w:instrText xml:space="preserve"> PAGEREF _Toc153204536 \h </w:instrText>
            </w:r>
            <w:r w:rsidR="00AF44EA">
              <w:rPr>
                <w:webHidden/>
              </w:rPr>
            </w:r>
            <w:r w:rsidR="00AF44EA">
              <w:rPr>
                <w:webHidden/>
              </w:rPr>
              <w:fldChar w:fldCharType="separate"/>
            </w:r>
            <w:r w:rsidR="009C3085">
              <w:rPr>
                <w:webHidden/>
              </w:rPr>
              <w:t>86</w:t>
            </w:r>
            <w:r w:rsidR="00AF44EA">
              <w:rPr>
                <w:webHidden/>
              </w:rPr>
              <w:fldChar w:fldCharType="end"/>
            </w:r>
          </w:hyperlink>
        </w:p>
        <w:p w14:paraId="3027E963" w14:textId="46EDF261" w:rsidR="00AF44EA" w:rsidRDefault="006B4BA9">
          <w:pPr>
            <w:pStyle w:val="TOC1"/>
            <w:rPr>
              <w:rFonts w:eastAsiaTheme="minorEastAsia"/>
              <w:noProof/>
              <w:kern w:val="2"/>
              <w:lang w:val="en-US"/>
              <w14:ligatures w14:val="standardContextual"/>
            </w:rPr>
          </w:pPr>
          <w:hyperlink w:anchor="_Toc153204537" w:history="1">
            <w:r w:rsidR="00AF44EA" w:rsidRPr="00F05018">
              <w:rPr>
                <w:rStyle w:val="Hyperlink"/>
                <w:noProof/>
              </w:rPr>
              <w:t>14</w:t>
            </w:r>
            <w:r w:rsidR="00AF44EA">
              <w:rPr>
                <w:rFonts w:eastAsiaTheme="minorEastAsia"/>
                <w:noProof/>
                <w:kern w:val="2"/>
                <w:lang w:val="en-US"/>
                <w14:ligatures w14:val="standardContextual"/>
              </w:rPr>
              <w:tab/>
            </w:r>
            <w:r w:rsidR="00AF44EA" w:rsidRPr="00F05018">
              <w:rPr>
                <w:rStyle w:val="Hyperlink"/>
                <w:noProof/>
              </w:rPr>
              <w:t>ANEXE</w:t>
            </w:r>
            <w:r w:rsidR="00AF44EA">
              <w:rPr>
                <w:noProof/>
                <w:webHidden/>
              </w:rPr>
              <w:tab/>
            </w:r>
            <w:r w:rsidR="00AF44EA">
              <w:rPr>
                <w:noProof/>
                <w:webHidden/>
              </w:rPr>
              <w:fldChar w:fldCharType="begin"/>
            </w:r>
            <w:r w:rsidR="00AF44EA">
              <w:rPr>
                <w:noProof/>
                <w:webHidden/>
              </w:rPr>
              <w:instrText xml:space="preserve"> PAGEREF _Toc153204537 \h </w:instrText>
            </w:r>
            <w:r w:rsidR="00AF44EA">
              <w:rPr>
                <w:noProof/>
                <w:webHidden/>
              </w:rPr>
            </w:r>
            <w:r w:rsidR="00AF44EA">
              <w:rPr>
                <w:noProof/>
                <w:webHidden/>
              </w:rPr>
              <w:fldChar w:fldCharType="separate"/>
            </w:r>
            <w:r w:rsidR="009C3085">
              <w:rPr>
                <w:noProof/>
                <w:webHidden/>
              </w:rPr>
              <w:t>87</w:t>
            </w:r>
            <w:r w:rsidR="00AF44EA">
              <w:rPr>
                <w:noProof/>
                <w:webHidden/>
              </w:rPr>
              <w:fldChar w:fldCharType="end"/>
            </w:r>
          </w:hyperlink>
        </w:p>
        <w:p w14:paraId="087E1805" w14:textId="06313D35" w:rsidR="006A14E7" w:rsidRPr="00277931" w:rsidRDefault="006A14E7">
          <w:pPr>
            <w:rPr>
              <w:rFonts w:cstheme="minorHAnsi"/>
            </w:rPr>
          </w:pPr>
          <w:r w:rsidRPr="00277931">
            <w:rPr>
              <w:rFonts w:cstheme="minorHAnsi"/>
              <w:b/>
              <w:bCs/>
              <w:noProof/>
            </w:rPr>
            <w:fldChar w:fldCharType="end"/>
          </w:r>
        </w:p>
      </w:sdtContent>
    </w:sdt>
    <w:p w14:paraId="186879AA" w14:textId="36B66F67" w:rsidR="006A14E7" w:rsidRPr="00277931" w:rsidRDefault="006A14E7">
      <w:pPr>
        <w:rPr>
          <w:rFonts w:cstheme="minorHAnsi"/>
        </w:rPr>
      </w:pPr>
      <w:r w:rsidRPr="00277931">
        <w:rPr>
          <w:rFonts w:cstheme="minorHAnsi"/>
        </w:rPr>
        <w:br w:type="page"/>
      </w:r>
    </w:p>
    <w:p w14:paraId="0FDC8B7A" w14:textId="77777777" w:rsidR="00907AE9" w:rsidRPr="00277931" w:rsidRDefault="00907AE9" w:rsidP="003F4D4E">
      <w:pPr>
        <w:pStyle w:val="Heading2"/>
        <w:numPr>
          <w:ilvl w:val="0"/>
          <w:numId w:val="0"/>
        </w:numPr>
      </w:pPr>
    </w:p>
    <w:p w14:paraId="7469A1A1" w14:textId="04C0BF13" w:rsidR="00566CCA" w:rsidRPr="003F4D4E" w:rsidRDefault="00566CCA" w:rsidP="003F4D4E">
      <w:pPr>
        <w:pStyle w:val="Heading1"/>
        <w:numPr>
          <w:ilvl w:val="0"/>
          <w:numId w:val="160"/>
        </w:numPr>
      </w:pPr>
      <w:bookmarkStart w:id="3" w:name="_Toc153204435"/>
      <w:r w:rsidRPr="003F4D4E">
        <w:t>PREAMBUL, ABREVIERI ȘI GLOSAR</w:t>
      </w:r>
      <w:bookmarkEnd w:id="3"/>
      <w:r w:rsidRPr="003F4D4E">
        <w:tab/>
      </w:r>
    </w:p>
    <w:p w14:paraId="344D61B9" w14:textId="77777777" w:rsidR="00DA693E" w:rsidRPr="00AD0301" w:rsidRDefault="00DA693E" w:rsidP="00DA693E">
      <w:pPr>
        <w:pStyle w:val="ListParagraph"/>
        <w:ind w:left="1065"/>
        <w:rPr>
          <w:rFonts w:cstheme="minorHAnsi"/>
          <w:iCs/>
          <w:color w:val="0070C0"/>
          <w:sz w:val="28"/>
          <w:szCs w:val="28"/>
        </w:rPr>
      </w:pPr>
    </w:p>
    <w:p w14:paraId="136A90A8" w14:textId="66F5DE76" w:rsidR="00566CCA" w:rsidRPr="003F4D4E" w:rsidRDefault="00566CCA" w:rsidP="003F4D4E">
      <w:pPr>
        <w:pStyle w:val="Heading2"/>
      </w:pPr>
      <w:bookmarkStart w:id="4" w:name="_Toc153204436"/>
      <w:r w:rsidRPr="003F4D4E">
        <w:t>Preambul</w:t>
      </w:r>
      <w:bookmarkEnd w:id="4"/>
      <w:r w:rsidRPr="003F4D4E">
        <w:t xml:space="preserve"> </w:t>
      </w:r>
      <w:r w:rsidRPr="003F4D4E">
        <w:tab/>
      </w:r>
    </w:p>
    <w:p w14:paraId="66830561" w14:textId="77777777" w:rsidR="00D94B9F" w:rsidRPr="00277931" w:rsidRDefault="00D94B9F" w:rsidP="00364DCA">
      <w:pPr>
        <w:spacing w:after="0" w:line="240" w:lineRule="auto"/>
        <w:jc w:val="both"/>
        <w:rPr>
          <w:rFonts w:cstheme="minorHAnsi"/>
        </w:rPr>
      </w:pPr>
    </w:p>
    <w:p w14:paraId="37A67BF8" w14:textId="7C449CDB" w:rsidR="00364DCA" w:rsidRPr="00277931" w:rsidRDefault="00364DCA" w:rsidP="00364DCA">
      <w:pPr>
        <w:spacing w:after="0" w:line="240" w:lineRule="auto"/>
        <w:jc w:val="both"/>
        <w:rPr>
          <w:rFonts w:cstheme="minorHAnsi"/>
          <w:b/>
          <w:bCs/>
        </w:rPr>
      </w:pPr>
      <w:r w:rsidRPr="00277931">
        <w:rPr>
          <w:rFonts w:cstheme="minorHAnsi"/>
        </w:rPr>
        <w:t xml:space="preserve">Prezentul ghid a fost elaborat de Autoritatea de Management pentru Programul Dezvoltare Durabilă (PDD) pentru solicitanţii care doresc să obţină finanţare nerambursabilă pentru proiecte de investiţii, în cadrul </w:t>
      </w:r>
      <w:r w:rsidR="001D536E">
        <w:rPr>
          <w:rFonts w:cstheme="minorHAnsi"/>
        </w:rPr>
        <w:t>Priorității</w:t>
      </w:r>
      <w:r w:rsidRPr="00277931">
        <w:rPr>
          <w:rFonts w:cstheme="minorHAnsi"/>
        </w:rPr>
        <w:t xml:space="preserve"> 1</w:t>
      </w:r>
      <w:r w:rsidR="00486FE1" w:rsidRPr="00277931">
        <w:rPr>
          <w:rFonts w:cstheme="minorHAnsi"/>
        </w:rPr>
        <w:t xml:space="preserve"> </w:t>
      </w:r>
      <w:r w:rsidR="00EA1FED" w:rsidRPr="00277931">
        <w:rPr>
          <w:rFonts w:cstheme="minorHAnsi"/>
          <w:b/>
          <w:bCs/>
        </w:rPr>
        <w:t xml:space="preserve">- </w:t>
      </w:r>
      <w:r w:rsidR="00486FE1" w:rsidRPr="00277931">
        <w:rPr>
          <w:rFonts w:cstheme="minorHAnsi"/>
          <w:b/>
          <w:bCs/>
        </w:rPr>
        <w:t>Dezvoltarea infrastructurii de apă și apă uzată și tranziția la o  economie circulară</w:t>
      </w:r>
      <w:r w:rsidRPr="00277931">
        <w:rPr>
          <w:rFonts w:cstheme="minorHAnsi"/>
          <w:b/>
          <w:bCs/>
        </w:rPr>
        <w:t>, Obiectivul</w:t>
      </w:r>
      <w:bookmarkStart w:id="5" w:name="_Toc418092075"/>
      <w:r w:rsidRPr="00277931">
        <w:rPr>
          <w:rFonts w:cstheme="minorHAnsi"/>
          <w:b/>
          <w:bCs/>
        </w:rPr>
        <w:t xml:space="preserve"> Specific</w:t>
      </w:r>
      <w:r w:rsidR="00486FE1" w:rsidRPr="00277931">
        <w:rPr>
          <w:rFonts w:cstheme="minorHAnsi"/>
          <w:b/>
          <w:bCs/>
        </w:rPr>
        <w:t xml:space="preserve"> </w:t>
      </w:r>
      <w:r w:rsidR="00277931">
        <w:rPr>
          <w:rFonts w:cstheme="minorHAnsi"/>
          <w:b/>
          <w:bCs/>
        </w:rPr>
        <w:t>2.6</w:t>
      </w:r>
      <w:r w:rsidR="00486FE1" w:rsidRPr="00277931">
        <w:rPr>
          <w:rFonts w:cstheme="minorHAnsi"/>
          <w:b/>
          <w:bCs/>
        </w:rPr>
        <w:t xml:space="preserve">– </w:t>
      </w:r>
      <w:r w:rsidR="003D530C" w:rsidRPr="00277931">
        <w:rPr>
          <w:rFonts w:cstheme="minorHAnsi"/>
          <w:b/>
          <w:bCs/>
        </w:rPr>
        <w:t>Promovarea tranziţiei la o economie circulară şi eficientă din punctul de vedere al utilizării resurselor, Acțiunea 1.3 - Gestionarea eficientă a deșeurilor în vederea accelerării tranziției spre economia circulară, pentru a îndeplini cerințele directivelor de mediu (</w:t>
      </w:r>
      <w:r w:rsidR="00486FE1" w:rsidRPr="00277931">
        <w:rPr>
          <w:rFonts w:cstheme="minorHAnsi"/>
          <w:b/>
          <w:bCs/>
        </w:rPr>
        <w:t xml:space="preserve">Fondul de Coeziune) din cadrul </w:t>
      </w:r>
      <w:r w:rsidR="001D536E">
        <w:rPr>
          <w:rFonts w:cstheme="minorHAnsi"/>
          <w:b/>
          <w:bCs/>
        </w:rPr>
        <w:t>P</w:t>
      </w:r>
      <w:r w:rsidR="00486FE1" w:rsidRPr="00277931">
        <w:rPr>
          <w:rFonts w:cstheme="minorHAnsi"/>
          <w:b/>
          <w:bCs/>
        </w:rPr>
        <w:t>rogramului Dezvoltare Durabilă 2021-2027</w:t>
      </w:r>
    </w:p>
    <w:p w14:paraId="08EEAC7E" w14:textId="77777777" w:rsidR="00364DCA" w:rsidRPr="00277931" w:rsidRDefault="00364DCA" w:rsidP="00364DCA">
      <w:pPr>
        <w:spacing w:after="0" w:line="240" w:lineRule="auto"/>
        <w:jc w:val="both"/>
        <w:rPr>
          <w:rFonts w:cstheme="minorHAnsi"/>
        </w:rPr>
      </w:pPr>
    </w:p>
    <w:p w14:paraId="475C179E" w14:textId="6EB30FA9" w:rsidR="00364DCA" w:rsidRPr="00277931" w:rsidRDefault="00364DCA" w:rsidP="00364DCA">
      <w:pPr>
        <w:spacing w:after="0" w:line="240" w:lineRule="auto"/>
        <w:jc w:val="both"/>
        <w:rPr>
          <w:rFonts w:cstheme="minorHAnsi"/>
        </w:rPr>
      </w:pPr>
      <w:bookmarkStart w:id="6" w:name="_Toc418092076"/>
      <w:bookmarkEnd w:id="5"/>
      <w:r w:rsidRPr="00277931">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6"/>
      <w:r w:rsidRPr="00277931">
        <w:rPr>
          <w:rFonts w:cstheme="minorHAnsi"/>
        </w:rPr>
        <w:t xml:space="preserve">, prin publicarea unei versiuni revizuite. </w:t>
      </w:r>
    </w:p>
    <w:p w14:paraId="3302EAEE" w14:textId="77777777" w:rsidR="00364DCA" w:rsidRPr="00277931" w:rsidRDefault="00364DCA" w:rsidP="00364DCA">
      <w:pPr>
        <w:spacing w:after="0" w:line="240" w:lineRule="auto"/>
        <w:jc w:val="both"/>
        <w:rPr>
          <w:rFonts w:cstheme="minorHAnsi"/>
        </w:rPr>
      </w:pPr>
    </w:p>
    <w:p w14:paraId="11FB80D5" w14:textId="77777777" w:rsidR="00364DCA" w:rsidRPr="00277931" w:rsidRDefault="00364DCA" w:rsidP="00364DCA">
      <w:pPr>
        <w:spacing w:after="0" w:line="240" w:lineRule="auto"/>
        <w:jc w:val="both"/>
        <w:rPr>
          <w:rFonts w:cstheme="minorHAnsi"/>
        </w:rPr>
      </w:pPr>
      <w:r w:rsidRPr="00277931">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277931" w:rsidRDefault="00364DCA" w:rsidP="00364DCA">
      <w:pPr>
        <w:spacing w:after="0" w:line="240" w:lineRule="auto"/>
        <w:jc w:val="both"/>
        <w:rPr>
          <w:rFonts w:cstheme="minorHAnsi"/>
        </w:rPr>
      </w:pPr>
    </w:p>
    <w:p w14:paraId="68D6A64F" w14:textId="465C6EED" w:rsidR="00364DCA" w:rsidRPr="00277931" w:rsidRDefault="00364DCA" w:rsidP="00364DCA">
      <w:pPr>
        <w:spacing w:after="0" w:line="240" w:lineRule="auto"/>
        <w:jc w:val="both"/>
        <w:rPr>
          <w:rFonts w:cstheme="minorHAnsi"/>
        </w:rPr>
      </w:pPr>
      <w:r w:rsidRPr="00277931">
        <w:rPr>
          <w:rFonts w:cstheme="minorHAnsi"/>
        </w:rPr>
        <w:t xml:space="preserve">Aspectele cuprinse în acest document, ce derivă din PDD </w:t>
      </w:r>
      <w:r w:rsidR="00B32B2E">
        <w:rPr>
          <w:rFonts w:cstheme="minorHAnsi"/>
        </w:rPr>
        <w:t>2021-2027</w:t>
      </w:r>
      <w:r w:rsidRPr="00277931">
        <w:rPr>
          <w:rFonts w:cstheme="minorHAnsi"/>
        </w:rPr>
        <w:t xml:space="preserve"> și modul său de implementare, vor fi interpretate exclusiv de către Ministerul Investiții</w:t>
      </w:r>
      <w:r w:rsidR="00137C8B">
        <w:rPr>
          <w:rFonts w:cstheme="minorHAnsi"/>
        </w:rPr>
        <w:t>lor</w:t>
      </w:r>
      <w:r w:rsidRPr="00277931">
        <w:rPr>
          <w:rFonts w:cstheme="minorHAnsi"/>
        </w:rPr>
        <w:t xml:space="preserve">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w:t>
      </w:r>
      <w:r w:rsidR="001D536E">
        <w:rPr>
          <w:rFonts w:cstheme="minorHAnsi"/>
        </w:rPr>
        <w:t>solicitant</w:t>
      </w:r>
      <w:r w:rsidRPr="00277931">
        <w:rPr>
          <w:rFonts w:cstheme="minorHAnsi"/>
        </w:rPr>
        <w:t>/proiect.</w:t>
      </w:r>
    </w:p>
    <w:p w14:paraId="0DB7244E" w14:textId="77777777" w:rsidR="00364DCA" w:rsidRPr="00277931" w:rsidRDefault="00364DCA" w:rsidP="00364DCA">
      <w:pPr>
        <w:spacing w:after="0" w:line="240" w:lineRule="auto"/>
        <w:jc w:val="both"/>
        <w:rPr>
          <w:rFonts w:cstheme="minorHAnsi"/>
        </w:rPr>
      </w:pPr>
    </w:p>
    <w:p w14:paraId="45F884A0" w14:textId="3BB06B1F" w:rsidR="00364DCA" w:rsidRPr="00277931" w:rsidRDefault="00364DCA" w:rsidP="00364DCA">
      <w:pPr>
        <w:spacing w:after="0" w:line="240" w:lineRule="auto"/>
        <w:jc w:val="both"/>
        <w:rPr>
          <w:rFonts w:cstheme="minorHAnsi"/>
        </w:rPr>
      </w:pPr>
      <w:r w:rsidRPr="00277931">
        <w:rPr>
          <w:rFonts w:cstheme="minorHAnsi"/>
        </w:rPr>
        <w:t>Vă recomandăm ca, înainte de a începe completarea cererii de finanțare, să vă asiguraţi că aţi parcurs toate informaţiile prezentate în acest document, precum şi toate prevederile din anexe şi să vă asigurați că aţi înţeles toate aspectele legate de specificul intervenţiilor finanţate.</w:t>
      </w:r>
    </w:p>
    <w:p w14:paraId="060BA557" w14:textId="77777777" w:rsidR="00364DCA" w:rsidRPr="00277931" w:rsidRDefault="00364DCA" w:rsidP="00364DCA">
      <w:pPr>
        <w:spacing w:after="0" w:line="240" w:lineRule="auto"/>
        <w:jc w:val="both"/>
        <w:rPr>
          <w:rFonts w:cstheme="minorHAnsi"/>
        </w:rPr>
      </w:pPr>
    </w:p>
    <w:p w14:paraId="07D2AB9D" w14:textId="7A0A6477" w:rsidR="00364DCA" w:rsidRDefault="00364DCA" w:rsidP="00364DCA">
      <w:pPr>
        <w:spacing w:after="0" w:line="240" w:lineRule="auto"/>
        <w:jc w:val="both"/>
        <w:rPr>
          <w:rFonts w:cstheme="minorHAnsi"/>
        </w:rPr>
      </w:pPr>
      <w:r w:rsidRPr="00277931">
        <w:rPr>
          <w:rFonts w:cstheme="minorHAnsi"/>
        </w:rPr>
        <w:t>Vă recomandăm ca, până la data limită de depunere a cererilor de finanţare în cadrul prezent</w:t>
      </w:r>
      <w:r w:rsidR="001D536E">
        <w:rPr>
          <w:rFonts w:cstheme="minorHAnsi"/>
        </w:rPr>
        <w:t>elor</w:t>
      </w:r>
      <w:r w:rsidRPr="00277931">
        <w:rPr>
          <w:rFonts w:cstheme="minorHAnsi"/>
        </w:rPr>
        <w:t xml:space="preserve"> apel</w:t>
      </w:r>
      <w:r w:rsidR="001D536E">
        <w:rPr>
          <w:rFonts w:cstheme="minorHAnsi"/>
        </w:rPr>
        <w:t>uri</w:t>
      </w:r>
      <w:r w:rsidRPr="00277931">
        <w:rPr>
          <w:rFonts w:cstheme="minorHAnsi"/>
        </w:rPr>
        <w:t xml:space="preserve"> de proiecte, să consultaţi periodic pagina de internet a MIPE, pentru a urmări eventualele modificări ale condițiilor de finanțare, precum și alte comunicări/ clarificări pentru accesarea fondurilor în cadrul apelurilor de proiecte asociate prezentului ghid.</w:t>
      </w:r>
    </w:p>
    <w:p w14:paraId="4A6F2BF5" w14:textId="34A478E0" w:rsidR="00926944" w:rsidRDefault="00926944" w:rsidP="00364DCA">
      <w:pPr>
        <w:spacing w:after="0" w:line="240" w:lineRule="auto"/>
        <w:jc w:val="both"/>
        <w:rPr>
          <w:rFonts w:cstheme="minorHAnsi"/>
        </w:rPr>
      </w:pPr>
    </w:p>
    <w:p w14:paraId="24BDE76B" w14:textId="359602E6" w:rsidR="00926944" w:rsidRPr="00926944" w:rsidRDefault="00926944" w:rsidP="00364DCA">
      <w:pPr>
        <w:spacing w:after="0" w:line="240" w:lineRule="auto"/>
        <w:jc w:val="both"/>
        <w:rPr>
          <w:rFonts w:cstheme="minorHAnsi"/>
          <w:b/>
          <w:color w:val="0070C0"/>
          <w:lang w:val="en-US"/>
        </w:rPr>
      </w:pPr>
      <w:proofErr w:type="spellStart"/>
      <w:r w:rsidRPr="00926944">
        <w:rPr>
          <w:rFonts w:cstheme="minorHAnsi"/>
          <w:b/>
          <w:color w:val="0070C0"/>
          <w:lang w:val="en-US"/>
        </w:rPr>
        <w:t>Atragem</w:t>
      </w:r>
      <w:proofErr w:type="spellEnd"/>
      <w:r w:rsidRPr="00926944">
        <w:rPr>
          <w:rFonts w:cstheme="minorHAnsi"/>
          <w:b/>
          <w:color w:val="0070C0"/>
          <w:lang w:val="en-US"/>
        </w:rPr>
        <w:t xml:space="preserve"> </w:t>
      </w:r>
      <w:proofErr w:type="spellStart"/>
      <w:r w:rsidRPr="00926944">
        <w:rPr>
          <w:rFonts w:cstheme="minorHAnsi"/>
          <w:b/>
          <w:color w:val="0070C0"/>
          <w:lang w:val="en-US"/>
        </w:rPr>
        <w:t>atenția</w:t>
      </w:r>
      <w:proofErr w:type="spellEnd"/>
      <w:r w:rsidRPr="00926944">
        <w:rPr>
          <w:rFonts w:cstheme="minorHAnsi"/>
          <w:b/>
          <w:color w:val="0070C0"/>
          <w:lang w:val="en-US"/>
        </w:rPr>
        <w:t xml:space="preserve"> </w:t>
      </w:r>
      <w:proofErr w:type="spellStart"/>
      <w:r w:rsidRPr="00926944">
        <w:rPr>
          <w:rFonts w:cstheme="minorHAnsi"/>
          <w:b/>
          <w:color w:val="0070C0"/>
          <w:lang w:val="en-US"/>
        </w:rPr>
        <w:t>că</w:t>
      </w:r>
      <w:proofErr w:type="spellEnd"/>
      <w:r w:rsidRPr="00926944">
        <w:rPr>
          <w:rFonts w:cstheme="minorHAnsi"/>
          <w:b/>
          <w:color w:val="0070C0"/>
          <w:lang w:val="en-US"/>
        </w:rPr>
        <w:t xml:space="preserve"> </w:t>
      </w:r>
      <w:proofErr w:type="spellStart"/>
      <w:r w:rsidRPr="00926944">
        <w:rPr>
          <w:rFonts w:cstheme="minorHAnsi"/>
          <w:b/>
          <w:color w:val="0070C0"/>
          <w:lang w:val="en-US"/>
        </w:rPr>
        <w:t>modificările</w:t>
      </w:r>
      <w:proofErr w:type="spellEnd"/>
      <w:r w:rsidRPr="00926944">
        <w:rPr>
          <w:rFonts w:cstheme="minorHAnsi"/>
          <w:b/>
          <w:color w:val="0070C0"/>
          <w:lang w:val="en-US"/>
        </w:rPr>
        <w:t xml:space="preserve"> legislative </w:t>
      </w:r>
      <w:proofErr w:type="spellStart"/>
      <w:r w:rsidRPr="00926944">
        <w:rPr>
          <w:rFonts w:cstheme="minorHAnsi"/>
          <w:b/>
          <w:color w:val="0070C0"/>
          <w:lang w:val="en-US"/>
        </w:rPr>
        <w:t>relevante</w:t>
      </w:r>
      <w:proofErr w:type="spellEnd"/>
      <w:r w:rsidRPr="00926944">
        <w:rPr>
          <w:rFonts w:cstheme="minorHAnsi"/>
          <w:b/>
          <w:color w:val="0070C0"/>
          <w:lang w:val="en-US"/>
        </w:rPr>
        <w:t xml:space="preserve">, </w:t>
      </w:r>
      <w:proofErr w:type="spellStart"/>
      <w:r w:rsidRPr="00926944">
        <w:rPr>
          <w:rFonts w:cstheme="minorHAnsi"/>
          <w:b/>
          <w:color w:val="0070C0"/>
          <w:lang w:val="en-US"/>
        </w:rPr>
        <w:t>intervenite</w:t>
      </w:r>
      <w:proofErr w:type="spellEnd"/>
      <w:r w:rsidRPr="00926944">
        <w:rPr>
          <w:rFonts w:cstheme="minorHAnsi"/>
          <w:b/>
          <w:color w:val="0070C0"/>
          <w:lang w:val="en-US"/>
        </w:rPr>
        <w:t xml:space="preserve"> pe </w:t>
      </w:r>
      <w:proofErr w:type="spellStart"/>
      <w:r w:rsidRPr="00926944">
        <w:rPr>
          <w:rFonts w:cstheme="minorHAnsi"/>
          <w:b/>
          <w:color w:val="0070C0"/>
          <w:lang w:val="en-US"/>
        </w:rPr>
        <w:t>parcursul</w:t>
      </w:r>
      <w:proofErr w:type="spellEnd"/>
      <w:r w:rsidRPr="00926944">
        <w:rPr>
          <w:rFonts w:cstheme="minorHAnsi"/>
          <w:b/>
          <w:color w:val="0070C0"/>
          <w:lang w:val="en-US"/>
        </w:rPr>
        <w:t xml:space="preserve"> </w:t>
      </w:r>
      <w:proofErr w:type="spellStart"/>
      <w:r w:rsidRPr="00926944">
        <w:rPr>
          <w:rFonts w:cstheme="minorHAnsi"/>
          <w:b/>
          <w:color w:val="0070C0"/>
          <w:lang w:val="en-US"/>
        </w:rPr>
        <w:t>procesului</w:t>
      </w:r>
      <w:proofErr w:type="spellEnd"/>
      <w:r w:rsidRPr="00926944">
        <w:rPr>
          <w:rFonts w:cstheme="minorHAnsi"/>
          <w:b/>
          <w:color w:val="0070C0"/>
          <w:lang w:val="en-US"/>
        </w:rPr>
        <w:t xml:space="preserve"> de </w:t>
      </w:r>
      <w:proofErr w:type="spellStart"/>
      <w:r w:rsidRPr="00926944">
        <w:rPr>
          <w:rFonts w:cstheme="minorHAnsi"/>
          <w:b/>
          <w:color w:val="0070C0"/>
          <w:lang w:val="en-US"/>
        </w:rPr>
        <w:t>consultare</w:t>
      </w:r>
      <w:proofErr w:type="spellEnd"/>
      <w:r w:rsidRPr="00926944">
        <w:rPr>
          <w:rFonts w:cstheme="minorHAnsi"/>
          <w:b/>
          <w:color w:val="0070C0"/>
          <w:lang w:val="en-US"/>
        </w:rPr>
        <w:t xml:space="preserve"> </w:t>
      </w:r>
      <w:proofErr w:type="spellStart"/>
      <w:r w:rsidRPr="00926944">
        <w:rPr>
          <w:rFonts w:cstheme="minorHAnsi"/>
          <w:b/>
          <w:color w:val="0070C0"/>
          <w:lang w:val="en-US"/>
        </w:rPr>
        <w:t>publică</w:t>
      </w:r>
      <w:proofErr w:type="spellEnd"/>
      <w:r w:rsidRPr="00926944">
        <w:rPr>
          <w:rFonts w:cstheme="minorHAnsi"/>
          <w:b/>
          <w:color w:val="0070C0"/>
          <w:lang w:val="en-US"/>
        </w:rPr>
        <w:t xml:space="preserve"> </w:t>
      </w:r>
      <w:proofErr w:type="spellStart"/>
      <w:r w:rsidRPr="00926944">
        <w:rPr>
          <w:rFonts w:cstheme="minorHAnsi"/>
          <w:b/>
          <w:color w:val="0070C0"/>
          <w:lang w:val="en-US"/>
        </w:rPr>
        <w:t>până</w:t>
      </w:r>
      <w:proofErr w:type="spellEnd"/>
      <w:r w:rsidRPr="00926944">
        <w:rPr>
          <w:rFonts w:cstheme="minorHAnsi"/>
          <w:b/>
          <w:color w:val="0070C0"/>
          <w:lang w:val="en-US"/>
        </w:rPr>
        <w:t xml:space="preserve"> la </w:t>
      </w:r>
      <w:proofErr w:type="spellStart"/>
      <w:r w:rsidRPr="00926944">
        <w:rPr>
          <w:rFonts w:cstheme="minorHAnsi"/>
          <w:b/>
          <w:color w:val="0070C0"/>
          <w:lang w:val="en-US"/>
        </w:rPr>
        <w:t>aprobarea</w:t>
      </w:r>
      <w:proofErr w:type="spellEnd"/>
      <w:r w:rsidRPr="00926944">
        <w:rPr>
          <w:rFonts w:cstheme="minorHAnsi"/>
          <w:b/>
          <w:color w:val="0070C0"/>
          <w:lang w:val="en-US"/>
        </w:rPr>
        <w:t xml:space="preserve"> </w:t>
      </w:r>
      <w:proofErr w:type="spellStart"/>
      <w:r w:rsidRPr="00926944">
        <w:rPr>
          <w:rFonts w:cstheme="minorHAnsi"/>
          <w:b/>
          <w:color w:val="0070C0"/>
          <w:lang w:val="en-US"/>
        </w:rPr>
        <w:t>prezentului</w:t>
      </w:r>
      <w:proofErr w:type="spellEnd"/>
      <w:r w:rsidRPr="00926944">
        <w:rPr>
          <w:rFonts w:cstheme="minorHAnsi"/>
          <w:b/>
          <w:color w:val="0070C0"/>
          <w:lang w:val="en-US"/>
        </w:rPr>
        <w:t xml:space="preserve"> </w:t>
      </w:r>
      <w:proofErr w:type="spellStart"/>
      <w:r w:rsidRPr="00926944">
        <w:rPr>
          <w:rFonts w:cstheme="minorHAnsi"/>
          <w:b/>
          <w:color w:val="0070C0"/>
          <w:lang w:val="en-US"/>
        </w:rPr>
        <w:t>ghid</w:t>
      </w:r>
      <w:proofErr w:type="spellEnd"/>
      <w:r w:rsidRPr="00926944">
        <w:rPr>
          <w:rFonts w:cstheme="minorHAnsi"/>
          <w:b/>
          <w:color w:val="0070C0"/>
          <w:lang w:val="en-US"/>
        </w:rPr>
        <w:t xml:space="preserve"> </w:t>
      </w:r>
      <w:proofErr w:type="spellStart"/>
      <w:r w:rsidRPr="00926944">
        <w:rPr>
          <w:rFonts w:cstheme="minorHAnsi"/>
          <w:b/>
          <w:color w:val="0070C0"/>
          <w:lang w:val="en-US"/>
        </w:rPr>
        <w:t>și</w:t>
      </w:r>
      <w:proofErr w:type="spellEnd"/>
      <w:r w:rsidRPr="00926944">
        <w:rPr>
          <w:rFonts w:cstheme="minorHAnsi"/>
          <w:b/>
          <w:color w:val="0070C0"/>
          <w:lang w:val="en-US"/>
        </w:rPr>
        <w:t>/</w:t>
      </w:r>
      <w:proofErr w:type="spellStart"/>
      <w:r w:rsidRPr="00926944">
        <w:rPr>
          <w:rFonts w:cstheme="minorHAnsi"/>
          <w:b/>
          <w:color w:val="0070C0"/>
          <w:lang w:val="en-US"/>
        </w:rPr>
        <w:t>sau</w:t>
      </w:r>
      <w:proofErr w:type="spellEnd"/>
      <w:r w:rsidRPr="00926944">
        <w:rPr>
          <w:rFonts w:cstheme="minorHAnsi"/>
          <w:b/>
          <w:color w:val="0070C0"/>
          <w:lang w:val="en-US"/>
        </w:rPr>
        <w:t xml:space="preserve"> </w:t>
      </w:r>
      <w:proofErr w:type="spellStart"/>
      <w:r w:rsidRPr="00926944">
        <w:rPr>
          <w:rFonts w:cstheme="minorHAnsi"/>
          <w:b/>
          <w:color w:val="0070C0"/>
          <w:lang w:val="en-US"/>
        </w:rPr>
        <w:t>corelări</w:t>
      </w:r>
      <w:proofErr w:type="spellEnd"/>
      <w:r w:rsidRPr="00926944">
        <w:rPr>
          <w:rFonts w:cstheme="minorHAnsi"/>
          <w:b/>
          <w:color w:val="0070C0"/>
          <w:lang w:val="en-US"/>
        </w:rPr>
        <w:t xml:space="preserve"> cu </w:t>
      </w:r>
      <w:proofErr w:type="spellStart"/>
      <w:r w:rsidRPr="00926944">
        <w:rPr>
          <w:rFonts w:cstheme="minorHAnsi"/>
          <w:b/>
          <w:color w:val="0070C0"/>
          <w:lang w:val="en-US"/>
        </w:rPr>
        <w:t>alte</w:t>
      </w:r>
      <w:proofErr w:type="spellEnd"/>
      <w:r w:rsidRPr="00926944">
        <w:rPr>
          <w:rFonts w:cstheme="minorHAnsi"/>
          <w:b/>
          <w:color w:val="0070C0"/>
          <w:lang w:val="en-US"/>
        </w:rPr>
        <w:t xml:space="preserve"> </w:t>
      </w:r>
      <w:proofErr w:type="spellStart"/>
      <w:r w:rsidRPr="00926944">
        <w:rPr>
          <w:rFonts w:cstheme="minorHAnsi"/>
          <w:b/>
          <w:color w:val="0070C0"/>
          <w:lang w:val="en-US"/>
        </w:rPr>
        <w:t>prevederi</w:t>
      </w:r>
      <w:proofErr w:type="spellEnd"/>
      <w:r w:rsidRPr="00926944">
        <w:rPr>
          <w:rFonts w:cstheme="minorHAnsi"/>
          <w:b/>
          <w:color w:val="0070C0"/>
          <w:lang w:val="en-US"/>
        </w:rPr>
        <w:t xml:space="preserve"> </w:t>
      </w:r>
      <w:proofErr w:type="spellStart"/>
      <w:r w:rsidRPr="00926944">
        <w:rPr>
          <w:rFonts w:cstheme="minorHAnsi"/>
          <w:b/>
          <w:color w:val="0070C0"/>
          <w:lang w:val="en-US"/>
        </w:rPr>
        <w:t>legale</w:t>
      </w:r>
      <w:proofErr w:type="spellEnd"/>
      <w:r w:rsidRPr="00926944">
        <w:rPr>
          <w:rFonts w:cstheme="minorHAnsi"/>
          <w:b/>
          <w:color w:val="0070C0"/>
          <w:lang w:val="en-US"/>
        </w:rPr>
        <w:t xml:space="preserve"> </w:t>
      </w:r>
      <w:proofErr w:type="spellStart"/>
      <w:r w:rsidRPr="00926944">
        <w:rPr>
          <w:rFonts w:cstheme="minorHAnsi"/>
          <w:b/>
          <w:color w:val="0070C0"/>
          <w:lang w:val="en-US"/>
        </w:rPr>
        <w:t>existente</w:t>
      </w:r>
      <w:proofErr w:type="spellEnd"/>
      <w:r w:rsidRPr="00926944">
        <w:rPr>
          <w:rFonts w:cstheme="minorHAnsi"/>
          <w:b/>
          <w:color w:val="0070C0"/>
          <w:lang w:val="en-US"/>
        </w:rPr>
        <w:t xml:space="preserve"> </w:t>
      </w:r>
      <w:proofErr w:type="spellStart"/>
      <w:r w:rsidRPr="00926944">
        <w:rPr>
          <w:rFonts w:cstheme="minorHAnsi"/>
          <w:b/>
          <w:color w:val="0070C0"/>
          <w:lang w:val="en-US"/>
        </w:rPr>
        <w:t>vor</w:t>
      </w:r>
      <w:proofErr w:type="spellEnd"/>
      <w:r w:rsidRPr="00926944">
        <w:rPr>
          <w:rFonts w:cstheme="minorHAnsi"/>
          <w:b/>
          <w:color w:val="0070C0"/>
          <w:lang w:val="en-US"/>
        </w:rPr>
        <w:t xml:space="preserve"> conduce la </w:t>
      </w:r>
      <w:proofErr w:type="spellStart"/>
      <w:r w:rsidRPr="00926944">
        <w:rPr>
          <w:rFonts w:cstheme="minorHAnsi"/>
          <w:b/>
          <w:color w:val="0070C0"/>
          <w:lang w:val="en-US"/>
        </w:rPr>
        <w:t>actualizarea</w:t>
      </w:r>
      <w:proofErr w:type="spellEnd"/>
      <w:r w:rsidRPr="00926944">
        <w:rPr>
          <w:rFonts w:cstheme="minorHAnsi"/>
          <w:b/>
          <w:color w:val="0070C0"/>
          <w:lang w:val="en-US"/>
        </w:rPr>
        <w:t xml:space="preserve"> </w:t>
      </w:r>
      <w:proofErr w:type="spellStart"/>
      <w:r w:rsidRPr="00926944">
        <w:rPr>
          <w:rFonts w:cstheme="minorHAnsi"/>
          <w:b/>
          <w:color w:val="0070C0"/>
          <w:lang w:val="en-US"/>
        </w:rPr>
        <w:t>prevederilor</w:t>
      </w:r>
      <w:proofErr w:type="spellEnd"/>
      <w:r w:rsidRPr="00926944">
        <w:rPr>
          <w:rFonts w:cstheme="minorHAnsi"/>
          <w:b/>
          <w:color w:val="0070C0"/>
          <w:lang w:val="en-US"/>
        </w:rPr>
        <w:t xml:space="preserve"> </w:t>
      </w:r>
      <w:proofErr w:type="spellStart"/>
      <w:r w:rsidRPr="00926944">
        <w:rPr>
          <w:rFonts w:cstheme="minorHAnsi"/>
          <w:b/>
          <w:color w:val="0070C0"/>
          <w:lang w:val="en-US"/>
        </w:rPr>
        <w:t>prezentului</w:t>
      </w:r>
      <w:proofErr w:type="spellEnd"/>
      <w:r w:rsidRPr="00926944">
        <w:rPr>
          <w:rFonts w:cstheme="minorHAnsi"/>
          <w:b/>
          <w:color w:val="0070C0"/>
          <w:lang w:val="en-US"/>
        </w:rPr>
        <w:t xml:space="preserve"> document.</w:t>
      </w:r>
    </w:p>
    <w:p w14:paraId="3437D265" w14:textId="77777777" w:rsidR="00907AE9" w:rsidRPr="00277931" w:rsidRDefault="00907AE9" w:rsidP="00566CCA">
      <w:pPr>
        <w:rPr>
          <w:rFonts w:cstheme="minorHAnsi"/>
          <w:i/>
        </w:rPr>
      </w:pPr>
    </w:p>
    <w:p w14:paraId="7A3C378C" w14:textId="7E500FE0" w:rsidR="00566CCA" w:rsidRPr="00277931" w:rsidRDefault="00566CCA" w:rsidP="003F4D4E">
      <w:pPr>
        <w:pStyle w:val="Heading2"/>
      </w:pPr>
      <w:bookmarkStart w:id="7" w:name="_Toc153204437"/>
      <w:r w:rsidRPr="00277931">
        <w:t>Abrevieri</w:t>
      </w:r>
      <w:bookmarkEnd w:id="7"/>
      <w:r w:rsidRPr="00277931">
        <w:tab/>
      </w:r>
    </w:p>
    <w:p w14:paraId="12A82F04" w14:textId="51DC6DDE" w:rsidR="00FB7095" w:rsidRPr="00277931" w:rsidRDefault="00FB709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277931">
        <w:rPr>
          <w:rFonts w:asciiTheme="minorHAnsi" w:hAnsiTheme="minorHAnsi" w:cstheme="minorHAnsi"/>
          <w:b/>
          <w:bCs/>
          <w:sz w:val="22"/>
          <w:szCs w:val="22"/>
          <w:shd w:val="clear" w:color="auto" w:fill="FFFFFF"/>
          <w:lang w:val="ro-RO"/>
        </w:rPr>
        <w:t>AA</w:t>
      </w:r>
      <w:r w:rsidRPr="00277931">
        <w:rPr>
          <w:rFonts w:asciiTheme="minorHAnsi" w:hAnsiTheme="minorHAnsi" w:cstheme="minorHAnsi"/>
          <w:sz w:val="22"/>
          <w:szCs w:val="22"/>
          <w:shd w:val="clear" w:color="auto" w:fill="FFFFFF"/>
          <w:lang w:val="ro-RO"/>
        </w:rPr>
        <w:t xml:space="preserve"> </w:t>
      </w:r>
      <w:r w:rsidR="00F35A4D" w:rsidRPr="00277931">
        <w:rPr>
          <w:rFonts w:asciiTheme="minorHAnsi" w:hAnsiTheme="minorHAnsi" w:cstheme="minorHAnsi"/>
          <w:sz w:val="22"/>
          <w:szCs w:val="22"/>
          <w:shd w:val="clear" w:color="auto" w:fill="FFFFFF"/>
          <w:lang w:val="ro-RO"/>
        </w:rPr>
        <w:t>–</w:t>
      </w:r>
      <w:r w:rsidR="00426EC7" w:rsidRPr="00277931">
        <w:rPr>
          <w:rFonts w:asciiTheme="minorHAnsi" w:hAnsiTheme="minorHAnsi" w:cstheme="minorHAnsi"/>
          <w:sz w:val="22"/>
          <w:szCs w:val="22"/>
          <w:shd w:val="clear" w:color="auto" w:fill="FFFFFF"/>
          <w:lang w:val="ro-RO"/>
        </w:rPr>
        <w:t xml:space="preserve"> </w:t>
      </w:r>
      <w:r w:rsidRPr="00277931">
        <w:rPr>
          <w:rFonts w:asciiTheme="minorHAnsi" w:hAnsiTheme="minorHAnsi" w:cstheme="minorHAnsi"/>
          <w:sz w:val="22"/>
          <w:szCs w:val="22"/>
          <w:shd w:val="clear" w:color="auto" w:fill="FFFFFF"/>
          <w:lang w:val="ro-RO"/>
        </w:rPr>
        <w:t>Autoritatea de Audit</w:t>
      </w:r>
    </w:p>
    <w:p w14:paraId="0019E7BB" w14:textId="504F4843" w:rsidR="00F35A4D" w:rsidRPr="00277931" w:rsidRDefault="00F35A4D"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277931">
        <w:rPr>
          <w:rFonts w:asciiTheme="minorHAnsi" w:hAnsiTheme="minorHAnsi" w:cstheme="minorHAnsi"/>
          <w:b/>
          <w:sz w:val="22"/>
          <w:szCs w:val="22"/>
          <w:shd w:val="clear" w:color="auto" w:fill="FFFFFF"/>
          <w:lang w:val="ro-RO"/>
        </w:rPr>
        <w:t>ADI</w:t>
      </w:r>
      <w:r w:rsidRPr="00277931">
        <w:rPr>
          <w:rFonts w:asciiTheme="minorHAnsi" w:hAnsiTheme="minorHAnsi" w:cstheme="minorHAnsi"/>
          <w:sz w:val="22"/>
          <w:szCs w:val="22"/>
          <w:shd w:val="clear" w:color="auto" w:fill="FFFFFF"/>
          <w:lang w:val="ro-RO"/>
        </w:rPr>
        <w:t xml:space="preserve"> – Asociație de Dezvoltare Intercomunitară</w:t>
      </w:r>
    </w:p>
    <w:p w14:paraId="0C941207" w14:textId="56FA0E9D" w:rsidR="00146775" w:rsidRPr="00277931" w:rsidRDefault="0014677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277931">
        <w:rPr>
          <w:rFonts w:asciiTheme="minorHAnsi" w:hAnsiTheme="minorHAnsi" w:cstheme="minorHAnsi"/>
          <w:b/>
          <w:sz w:val="22"/>
          <w:szCs w:val="22"/>
          <w:shd w:val="clear" w:color="auto" w:fill="FFFFFF"/>
          <w:lang w:val="ro-RO"/>
        </w:rPr>
        <w:t>AFM</w:t>
      </w:r>
      <w:r w:rsidRPr="00277931">
        <w:rPr>
          <w:rFonts w:asciiTheme="minorHAnsi" w:hAnsiTheme="minorHAnsi" w:cstheme="minorHAnsi"/>
          <w:sz w:val="22"/>
          <w:szCs w:val="22"/>
          <w:shd w:val="clear" w:color="auto" w:fill="FFFFFF"/>
          <w:lang w:val="ro-RO"/>
        </w:rPr>
        <w:t xml:space="preserve"> – </w:t>
      </w:r>
      <w:r w:rsidR="00BD2331" w:rsidRPr="00277931">
        <w:rPr>
          <w:rFonts w:asciiTheme="minorHAnsi" w:hAnsiTheme="minorHAnsi" w:cstheme="minorHAnsi"/>
          <w:sz w:val="22"/>
          <w:szCs w:val="22"/>
          <w:shd w:val="clear" w:color="auto" w:fill="FFFFFF"/>
          <w:lang w:val="ro-RO"/>
        </w:rPr>
        <w:t>A</w:t>
      </w:r>
      <w:r w:rsidR="00BD2331">
        <w:rPr>
          <w:rFonts w:asciiTheme="minorHAnsi" w:hAnsiTheme="minorHAnsi" w:cstheme="minorHAnsi"/>
          <w:sz w:val="22"/>
          <w:szCs w:val="22"/>
          <w:shd w:val="clear" w:color="auto" w:fill="FFFFFF"/>
          <w:lang w:val="ro-RO"/>
        </w:rPr>
        <w:t xml:space="preserve">dministrația </w:t>
      </w:r>
      <w:r w:rsidRPr="00277931">
        <w:rPr>
          <w:rFonts w:asciiTheme="minorHAnsi" w:hAnsiTheme="minorHAnsi" w:cstheme="minorHAnsi"/>
          <w:sz w:val="22"/>
          <w:szCs w:val="22"/>
          <w:shd w:val="clear" w:color="auto" w:fill="FFFFFF"/>
          <w:lang w:val="ro-RO"/>
        </w:rPr>
        <w:t>Fondului de Mediu</w:t>
      </w:r>
    </w:p>
    <w:p w14:paraId="4A073A8B" w14:textId="2BA8F116" w:rsidR="007B7CA3" w:rsidRPr="00277931" w:rsidRDefault="007B7CA3" w:rsidP="00FB7095">
      <w:pPr>
        <w:pStyle w:val="qowt-stl-normal"/>
        <w:spacing w:before="0" w:beforeAutospacing="0" w:after="0" w:afterAutospacing="0" w:line="276" w:lineRule="auto"/>
        <w:jc w:val="both"/>
        <w:rPr>
          <w:rFonts w:asciiTheme="minorHAnsi" w:hAnsiTheme="minorHAnsi" w:cstheme="minorHAnsi"/>
          <w:b/>
          <w:bCs/>
          <w:sz w:val="22"/>
          <w:szCs w:val="22"/>
          <w:lang w:val="ro-RO"/>
        </w:rPr>
      </w:pPr>
      <w:r w:rsidRPr="00277931">
        <w:rPr>
          <w:rFonts w:asciiTheme="minorHAnsi" w:hAnsiTheme="minorHAnsi" w:cstheme="minorHAnsi"/>
          <w:b/>
          <w:bCs/>
          <w:sz w:val="22"/>
          <w:szCs w:val="22"/>
          <w:shd w:val="clear" w:color="auto" w:fill="FFFFFF"/>
          <w:lang w:val="ro-RO"/>
        </w:rPr>
        <w:lastRenderedPageBreak/>
        <w:t>ANRSC</w:t>
      </w:r>
      <w:r w:rsidRPr="00277931">
        <w:rPr>
          <w:rFonts w:asciiTheme="minorHAnsi" w:hAnsiTheme="minorHAnsi" w:cstheme="minorHAnsi"/>
          <w:sz w:val="22"/>
          <w:szCs w:val="22"/>
          <w:shd w:val="clear" w:color="auto" w:fill="FFFFFF"/>
          <w:lang w:val="ro-RO"/>
        </w:rPr>
        <w:t xml:space="preserve"> – Autoritatea Națională de Reglementare pentru Serviciile Comunitare de Utilități Publice</w:t>
      </w:r>
    </w:p>
    <w:p w14:paraId="4AA83826" w14:textId="520F8DCD" w:rsidR="00FB7095" w:rsidRPr="00277931" w:rsidRDefault="00FB7095" w:rsidP="00FB7095">
      <w:pPr>
        <w:spacing w:after="0"/>
        <w:jc w:val="both"/>
        <w:rPr>
          <w:rFonts w:cstheme="minorHAnsi"/>
        </w:rPr>
      </w:pPr>
      <w:r w:rsidRPr="00277931">
        <w:rPr>
          <w:rFonts w:cstheme="minorHAnsi"/>
          <w:b/>
          <w:bCs/>
        </w:rPr>
        <w:t>AMPDD</w:t>
      </w:r>
      <w:r w:rsidR="00426EC7" w:rsidRPr="00277931">
        <w:rPr>
          <w:rFonts w:cstheme="minorHAnsi"/>
        </w:rPr>
        <w:t xml:space="preserve"> – Autoritatea de management pentru Programul </w:t>
      </w:r>
      <w:r w:rsidR="00E27FAB">
        <w:rPr>
          <w:rFonts w:cstheme="minorHAnsi"/>
        </w:rPr>
        <w:t>D</w:t>
      </w:r>
      <w:r w:rsidR="00426EC7" w:rsidRPr="00277931">
        <w:rPr>
          <w:rFonts w:cstheme="minorHAnsi"/>
        </w:rPr>
        <w:t>ezvoltare Durabilă</w:t>
      </w:r>
    </w:p>
    <w:p w14:paraId="4A03F633" w14:textId="11FFF941" w:rsidR="00FB7095" w:rsidRPr="00277931" w:rsidRDefault="00FB709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277931">
        <w:rPr>
          <w:rFonts w:asciiTheme="minorHAnsi" w:hAnsiTheme="minorHAnsi" w:cstheme="minorHAnsi"/>
          <w:b/>
          <w:bCs/>
          <w:sz w:val="22"/>
          <w:szCs w:val="22"/>
          <w:shd w:val="clear" w:color="auto" w:fill="FFFFFF"/>
          <w:lang w:val="ro-RO"/>
        </w:rPr>
        <w:t>AT</w:t>
      </w:r>
      <w:r w:rsidR="00426EC7" w:rsidRPr="00277931">
        <w:rPr>
          <w:rFonts w:asciiTheme="minorHAnsi" w:hAnsiTheme="minorHAnsi" w:cstheme="minorHAnsi"/>
          <w:b/>
          <w:bCs/>
          <w:sz w:val="22"/>
          <w:szCs w:val="22"/>
          <w:shd w:val="clear" w:color="auto" w:fill="FFFFFF"/>
          <w:lang w:val="ro-RO"/>
        </w:rPr>
        <w:t xml:space="preserve"> -</w:t>
      </w:r>
      <w:r w:rsidRPr="00277931">
        <w:rPr>
          <w:rFonts w:asciiTheme="minorHAnsi" w:hAnsiTheme="minorHAnsi" w:cstheme="minorHAnsi"/>
          <w:sz w:val="22"/>
          <w:szCs w:val="22"/>
          <w:shd w:val="clear" w:color="auto" w:fill="FFFFFF"/>
          <w:lang w:val="ro-RO"/>
        </w:rPr>
        <w:t xml:space="preserve"> Asistenţă Tehnică</w:t>
      </w:r>
    </w:p>
    <w:p w14:paraId="1508CFEE" w14:textId="293A6422" w:rsidR="00FB7095" w:rsidRPr="00277931" w:rsidRDefault="00FB709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277931">
        <w:rPr>
          <w:rFonts w:asciiTheme="minorHAnsi" w:hAnsiTheme="minorHAnsi" w:cstheme="minorHAnsi"/>
          <w:b/>
          <w:sz w:val="22"/>
          <w:szCs w:val="22"/>
          <w:lang w:val="ro-RO"/>
        </w:rPr>
        <w:t>BS</w:t>
      </w:r>
      <w:r w:rsidR="00426EC7" w:rsidRPr="00277931">
        <w:rPr>
          <w:rFonts w:asciiTheme="minorHAnsi" w:hAnsiTheme="minorHAnsi" w:cstheme="minorHAnsi"/>
          <w:b/>
          <w:sz w:val="22"/>
          <w:szCs w:val="22"/>
          <w:lang w:val="ro-RO"/>
        </w:rPr>
        <w:t xml:space="preserve"> -</w:t>
      </w:r>
      <w:r w:rsidRPr="00277931">
        <w:rPr>
          <w:rFonts w:asciiTheme="minorHAnsi" w:hAnsiTheme="minorHAnsi" w:cstheme="minorHAnsi"/>
          <w:sz w:val="22"/>
          <w:szCs w:val="22"/>
          <w:lang w:val="ro-RO"/>
        </w:rPr>
        <w:t xml:space="preserve"> Bugetul de Stat</w:t>
      </w:r>
    </w:p>
    <w:p w14:paraId="0DF5680C" w14:textId="61544DDF" w:rsidR="00FB7095" w:rsidRPr="00277931" w:rsidRDefault="00FB709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277931">
        <w:rPr>
          <w:rFonts w:asciiTheme="minorHAnsi" w:hAnsiTheme="minorHAnsi" w:cstheme="minorHAnsi"/>
          <w:b/>
          <w:sz w:val="22"/>
          <w:szCs w:val="22"/>
          <w:shd w:val="clear" w:color="auto" w:fill="FFFFFF"/>
          <w:lang w:val="ro-RO"/>
        </w:rPr>
        <w:t xml:space="preserve">CAE </w:t>
      </w:r>
      <w:r w:rsidR="00E27FAB">
        <w:rPr>
          <w:rFonts w:asciiTheme="minorHAnsi" w:hAnsiTheme="minorHAnsi" w:cstheme="minorHAnsi"/>
          <w:b/>
          <w:sz w:val="22"/>
          <w:szCs w:val="22"/>
          <w:shd w:val="clear" w:color="auto" w:fill="FFFFFF"/>
          <w:lang w:val="ro-RO"/>
        </w:rPr>
        <w:t xml:space="preserve">- </w:t>
      </w:r>
      <w:r w:rsidRPr="00277931">
        <w:rPr>
          <w:rFonts w:asciiTheme="minorHAnsi" w:hAnsiTheme="minorHAnsi" w:cstheme="minorHAnsi"/>
          <w:sz w:val="22"/>
          <w:szCs w:val="22"/>
          <w:shd w:val="clear" w:color="auto" w:fill="FFFFFF"/>
          <w:lang w:val="ro-RO"/>
        </w:rPr>
        <w:t>Conformitate administrativă și eligibilitate</w:t>
      </w:r>
    </w:p>
    <w:p w14:paraId="22F44ED5" w14:textId="3159D5AA" w:rsidR="00FB7095" w:rsidRPr="00277931"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277931">
        <w:rPr>
          <w:rFonts w:asciiTheme="minorHAnsi" w:hAnsiTheme="minorHAnsi" w:cstheme="minorHAnsi"/>
          <w:b/>
          <w:bCs/>
          <w:sz w:val="22"/>
          <w:szCs w:val="22"/>
          <w:lang w:val="ro-RO"/>
        </w:rPr>
        <w:t>CE</w:t>
      </w:r>
      <w:r w:rsidR="00426EC7" w:rsidRPr="00277931">
        <w:rPr>
          <w:rFonts w:asciiTheme="minorHAnsi" w:hAnsiTheme="minorHAnsi" w:cstheme="minorHAnsi"/>
          <w:b/>
          <w:bCs/>
          <w:sz w:val="22"/>
          <w:szCs w:val="22"/>
          <w:lang w:val="ro-RO"/>
        </w:rPr>
        <w:t xml:space="preserve"> -</w:t>
      </w:r>
      <w:r w:rsidRPr="00277931">
        <w:rPr>
          <w:rFonts w:asciiTheme="minorHAnsi" w:hAnsiTheme="minorHAnsi" w:cstheme="minorHAnsi"/>
          <w:sz w:val="22"/>
          <w:szCs w:val="22"/>
          <w:lang w:val="ro-RO"/>
        </w:rPr>
        <w:t xml:space="preserve"> Comisia Europeană</w:t>
      </w:r>
    </w:p>
    <w:p w14:paraId="608121E1" w14:textId="1AA54CEF" w:rsidR="00FB7095" w:rsidRPr="00277931"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277931">
        <w:rPr>
          <w:rFonts w:asciiTheme="minorHAnsi" w:hAnsiTheme="minorHAnsi" w:cstheme="minorHAnsi"/>
          <w:b/>
          <w:sz w:val="22"/>
          <w:szCs w:val="22"/>
          <w:lang w:val="ro-RO"/>
        </w:rPr>
        <w:t>DALI</w:t>
      </w:r>
      <w:r w:rsidRPr="00277931">
        <w:rPr>
          <w:rFonts w:asciiTheme="minorHAnsi" w:hAnsiTheme="minorHAnsi" w:cstheme="minorHAnsi"/>
          <w:sz w:val="22"/>
          <w:szCs w:val="22"/>
          <w:lang w:val="ro-RO"/>
        </w:rPr>
        <w:t xml:space="preserve"> -Documentaţie de avizare a lucrărilor de intervenţii</w:t>
      </w:r>
    </w:p>
    <w:p w14:paraId="0869A8AC" w14:textId="00AC8C44" w:rsidR="00FB7095" w:rsidRPr="00277931"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277931">
        <w:rPr>
          <w:rFonts w:asciiTheme="minorHAnsi" w:hAnsiTheme="minorHAnsi" w:cstheme="minorHAnsi"/>
          <w:b/>
          <w:bCs/>
          <w:sz w:val="22"/>
          <w:szCs w:val="22"/>
          <w:lang w:val="ro-RO"/>
        </w:rPr>
        <w:t>DNSH</w:t>
      </w:r>
      <w:r w:rsidRPr="00277931">
        <w:rPr>
          <w:rFonts w:asciiTheme="minorHAnsi" w:hAnsiTheme="minorHAnsi" w:cstheme="minorHAnsi"/>
          <w:sz w:val="22"/>
          <w:szCs w:val="22"/>
          <w:lang w:val="ro-RO"/>
        </w:rPr>
        <w:t xml:space="preserve"> - Principiul de „a nu prejudicia în mod semnificativ”</w:t>
      </w:r>
    </w:p>
    <w:p w14:paraId="23214067" w14:textId="25677606" w:rsidR="00FB7095" w:rsidRPr="00277931" w:rsidRDefault="00FB7095" w:rsidP="00FB7095">
      <w:pPr>
        <w:pStyle w:val="qowt-stl-normal"/>
        <w:spacing w:before="0" w:beforeAutospacing="0" w:after="0" w:afterAutospacing="0" w:line="276" w:lineRule="auto"/>
        <w:jc w:val="both"/>
        <w:rPr>
          <w:rFonts w:asciiTheme="minorHAnsi" w:hAnsiTheme="minorHAnsi" w:cstheme="minorHAnsi"/>
          <w:b/>
          <w:bCs/>
          <w:sz w:val="22"/>
          <w:szCs w:val="22"/>
          <w:lang w:val="ro-RO"/>
        </w:rPr>
      </w:pPr>
      <w:r w:rsidRPr="00277931">
        <w:rPr>
          <w:rFonts w:asciiTheme="minorHAnsi" w:hAnsiTheme="minorHAnsi" w:cstheme="minorHAnsi"/>
          <w:b/>
          <w:sz w:val="22"/>
          <w:szCs w:val="22"/>
          <w:lang w:val="ro-RO"/>
        </w:rPr>
        <w:t>ETF</w:t>
      </w:r>
      <w:r w:rsidR="00426EC7" w:rsidRPr="00277931">
        <w:rPr>
          <w:rFonts w:asciiTheme="minorHAnsi" w:hAnsiTheme="minorHAnsi" w:cstheme="minorHAnsi"/>
          <w:b/>
          <w:sz w:val="22"/>
          <w:szCs w:val="22"/>
          <w:lang w:val="ro-RO"/>
        </w:rPr>
        <w:t xml:space="preserve"> -</w:t>
      </w:r>
      <w:r w:rsidRPr="00277931">
        <w:rPr>
          <w:rFonts w:asciiTheme="minorHAnsi" w:hAnsiTheme="minorHAnsi" w:cstheme="minorHAnsi"/>
          <w:b/>
          <w:sz w:val="22"/>
          <w:szCs w:val="22"/>
          <w:lang w:val="ro-RO"/>
        </w:rPr>
        <w:t xml:space="preserve"> </w:t>
      </w:r>
      <w:r w:rsidRPr="00277931">
        <w:rPr>
          <w:rFonts w:asciiTheme="minorHAnsi" w:hAnsiTheme="minorHAnsi" w:cstheme="minorHAnsi"/>
          <w:sz w:val="22"/>
          <w:szCs w:val="22"/>
          <w:lang w:val="ro-RO"/>
        </w:rPr>
        <w:t>Evaluarea tehnică și financiară</w:t>
      </w:r>
    </w:p>
    <w:p w14:paraId="4DB06F2E" w14:textId="38518808" w:rsidR="00FB7095" w:rsidRPr="00277931"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277931">
        <w:rPr>
          <w:rFonts w:asciiTheme="minorHAnsi" w:hAnsiTheme="minorHAnsi" w:cstheme="minorHAnsi"/>
          <w:b/>
          <w:bCs/>
          <w:sz w:val="22"/>
          <w:szCs w:val="22"/>
          <w:lang w:val="ro-RO"/>
        </w:rPr>
        <w:t>EUR-</w:t>
      </w:r>
      <w:r w:rsidRPr="00277931">
        <w:rPr>
          <w:rFonts w:asciiTheme="minorHAnsi" w:hAnsiTheme="minorHAnsi" w:cstheme="minorHAnsi"/>
          <w:sz w:val="22"/>
          <w:szCs w:val="22"/>
          <w:lang w:val="ro-RO"/>
        </w:rPr>
        <w:t xml:space="preserve"> Euro</w:t>
      </w:r>
    </w:p>
    <w:p w14:paraId="0B49272C" w14:textId="39BFD979" w:rsidR="00FB7095" w:rsidRDefault="00426EC7" w:rsidP="00426EC7">
      <w:pPr>
        <w:pStyle w:val="qowt-stl-normal"/>
        <w:spacing w:before="0" w:beforeAutospacing="0" w:after="0" w:afterAutospacing="0" w:line="276" w:lineRule="auto"/>
        <w:jc w:val="both"/>
        <w:rPr>
          <w:rFonts w:asciiTheme="minorHAnsi" w:hAnsiTheme="minorHAnsi" w:cstheme="minorHAnsi"/>
          <w:sz w:val="22"/>
          <w:szCs w:val="22"/>
          <w:lang w:val="ro-RO"/>
        </w:rPr>
      </w:pPr>
      <w:r w:rsidRPr="00277931">
        <w:rPr>
          <w:rFonts w:asciiTheme="minorHAnsi" w:hAnsiTheme="minorHAnsi" w:cstheme="minorHAnsi"/>
          <w:b/>
          <w:bCs/>
          <w:sz w:val="22"/>
          <w:szCs w:val="22"/>
          <w:lang w:val="ro-RO"/>
        </w:rPr>
        <w:t>FC</w:t>
      </w:r>
      <w:r w:rsidRPr="00277931">
        <w:rPr>
          <w:rFonts w:asciiTheme="minorHAnsi" w:hAnsiTheme="minorHAnsi" w:cstheme="minorHAnsi"/>
          <w:sz w:val="22"/>
          <w:szCs w:val="22"/>
          <w:lang w:val="ro-RO"/>
        </w:rPr>
        <w:t xml:space="preserve">- Fondul de </w:t>
      </w:r>
      <w:r w:rsidR="00E51492">
        <w:rPr>
          <w:rFonts w:asciiTheme="minorHAnsi" w:hAnsiTheme="minorHAnsi" w:cstheme="minorHAnsi"/>
          <w:sz w:val="22"/>
          <w:szCs w:val="22"/>
          <w:lang w:val="ro-RO"/>
        </w:rPr>
        <w:t>C</w:t>
      </w:r>
      <w:r w:rsidRPr="00277931">
        <w:rPr>
          <w:rFonts w:asciiTheme="minorHAnsi" w:hAnsiTheme="minorHAnsi" w:cstheme="minorHAnsi"/>
          <w:sz w:val="22"/>
          <w:szCs w:val="22"/>
          <w:lang w:val="ro-RO"/>
        </w:rPr>
        <w:t>oeziune</w:t>
      </w:r>
    </w:p>
    <w:p w14:paraId="1783F13B" w14:textId="385C6517" w:rsidR="00E51492" w:rsidRPr="00277931" w:rsidRDefault="00E51492" w:rsidP="00426EC7">
      <w:pPr>
        <w:pStyle w:val="qowt-stl-normal"/>
        <w:spacing w:before="0" w:beforeAutospacing="0" w:after="0" w:afterAutospacing="0" w:line="276" w:lineRule="auto"/>
        <w:jc w:val="both"/>
        <w:rPr>
          <w:rFonts w:asciiTheme="minorHAnsi" w:hAnsiTheme="minorHAnsi" w:cstheme="minorHAnsi"/>
          <w:sz w:val="22"/>
          <w:szCs w:val="22"/>
          <w:lang w:val="ro-RO"/>
        </w:rPr>
      </w:pPr>
      <w:r w:rsidRPr="00B10A1C">
        <w:rPr>
          <w:rFonts w:asciiTheme="minorHAnsi" w:hAnsiTheme="minorHAnsi" w:cstheme="minorHAnsi"/>
          <w:b/>
          <w:bCs/>
          <w:sz w:val="22"/>
          <w:szCs w:val="22"/>
          <w:lang w:val="ro-RO"/>
        </w:rPr>
        <w:t>FEDR</w:t>
      </w:r>
      <w:r>
        <w:rPr>
          <w:rFonts w:asciiTheme="minorHAnsi" w:hAnsiTheme="minorHAnsi" w:cstheme="minorHAnsi"/>
          <w:sz w:val="22"/>
          <w:szCs w:val="22"/>
          <w:lang w:val="ro-RO"/>
        </w:rPr>
        <w:t xml:space="preserve"> – Fondul European de Dezvoltare Regională</w:t>
      </w:r>
    </w:p>
    <w:p w14:paraId="10708BAB" w14:textId="2ADC5C78" w:rsidR="00FB7095" w:rsidRDefault="00FB7095" w:rsidP="00FB7095">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277931">
        <w:rPr>
          <w:rFonts w:asciiTheme="minorHAnsi" w:hAnsiTheme="minorHAnsi" w:cstheme="minorHAnsi"/>
          <w:b/>
          <w:bCs/>
          <w:sz w:val="22"/>
          <w:szCs w:val="22"/>
          <w:shd w:val="clear" w:color="auto" w:fill="FFFFFF"/>
          <w:lang w:val="ro-RO"/>
        </w:rPr>
        <w:t>HG</w:t>
      </w:r>
      <w:r w:rsidRPr="00277931">
        <w:rPr>
          <w:rFonts w:asciiTheme="minorHAnsi" w:hAnsiTheme="minorHAnsi" w:cstheme="minorHAnsi"/>
          <w:sz w:val="22"/>
          <w:szCs w:val="22"/>
          <w:shd w:val="clear" w:color="auto" w:fill="FFFFFF"/>
          <w:lang w:val="ro-RO"/>
        </w:rPr>
        <w:t xml:space="preserve"> -Hotărâre de Guvern</w:t>
      </w:r>
    </w:p>
    <w:p w14:paraId="1585D19F" w14:textId="4C74D3BD" w:rsidR="00E51492" w:rsidRPr="00C11990" w:rsidRDefault="00E51492" w:rsidP="00FB7095">
      <w:pPr>
        <w:pStyle w:val="qowt-stl-normal"/>
        <w:spacing w:before="0" w:beforeAutospacing="0" w:after="0" w:afterAutospacing="0"/>
        <w:jc w:val="both"/>
        <w:rPr>
          <w:rFonts w:asciiTheme="minorHAnsi" w:hAnsiTheme="minorHAnsi" w:cstheme="minorHAnsi"/>
          <w:sz w:val="22"/>
          <w:szCs w:val="22"/>
          <w:lang w:val="ro-RO"/>
        </w:rPr>
      </w:pPr>
      <w:r w:rsidRPr="00C11990">
        <w:rPr>
          <w:rFonts w:asciiTheme="minorHAnsi" w:hAnsiTheme="minorHAnsi" w:cstheme="minorHAnsi"/>
          <w:b/>
          <w:bCs/>
          <w:sz w:val="22"/>
          <w:szCs w:val="22"/>
          <w:lang w:val="ro-RO"/>
        </w:rPr>
        <w:t>IITD</w:t>
      </w:r>
      <w:r w:rsidRPr="00C11990">
        <w:rPr>
          <w:rFonts w:asciiTheme="minorHAnsi" w:hAnsiTheme="minorHAnsi" w:cstheme="minorHAnsi"/>
          <w:sz w:val="22"/>
          <w:szCs w:val="22"/>
          <w:lang w:val="ro-RO"/>
        </w:rPr>
        <w:t xml:space="preserve"> - Instalație integrată de tratare a deșeurilor care asigură tratarea deșeurilor colectate separat și a deșeurilor reziduale</w:t>
      </w:r>
    </w:p>
    <w:p w14:paraId="4A4CE57B" w14:textId="77777777" w:rsidR="00FB7095" w:rsidRPr="00277931" w:rsidRDefault="00FB7095" w:rsidP="00FB7095">
      <w:pPr>
        <w:pStyle w:val="qowt-stl-normal"/>
        <w:spacing w:before="0" w:beforeAutospacing="0" w:after="0" w:afterAutospacing="0"/>
        <w:rPr>
          <w:rFonts w:asciiTheme="minorHAnsi" w:hAnsiTheme="minorHAnsi" w:cstheme="minorHAnsi"/>
          <w:sz w:val="22"/>
          <w:szCs w:val="22"/>
          <w:lang w:val="ro-RO"/>
        </w:rPr>
      </w:pPr>
      <w:r w:rsidRPr="00277931">
        <w:rPr>
          <w:rFonts w:asciiTheme="minorHAnsi" w:hAnsiTheme="minorHAnsi" w:cstheme="minorHAnsi"/>
          <w:b/>
          <w:bCs/>
          <w:sz w:val="22"/>
          <w:szCs w:val="22"/>
          <w:lang w:val="ro-RO"/>
        </w:rPr>
        <w:t>MIPE</w:t>
      </w:r>
      <w:r w:rsidRPr="00277931">
        <w:rPr>
          <w:rFonts w:asciiTheme="minorHAnsi" w:hAnsiTheme="minorHAnsi" w:cstheme="minorHAnsi"/>
          <w:sz w:val="22"/>
          <w:szCs w:val="22"/>
          <w:lang w:val="ro-RO"/>
        </w:rPr>
        <w:t xml:space="preserve"> Ministerul Investițiilor și Proiectelor Europene</w:t>
      </w:r>
    </w:p>
    <w:p w14:paraId="1070DD6D" w14:textId="1006D54C" w:rsidR="00FB7095" w:rsidRPr="00277931" w:rsidRDefault="00FB7095" w:rsidP="00FB7095">
      <w:pPr>
        <w:pStyle w:val="qowt-stl-normal"/>
        <w:spacing w:before="0" w:beforeAutospacing="0" w:after="0" w:afterAutospacing="0"/>
        <w:rPr>
          <w:rFonts w:asciiTheme="minorHAnsi" w:hAnsiTheme="minorHAnsi" w:cstheme="minorHAnsi"/>
          <w:sz w:val="22"/>
          <w:szCs w:val="22"/>
          <w:lang w:val="ro-RO"/>
        </w:rPr>
      </w:pPr>
      <w:r w:rsidRPr="00277931">
        <w:rPr>
          <w:rFonts w:asciiTheme="minorHAnsi" w:hAnsiTheme="minorHAnsi" w:cstheme="minorHAnsi"/>
          <w:b/>
          <w:bCs/>
          <w:sz w:val="22"/>
          <w:szCs w:val="22"/>
          <w:lang w:val="ro-RO"/>
        </w:rPr>
        <w:t>MySMIS</w:t>
      </w:r>
      <w:r w:rsidRPr="00277931">
        <w:rPr>
          <w:rFonts w:asciiTheme="minorHAnsi" w:hAnsiTheme="minorHAnsi" w:cstheme="minorHAnsi"/>
          <w:sz w:val="22"/>
          <w:szCs w:val="22"/>
          <w:lang w:val="ro-RO"/>
        </w:rPr>
        <w:t xml:space="preserve"> - </w:t>
      </w:r>
      <w:proofErr w:type="spellStart"/>
      <w:r w:rsidRPr="00277931">
        <w:rPr>
          <w:rFonts w:asciiTheme="minorHAnsi" w:hAnsiTheme="minorHAnsi" w:cstheme="minorHAnsi"/>
          <w:sz w:val="22"/>
          <w:szCs w:val="22"/>
        </w:rPr>
        <w:t>Sistem</w:t>
      </w:r>
      <w:proofErr w:type="spellEnd"/>
      <w:r w:rsidRPr="00277931">
        <w:rPr>
          <w:rFonts w:asciiTheme="minorHAnsi" w:hAnsiTheme="minorHAnsi" w:cstheme="minorHAnsi"/>
          <w:sz w:val="22"/>
          <w:szCs w:val="22"/>
        </w:rPr>
        <w:t xml:space="preserve"> </w:t>
      </w:r>
      <w:proofErr w:type="spellStart"/>
      <w:r w:rsidRPr="00277931">
        <w:rPr>
          <w:rFonts w:asciiTheme="minorHAnsi" w:hAnsiTheme="minorHAnsi" w:cstheme="minorHAnsi"/>
          <w:sz w:val="22"/>
          <w:szCs w:val="22"/>
        </w:rPr>
        <w:t>unic</w:t>
      </w:r>
      <w:proofErr w:type="spellEnd"/>
      <w:r w:rsidRPr="00277931">
        <w:rPr>
          <w:rFonts w:asciiTheme="minorHAnsi" w:hAnsiTheme="minorHAnsi" w:cstheme="minorHAnsi"/>
          <w:sz w:val="22"/>
          <w:szCs w:val="22"/>
        </w:rPr>
        <w:t xml:space="preserve"> de management a</w:t>
      </w:r>
      <w:r w:rsidR="009F2934">
        <w:rPr>
          <w:rFonts w:asciiTheme="minorHAnsi" w:hAnsiTheme="minorHAnsi" w:cstheme="minorHAnsi"/>
          <w:sz w:val="22"/>
          <w:szCs w:val="22"/>
        </w:rPr>
        <w:t>l</w:t>
      </w:r>
      <w:r w:rsidRPr="00277931">
        <w:rPr>
          <w:rFonts w:asciiTheme="minorHAnsi" w:hAnsiTheme="minorHAnsi" w:cstheme="minorHAnsi"/>
          <w:sz w:val="22"/>
          <w:szCs w:val="22"/>
        </w:rPr>
        <w:t xml:space="preserve"> </w:t>
      </w:r>
      <w:proofErr w:type="spellStart"/>
      <w:r w:rsidRPr="00277931">
        <w:rPr>
          <w:rFonts w:asciiTheme="minorHAnsi" w:hAnsiTheme="minorHAnsi" w:cstheme="minorHAnsi"/>
          <w:sz w:val="22"/>
          <w:szCs w:val="22"/>
        </w:rPr>
        <w:t>informaţiei</w:t>
      </w:r>
      <w:proofErr w:type="spellEnd"/>
    </w:p>
    <w:p w14:paraId="54EB46D6" w14:textId="0518052A" w:rsidR="00FB7095" w:rsidRPr="00277931" w:rsidRDefault="00FB7095" w:rsidP="00FB7095">
      <w:pPr>
        <w:pStyle w:val="qowt-stl-normal"/>
        <w:spacing w:before="0" w:beforeAutospacing="0" w:after="0" w:afterAutospacing="0"/>
        <w:jc w:val="both"/>
        <w:rPr>
          <w:rFonts w:asciiTheme="minorHAnsi" w:hAnsiTheme="minorHAnsi" w:cstheme="minorHAnsi"/>
          <w:sz w:val="22"/>
          <w:szCs w:val="22"/>
          <w:lang w:val="ro-RO"/>
        </w:rPr>
      </w:pPr>
      <w:r w:rsidRPr="00277931">
        <w:rPr>
          <w:rFonts w:asciiTheme="minorHAnsi" w:hAnsiTheme="minorHAnsi" w:cstheme="minorHAnsi"/>
          <w:b/>
          <w:sz w:val="22"/>
          <w:szCs w:val="22"/>
          <w:lang w:val="ro-RO"/>
        </w:rPr>
        <w:t>OCPI</w:t>
      </w:r>
      <w:r w:rsidRPr="00277931">
        <w:rPr>
          <w:rFonts w:asciiTheme="minorHAnsi" w:hAnsiTheme="minorHAnsi" w:cstheme="minorHAnsi"/>
          <w:sz w:val="22"/>
          <w:szCs w:val="22"/>
          <w:lang w:val="ro-RO"/>
        </w:rPr>
        <w:t xml:space="preserve"> -Oficiu de cadastru şi publicitate imobiliară </w:t>
      </w:r>
    </w:p>
    <w:p w14:paraId="61095EF9" w14:textId="1AAEF4DD" w:rsidR="00FB7095" w:rsidRPr="00277931" w:rsidRDefault="00FB7095" w:rsidP="00FB7095">
      <w:pPr>
        <w:pStyle w:val="qowt-stl-normal"/>
        <w:spacing w:before="0" w:beforeAutospacing="0" w:after="0" w:afterAutospacing="0"/>
        <w:jc w:val="both"/>
        <w:rPr>
          <w:rFonts w:asciiTheme="minorHAnsi" w:hAnsiTheme="minorHAnsi" w:cstheme="minorHAnsi"/>
          <w:sz w:val="22"/>
          <w:szCs w:val="22"/>
          <w:lang w:val="ro-RO"/>
        </w:rPr>
      </w:pPr>
      <w:r w:rsidRPr="00277931">
        <w:rPr>
          <w:rFonts w:asciiTheme="minorHAnsi" w:hAnsiTheme="minorHAnsi" w:cstheme="minorHAnsi"/>
          <w:b/>
          <w:sz w:val="22"/>
          <w:szCs w:val="22"/>
          <w:lang w:val="ro-RO"/>
        </w:rPr>
        <w:t>OUG</w:t>
      </w:r>
      <w:r w:rsidRPr="00277931">
        <w:rPr>
          <w:rFonts w:asciiTheme="minorHAnsi" w:hAnsiTheme="minorHAnsi" w:cstheme="minorHAnsi"/>
          <w:sz w:val="22"/>
          <w:szCs w:val="22"/>
          <w:lang w:val="ro-RO"/>
        </w:rPr>
        <w:t xml:space="preserve"> </w:t>
      </w:r>
      <w:proofErr w:type="spellStart"/>
      <w:r w:rsidRPr="00277931">
        <w:rPr>
          <w:rFonts w:asciiTheme="minorHAnsi" w:hAnsiTheme="minorHAnsi" w:cstheme="minorHAnsi"/>
          <w:sz w:val="22"/>
          <w:szCs w:val="22"/>
          <w:shd w:val="clear" w:color="auto" w:fill="FFFFFF"/>
        </w:rPr>
        <w:t>Ordonanță</w:t>
      </w:r>
      <w:proofErr w:type="spellEnd"/>
      <w:r w:rsidRPr="00277931">
        <w:rPr>
          <w:rFonts w:asciiTheme="minorHAnsi" w:hAnsiTheme="minorHAnsi" w:cstheme="minorHAnsi"/>
          <w:sz w:val="22"/>
          <w:szCs w:val="22"/>
          <w:shd w:val="clear" w:color="auto" w:fill="FFFFFF"/>
        </w:rPr>
        <w:t xml:space="preserve"> de </w:t>
      </w:r>
      <w:proofErr w:type="spellStart"/>
      <w:r w:rsidRPr="00277931">
        <w:rPr>
          <w:rFonts w:asciiTheme="minorHAnsi" w:hAnsiTheme="minorHAnsi" w:cstheme="minorHAnsi"/>
          <w:sz w:val="22"/>
          <w:szCs w:val="22"/>
          <w:shd w:val="clear" w:color="auto" w:fill="FFFFFF"/>
        </w:rPr>
        <w:t>urgență</w:t>
      </w:r>
      <w:proofErr w:type="spellEnd"/>
      <w:r w:rsidRPr="00277931">
        <w:rPr>
          <w:rFonts w:asciiTheme="minorHAnsi" w:hAnsiTheme="minorHAnsi" w:cstheme="minorHAnsi"/>
          <w:sz w:val="22"/>
          <w:szCs w:val="22"/>
          <w:shd w:val="clear" w:color="auto" w:fill="FFFFFF"/>
        </w:rPr>
        <w:t xml:space="preserve"> a </w:t>
      </w:r>
      <w:proofErr w:type="spellStart"/>
      <w:r w:rsidRPr="00277931">
        <w:rPr>
          <w:rFonts w:asciiTheme="minorHAnsi" w:hAnsiTheme="minorHAnsi" w:cstheme="minorHAnsi"/>
          <w:sz w:val="22"/>
          <w:szCs w:val="22"/>
          <w:shd w:val="clear" w:color="auto" w:fill="FFFFFF"/>
        </w:rPr>
        <w:t>Guvernului</w:t>
      </w:r>
      <w:proofErr w:type="spellEnd"/>
    </w:p>
    <w:p w14:paraId="489DF21C" w14:textId="7A3962E9" w:rsidR="00FB7095" w:rsidRPr="00277931"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277931">
        <w:rPr>
          <w:rFonts w:asciiTheme="minorHAnsi" w:hAnsiTheme="minorHAnsi" w:cstheme="minorHAnsi"/>
          <w:b/>
          <w:bCs/>
          <w:sz w:val="22"/>
          <w:szCs w:val="22"/>
          <w:lang w:val="ro-RO"/>
        </w:rPr>
        <w:t>OP -</w:t>
      </w:r>
      <w:r w:rsidRPr="00277931">
        <w:rPr>
          <w:rFonts w:asciiTheme="minorHAnsi" w:hAnsiTheme="minorHAnsi" w:cstheme="minorHAnsi"/>
          <w:sz w:val="22"/>
          <w:szCs w:val="22"/>
          <w:lang w:val="ro-RO"/>
        </w:rPr>
        <w:t xml:space="preserve"> Obiectiv de Politică</w:t>
      </w:r>
    </w:p>
    <w:p w14:paraId="6E5DF6E8" w14:textId="32ACE4A9" w:rsidR="00FB7095" w:rsidRPr="00277931" w:rsidRDefault="00FB7095" w:rsidP="00B12EBA">
      <w:pPr>
        <w:pStyle w:val="qowt-stl-normal"/>
        <w:spacing w:before="0" w:beforeAutospacing="0" w:after="0" w:afterAutospacing="0"/>
        <w:jc w:val="both"/>
        <w:rPr>
          <w:rFonts w:asciiTheme="minorHAnsi" w:hAnsiTheme="minorHAnsi" w:cstheme="minorHAnsi"/>
          <w:sz w:val="22"/>
          <w:szCs w:val="22"/>
          <w:lang w:val="ro-RO"/>
        </w:rPr>
      </w:pPr>
      <w:r w:rsidRPr="00277931">
        <w:rPr>
          <w:rFonts w:asciiTheme="minorHAnsi" w:hAnsiTheme="minorHAnsi" w:cstheme="minorHAnsi"/>
          <w:b/>
          <w:bCs/>
          <w:sz w:val="22"/>
          <w:szCs w:val="22"/>
          <w:lang w:val="ro-RO"/>
        </w:rPr>
        <w:t>OS</w:t>
      </w:r>
      <w:r w:rsidRPr="00277931">
        <w:rPr>
          <w:rFonts w:asciiTheme="minorHAnsi" w:hAnsiTheme="minorHAnsi" w:cstheme="minorHAnsi"/>
          <w:sz w:val="22"/>
          <w:szCs w:val="22"/>
          <w:lang w:val="ro-RO"/>
        </w:rPr>
        <w:t xml:space="preserve"> - Obiectiv specific</w:t>
      </w:r>
    </w:p>
    <w:p w14:paraId="2DCCF878" w14:textId="5F650879" w:rsidR="006C7B15" w:rsidRPr="00277931" w:rsidRDefault="006C7B15" w:rsidP="00B12EBA">
      <w:pPr>
        <w:pStyle w:val="qowt-stl-normal"/>
        <w:spacing w:before="0" w:beforeAutospacing="0" w:after="0" w:afterAutospacing="0"/>
        <w:jc w:val="both"/>
        <w:rPr>
          <w:rFonts w:asciiTheme="minorHAnsi" w:hAnsiTheme="minorHAnsi" w:cstheme="minorHAnsi"/>
          <w:sz w:val="22"/>
          <w:szCs w:val="22"/>
          <w:lang w:val="ro-RO"/>
        </w:rPr>
      </w:pPr>
      <w:r w:rsidRPr="00277931">
        <w:rPr>
          <w:rFonts w:asciiTheme="minorHAnsi" w:hAnsiTheme="minorHAnsi" w:cstheme="minorHAnsi"/>
          <w:b/>
          <w:sz w:val="22"/>
          <w:szCs w:val="22"/>
          <w:lang w:val="ro-RO"/>
        </w:rPr>
        <w:t>PEC</w:t>
      </w:r>
      <w:r w:rsidRPr="00277931">
        <w:rPr>
          <w:rFonts w:asciiTheme="minorHAnsi" w:hAnsiTheme="minorHAnsi" w:cstheme="minorHAnsi"/>
          <w:sz w:val="22"/>
          <w:szCs w:val="22"/>
          <w:lang w:val="ro-RO"/>
        </w:rPr>
        <w:t xml:space="preserve"> – Pachetul privind Economia Circulară</w:t>
      </w:r>
    </w:p>
    <w:p w14:paraId="630364FD" w14:textId="0417E946" w:rsidR="00AA1808" w:rsidRPr="00277931" w:rsidRDefault="00AA1808" w:rsidP="00B12EBA">
      <w:pPr>
        <w:pStyle w:val="qowt-stl-normal"/>
        <w:spacing w:before="0" w:beforeAutospacing="0" w:after="0" w:afterAutospacing="0"/>
        <w:jc w:val="both"/>
        <w:rPr>
          <w:rFonts w:asciiTheme="minorHAnsi" w:hAnsiTheme="minorHAnsi" w:cstheme="minorHAnsi"/>
          <w:b/>
          <w:bCs/>
          <w:sz w:val="22"/>
          <w:szCs w:val="22"/>
          <w:lang w:val="ro-RO"/>
        </w:rPr>
      </w:pPr>
      <w:r w:rsidRPr="00277931">
        <w:rPr>
          <w:rFonts w:asciiTheme="minorHAnsi" w:hAnsiTheme="minorHAnsi" w:cstheme="minorHAnsi"/>
          <w:b/>
          <w:bCs/>
          <w:sz w:val="22"/>
          <w:szCs w:val="22"/>
          <w:lang w:val="ro-RO"/>
        </w:rPr>
        <w:t xml:space="preserve">PNGD – </w:t>
      </w:r>
      <w:r w:rsidRPr="00277931">
        <w:rPr>
          <w:rFonts w:asciiTheme="minorHAnsi" w:hAnsiTheme="minorHAnsi" w:cstheme="minorHAnsi"/>
          <w:bCs/>
          <w:sz w:val="22"/>
          <w:szCs w:val="22"/>
          <w:lang w:val="ro-RO"/>
        </w:rPr>
        <w:t>Planul Național de Gestionare a Deșeurilor</w:t>
      </w:r>
    </w:p>
    <w:p w14:paraId="1776E881" w14:textId="24A4D81C" w:rsidR="00263609" w:rsidRPr="00277931" w:rsidRDefault="00263609" w:rsidP="00B12EBA">
      <w:pPr>
        <w:pStyle w:val="qowt-stl-normal"/>
        <w:spacing w:before="0" w:beforeAutospacing="0" w:after="0" w:afterAutospacing="0"/>
        <w:jc w:val="both"/>
        <w:rPr>
          <w:rFonts w:asciiTheme="minorHAnsi" w:hAnsiTheme="minorHAnsi" w:cstheme="minorHAnsi"/>
          <w:bCs/>
          <w:sz w:val="22"/>
          <w:szCs w:val="22"/>
          <w:lang w:val="ro-RO"/>
        </w:rPr>
      </w:pPr>
      <w:r w:rsidRPr="00277931">
        <w:rPr>
          <w:rFonts w:asciiTheme="minorHAnsi" w:hAnsiTheme="minorHAnsi" w:cstheme="minorHAnsi"/>
          <w:b/>
          <w:bCs/>
          <w:sz w:val="22"/>
          <w:szCs w:val="22"/>
          <w:lang w:val="ro-RO"/>
        </w:rPr>
        <w:t xml:space="preserve">PJGD – </w:t>
      </w:r>
      <w:r w:rsidRPr="00277931">
        <w:rPr>
          <w:rFonts w:asciiTheme="minorHAnsi" w:hAnsiTheme="minorHAnsi" w:cstheme="minorHAnsi"/>
          <w:bCs/>
          <w:sz w:val="22"/>
          <w:szCs w:val="22"/>
          <w:lang w:val="ro-RO"/>
        </w:rPr>
        <w:t xml:space="preserve">Planurile </w:t>
      </w:r>
      <w:r w:rsidR="005C1995" w:rsidRPr="00277931">
        <w:rPr>
          <w:rFonts w:asciiTheme="minorHAnsi" w:hAnsiTheme="minorHAnsi" w:cstheme="minorHAnsi"/>
          <w:bCs/>
          <w:sz w:val="22"/>
          <w:szCs w:val="22"/>
          <w:lang w:val="ro-RO"/>
        </w:rPr>
        <w:t>Județene de Gestionare a Deșeurilor</w:t>
      </w:r>
    </w:p>
    <w:p w14:paraId="678847E0" w14:textId="3D8E3273" w:rsidR="00AA1808" w:rsidRPr="00277931" w:rsidRDefault="00AA1808" w:rsidP="00B12EBA">
      <w:pPr>
        <w:pStyle w:val="qowt-stl-normal"/>
        <w:spacing w:before="0" w:beforeAutospacing="0" w:after="0" w:afterAutospacing="0"/>
        <w:jc w:val="both"/>
        <w:rPr>
          <w:rFonts w:asciiTheme="minorHAnsi" w:hAnsiTheme="minorHAnsi" w:cstheme="minorHAnsi"/>
          <w:b/>
          <w:bCs/>
          <w:sz w:val="22"/>
          <w:szCs w:val="22"/>
          <w:lang w:val="ro-RO"/>
        </w:rPr>
      </w:pPr>
      <w:r w:rsidRPr="00277931">
        <w:rPr>
          <w:rFonts w:asciiTheme="minorHAnsi" w:hAnsiTheme="minorHAnsi" w:cstheme="minorHAnsi"/>
          <w:b/>
          <w:bCs/>
          <w:sz w:val="22"/>
          <w:szCs w:val="22"/>
          <w:lang w:val="ro-RO"/>
        </w:rPr>
        <w:t>PGDMB</w:t>
      </w:r>
      <w:r w:rsidRPr="00277931">
        <w:rPr>
          <w:rFonts w:asciiTheme="minorHAnsi" w:hAnsiTheme="minorHAnsi" w:cstheme="minorHAnsi"/>
          <w:bCs/>
          <w:sz w:val="22"/>
          <w:szCs w:val="22"/>
          <w:lang w:val="ro-RO"/>
        </w:rPr>
        <w:t xml:space="preserve"> – Planul de Gestionare a Deșeurilor pentru Municipiul București</w:t>
      </w:r>
    </w:p>
    <w:p w14:paraId="64C7DBF1" w14:textId="2095374A" w:rsidR="0007508A" w:rsidRPr="00277931" w:rsidRDefault="0007508A" w:rsidP="00B12EBA">
      <w:pPr>
        <w:pStyle w:val="qowt-stl-normal"/>
        <w:spacing w:before="0" w:beforeAutospacing="0" w:after="0" w:afterAutospacing="0"/>
        <w:jc w:val="both"/>
        <w:rPr>
          <w:rFonts w:asciiTheme="minorHAnsi" w:hAnsiTheme="minorHAnsi" w:cstheme="minorHAnsi"/>
          <w:sz w:val="22"/>
          <w:szCs w:val="22"/>
          <w:lang w:val="ro-RO"/>
        </w:rPr>
      </w:pPr>
      <w:r w:rsidRPr="00277931">
        <w:rPr>
          <w:rFonts w:asciiTheme="minorHAnsi" w:hAnsiTheme="minorHAnsi" w:cstheme="minorHAnsi"/>
          <w:b/>
          <w:bCs/>
          <w:sz w:val="22"/>
          <w:szCs w:val="22"/>
          <w:lang w:val="ro-RO"/>
        </w:rPr>
        <w:t>POIM</w:t>
      </w:r>
      <w:r w:rsidRPr="00277931">
        <w:rPr>
          <w:rFonts w:asciiTheme="minorHAnsi" w:hAnsiTheme="minorHAnsi" w:cstheme="minorHAnsi"/>
          <w:sz w:val="22"/>
          <w:szCs w:val="22"/>
          <w:lang w:val="ro-RO"/>
        </w:rPr>
        <w:t xml:space="preserve"> -Programul Operațional Infrastructură Mare 2014-2020</w:t>
      </w:r>
    </w:p>
    <w:p w14:paraId="2D20D509" w14:textId="2A062F60" w:rsidR="0007508A" w:rsidRPr="00277931" w:rsidRDefault="0007508A" w:rsidP="00B12EBA">
      <w:pPr>
        <w:pStyle w:val="qowt-stl-normal"/>
        <w:spacing w:before="0" w:beforeAutospacing="0" w:after="0" w:afterAutospacing="0"/>
        <w:jc w:val="both"/>
        <w:rPr>
          <w:rFonts w:asciiTheme="minorHAnsi" w:hAnsiTheme="minorHAnsi" w:cstheme="minorHAnsi"/>
          <w:sz w:val="22"/>
          <w:szCs w:val="22"/>
          <w:lang w:val="ro-RO"/>
        </w:rPr>
      </w:pPr>
      <w:r w:rsidRPr="00277931">
        <w:rPr>
          <w:rFonts w:asciiTheme="minorHAnsi" w:hAnsiTheme="minorHAnsi" w:cstheme="minorHAnsi"/>
          <w:b/>
          <w:bCs/>
          <w:sz w:val="22"/>
          <w:szCs w:val="22"/>
          <w:lang w:val="ro-RO"/>
        </w:rPr>
        <w:t>POSM</w:t>
      </w:r>
      <w:r w:rsidRPr="00277931">
        <w:rPr>
          <w:rFonts w:asciiTheme="minorHAnsi" w:hAnsiTheme="minorHAnsi" w:cstheme="minorHAnsi"/>
          <w:sz w:val="22"/>
          <w:szCs w:val="22"/>
          <w:lang w:val="ro-RO"/>
        </w:rPr>
        <w:t xml:space="preserve"> – </w:t>
      </w:r>
      <w:r w:rsidR="00E8366F" w:rsidRPr="00277931">
        <w:rPr>
          <w:rFonts w:asciiTheme="minorHAnsi" w:hAnsiTheme="minorHAnsi" w:cstheme="minorHAnsi"/>
          <w:sz w:val="22"/>
          <w:szCs w:val="22"/>
          <w:lang w:val="ro-RO"/>
        </w:rPr>
        <w:t>P</w:t>
      </w:r>
      <w:r w:rsidRPr="00277931">
        <w:rPr>
          <w:rFonts w:asciiTheme="minorHAnsi" w:hAnsiTheme="minorHAnsi" w:cstheme="minorHAnsi"/>
          <w:sz w:val="22"/>
          <w:szCs w:val="22"/>
          <w:lang w:val="ro-RO"/>
        </w:rPr>
        <w:t>rogramul Operațional Sectorial Mediu 2007-2013</w:t>
      </w:r>
    </w:p>
    <w:p w14:paraId="66DF536E" w14:textId="099B61F7" w:rsidR="00FB7095" w:rsidRPr="00277931" w:rsidRDefault="00FB7095" w:rsidP="00B12EBA">
      <w:pPr>
        <w:pStyle w:val="qowt-stl-normal"/>
        <w:spacing w:before="0" w:beforeAutospacing="0" w:after="0" w:afterAutospacing="0"/>
        <w:jc w:val="both"/>
        <w:rPr>
          <w:rFonts w:asciiTheme="minorHAnsi" w:hAnsiTheme="minorHAnsi" w:cstheme="minorHAnsi"/>
          <w:sz w:val="22"/>
          <w:szCs w:val="22"/>
          <w:lang w:val="ro-RO"/>
        </w:rPr>
      </w:pPr>
      <w:r w:rsidRPr="00277931">
        <w:rPr>
          <w:rFonts w:asciiTheme="minorHAnsi" w:hAnsiTheme="minorHAnsi" w:cstheme="minorHAnsi"/>
          <w:b/>
          <w:sz w:val="22"/>
          <w:szCs w:val="22"/>
          <w:lang w:val="ro-RO"/>
        </w:rPr>
        <w:t>PT</w:t>
      </w:r>
      <w:r w:rsidRPr="00277931">
        <w:rPr>
          <w:rFonts w:asciiTheme="minorHAnsi" w:hAnsiTheme="minorHAnsi" w:cstheme="minorHAnsi"/>
          <w:sz w:val="22"/>
          <w:szCs w:val="22"/>
          <w:lang w:val="ro-RO"/>
        </w:rPr>
        <w:t xml:space="preserve"> </w:t>
      </w:r>
      <w:r w:rsidR="00DA1E5F" w:rsidRPr="00277931">
        <w:rPr>
          <w:rFonts w:asciiTheme="minorHAnsi" w:hAnsiTheme="minorHAnsi" w:cstheme="minorHAnsi"/>
          <w:sz w:val="22"/>
          <w:szCs w:val="22"/>
          <w:lang w:val="ro-RO"/>
        </w:rPr>
        <w:t xml:space="preserve">- </w:t>
      </w:r>
      <w:r w:rsidRPr="00277931">
        <w:rPr>
          <w:rFonts w:asciiTheme="minorHAnsi" w:hAnsiTheme="minorHAnsi" w:cstheme="minorHAnsi"/>
          <w:sz w:val="22"/>
          <w:szCs w:val="22"/>
          <w:lang w:val="ro-RO"/>
        </w:rPr>
        <w:t>Proiect tehnic</w:t>
      </w:r>
    </w:p>
    <w:p w14:paraId="20909A66" w14:textId="7297B2E4" w:rsidR="00FB7095" w:rsidRPr="00277931" w:rsidRDefault="00FB7095" w:rsidP="00B12EBA">
      <w:pPr>
        <w:spacing w:after="0" w:line="240" w:lineRule="auto"/>
        <w:jc w:val="both"/>
        <w:rPr>
          <w:rFonts w:cstheme="minorHAnsi"/>
        </w:rPr>
      </w:pPr>
      <w:r w:rsidRPr="00277931">
        <w:rPr>
          <w:rFonts w:cstheme="minorHAnsi"/>
          <w:b/>
          <w:bCs/>
        </w:rPr>
        <w:t xml:space="preserve">RDC </w:t>
      </w:r>
      <w:r w:rsidRPr="00277931">
        <w:rPr>
          <w:rFonts w:cstheme="minorHAnsi"/>
        </w:rPr>
        <w:t xml:space="preserve">–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65F656" w14:textId="39BD1C7F" w:rsidR="00FB7095" w:rsidRDefault="00426EC7" w:rsidP="00B12EBA">
      <w:pPr>
        <w:spacing w:after="0" w:line="240" w:lineRule="auto"/>
        <w:rPr>
          <w:rFonts w:cstheme="minorHAnsi"/>
          <w:iCs/>
        </w:rPr>
      </w:pPr>
      <w:r w:rsidRPr="00277931">
        <w:rPr>
          <w:rFonts w:cstheme="minorHAnsi"/>
          <w:b/>
          <w:bCs/>
          <w:iCs/>
        </w:rPr>
        <w:t>SF</w:t>
      </w:r>
      <w:r w:rsidRPr="00277931">
        <w:rPr>
          <w:rFonts w:cstheme="minorHAnsi"/>
          <w:i/>
        </w:rPr>
        <w:t xml:space="preserve">- </w:t>
      </w:r>
      <w:r w:rsidRPr="00277931">
        <w:rPr>
          <w:rFonts w:cstheme="minorHAnsi"/>
          <w:iCs/>
        </w:rPr>
        <w:t>Studiu de fezabilitate</w:t>
      </w:r>
    </w:p>
    <w:p w14:paraId="04B12179" w14:textId="77777777" w:rsidR="00E51492" w:rsidRDefault="00E51492" w:rsidP="00E51492">
      <w:pPr>
        <w:spacing w:after="0" w:line="240" w:lineRule="auto"/>
        <w:rPr>
          <w:rFonts w:cstheme="minorHAnsi"/>
        </w:rPr>
      </w:pPr>
      <w:r w:rsidRPr="00B10A1C">
        <w:rPr>
          <w:rFonts w:cstheme="minorHAnsi"/>
          <w:b/>
          <w:bCs/>
          <w:iCs/>
        </w:rPr>
        <w:t>SMID</w:t>
      </w:r>
      <w:r>
        <w:rPr>
          <w:rFonts w:cstheme="minorHAnsi"/>
        </w:rPr>
        <w:t xml:space="preserve"> – Sistem </w:t>
      </w:r>
      <w:r w:rsidRPr="00850593">
        <w:rPr>
          <w:rFonts w:cstheme="minorHAnsi"/>
        </w:rPr>
        <w:t>de management integrat al deșeurilor</w:t>
      </w:r>
    </w:p>
    <w:p w14:paraId="6E43C792" w14:textId="7062B5A9" w:rsidR="00E51492" w:rsidRPr="00277931" w:rsidRDefault="00E51492" w:rsidP="00B12EBA">
      <w:pPr>
        <w:spacing w:after="0" w:line="240" w:lineRule="auto"/>
        <w:rPr>
          <w:rFonts w:cstheme="minorHAnsi"/>
          <w:iCs/>
        </w:rPr>
      </w:pPr>
      <w:r w:rsidRPr="00B10A1C">
        <w:rPr>
          <w:rFonts w:cstheme="minorHAnsi"/>
          <w:b/>
          <w:bCs/>
        </w:rPr>
        <w:t>TMB</w:t>
      </w:r>
      <w:r>
        <w:rPr>
          <w:rFonts w:cstheme="minorHAnsi"/>
        </w:rPr>
        <w:t xml:space="preserve"> – Tratare mecano-biologica</w:t>
      </w:r>
    </w:p>
    <w:p w14:paraId="26FB0104" w14:textId="32306699" w:rsidR="00B12EBA" w:rsidRDefault="00B12EBA" w:rsidP="00B12EBA">
      <w:pPr>
        <w:spacing w:after="0" w:line="240" w:lineRule="auto"/>
        <w:rPr>
          <w:rFonts w:cstheme="minorHAnsi"/>
        </w:rPr>
      </w:pPr>
      <w:r w:rsidRPr="00277931">
        <w:rPr>
          <w:rFonts w:cstheme="minorHAnsi"/>
          <w:b/>
          <w:bCs/>
          <w:iCs/>
        </w:rPr>
        <w:t>TFUE</w:t>
      </w:r>
      <w:r w:rsidRPr="00277931">
        <w:rPr>
          <w:rFonts w:cstheme="minorHAnsi"/>
          <w:iCs/>
        </w:rPr>
        <w:t xml:space="preserve"> - </w:t>
      </w:r>
      <w:r w:rsidRPr="00277931">
        <w:rPr>
          <w:rFonts w:cstheme="minorHAnsi"/>
        </w:rPr>
        <w:t xml:space="preserve">Tratatul </w:t>
      </w:r>
      <w:r w:rsidR="003E1A63">
        <w:rPr>
          <w:rFonts w:cstheme="minorHAnsi"/>
        </w:rPr>
        <w:t>privind</w:t>
      </w:r>
      <w:r w:rsidR="003E1A63" w:rsidRPr="00277931">
        <w:rPr>
          <w:rFonts w:cstheme="minorHAnsi"/>
        </w:rPr>
        <w:t xml:space="preserve"> </w:t>
      </w:r>
      <w:r w:rsidRPr="00277931">
        <w:rPr>
          <w:rFonts w:cstheme="minorHAnsi"/>
        </w:rPr>
        <w:t>Funcționarea U</w:t>
      </w:r>
      <w:r w:rsidR="003E1A63">
        <w:rPr>
          <w:rFonts w:cstheme="minorHAnsi"/>
        </w:rPr>
        <w:t xml:space="preserve">niunii </w:t>
      </w:r>
      <w:r w:rsidRPr="00277931">
        <w:rPr>
          <w:rFonts w:cstheme="minorHAnsi"/>
        </w:rPr>
        <w:t>E</w:t>
      </w:r>
      <w:r w:rsidR="003E1A63">
        <w:rPr>
          <w:rFonts w:cstheme="minorHAnsi"/>
        </w:rPr>
        <w:t>uropene</w:t>
      </w:r>
    </w:p>
    <w:p w14:paraId="1E213A48" w14:textId="77777777" w:rsidR="00E51492" w:rsidRDefault="00E51492" w:rsidP="00E51492">
      <w:pPr>
        <w:spacing w:after="0" w:line="240" w:lineRule="auto"/>
        <w:rPr>
          <w:rFonts w:cstheme="minorHAnsi"/>
        </w:rPr>
      </w:pPr>
      <w:r w:rsidRPr="00B10A1C">
        <w:rPr>
          <w:rFonts w:cstheme="minorHAnsi"/>
          <w:b/>
          <w:bCs/>
        </w:rPr>
        <w:t>UAT</w:t>
      </w:r>
      <w:r>
        <w:rPr>
          <w:rFonts w:cstheme="minorHAnsi"/>
        </w:rPr>
        <w:t xml:space="preserve"> – </w:t>
      </w:r>
      <w:r w:rsidRPr="00B10A1C">
        <w:rPr>
          <w:rFonts w:cstheme="minorHAnsi"/>
        </w:rPr>
        <w:t>Unitate administrativ-teritorială</w:t>
      </w:r>
    </w:p>
    <w:p w14:paraId="5EAB4237" w14:textId="71F05D36" w:rsidR="00E51492" w:rsidRPr="00277931" w:rsidRDefault="00E51492" w:rsidP="00B12EBA">
      <w:pPr>
        <w:spacing w:after="0" w:line="240" w:lineRule="auto"/>
        <w:rPr>
          <w:rFonts w:cstheme="minorHAnsi"/>
        </w:rPr>
      </w:pPr>
      <w:r w:rsidRPr="00B10A1C">
        <w:rPr>
          <w:rFonts w:cstheme="minorHAnsi"/>
          <w:b/>
          <w:bCs/>
        </w:rPr>
        <w:t>UE</w:t>
      </w:r>
      <w:r>
        <w:rPr>
          <w:rFonts w:cstheme="minorHAnsi"/>
        </w:rPr>
        <w:t xml:space="preserve"> – Uniunea Europeană</w:t>
      </w:r>
    </w:p>
    <w:p w14:paraId="140609FB" w14:textId="77777777" w:rsidR="00EC6104" w:rsidRPr="00277931" w:rsidRDefault="00EC6104" w:rsidP="00B12EBA">
      <w:pPr>
        <w:spacing w:after="0" w:line="240" w:lineRule="auto"/>
        <w:rPr>
          <w:rFonts w:cstheme="minorHAnsi"/>
          <w:i/>
        </w:rPr>
      </w:pPr>
    </w:p>
    <w:p w14:paraId="732BF0BD" w14:textId="607E034D" w:rsidR="00566CCA" w:rsidRPr="00277931" w:rsidRDefault="00566CCA" w:rsidP="003F4D4E">
      <w:pPr>
        <w:pStyle w:val="Heading2"/>
      </w:pPr>
      <w:bookmarkStart w:id="8" w:name="_Toc153204438"/>
      <w:r w:rsidRPr="00277931">
        <w:t>Glosar</w:t>
      </w:r>
      <w:bookmarkEnd w:id="8"/>
      <w:r w:rsidRPr="00277931">
        <w:tab/>
      </w:r>
    </w:p>
    <w:p w14:paraId="7DF9421A" w14:textId="77777777" w:rsidR="00FB7095" w:rsidRPr="00277931" w:rsidRDefault="00FB7095" w:rsidP="00FB7095">
      <w:pPr>
        <w:jc w:val="both"/>
        <w:rPr>
          <w:rFonts w:cstheme="minorHAnsi"/>
        </w:rPr>
      </w:pPr>
      <w:r w:rsidRPr="00277931">
        <w:rPr>
          <w:rFonts w:cstheme="minorHAnsi"/>
        </w:rPr>
        <w:t>În sensul prezentului Ghid, următorii termeni se folosesc cu următoarele înțelesuri:</w:t>
      </w:r>
    </w:p>
    <w:p w14:paraId="099267C5" w14:textId="05DCD4AD" w:rsidR="00277931" w:rsidRPr="00B23BAA" w:rsidRDefault="00277931" w:rsidP="00277931">
      <w:pPr>
        <w:widowControl w:val="0"/>
        <w:pBdr>
          <w:top w:val="nil"/>
          <w:left w:val="nil"/>
          <w:bottom w:val="nil"/>
          <w:right w:val="nil"/>
          <w:between w:val="nil"/>
        </w:pBdr>
        <w:spacing w:after="0" w:line="240" w:lineRule="auto"/>
        <w:jc w:val="both"/>
        <w:rPr>
          <w:rFonts w:cstheme="minorHAnsi"/>
        </w:rPr>
      </w:pPr>
      <w:r w:rsidRPr="00B23BAA">
        <w:rPr>
          <w:rFonts w:cstheme="minorHAnsi"/>
          <w:b/>
          <w:bCs/>
        </w:rPr>
        <w:t>Activele fixe</w:t>
      </w:r>
      <w:r w:rsidR="001D536E">
        <w:rPr>
          <w:rFonts w:cstheme="minorHAnsi"/>
        </w:rPr>
        <w:t xml:space="preserve"> </w:t>
      </w:r>
      <w:r w:rsidRPr="00B23BAA">
        <w:rPr>
          <w:rFonts w:cstheme="minorHAnsi"/>
        </w:rPr>
        <w:t xml:space="preserve"> - active deținute de către agenții economici și/sau de către instituțiile publice în scopul utilizării lor pe termen lung. Activele fixe includ activele fixe corporale și necorporale; </w:t>
      </w:r>
    </w:p>
    <w:p w14:paraId="50A39AE6" w14:textId="77777777" w:rsidR="00277931" w:rsidRPr="00B23BAA" w:rsidRDefault="00277931" w:rsidP="00277931">
      <w:pPr>
        <w:widowControl w:val="0"/>
        <w:pBdr>
          <w:top w:val="nil"/>
          <w:left w:val="nil"/>
          <w:bottom w:val="nil"/>
          <w:right w:val="nil"/>
          <w:between w:val="nil"/>
        </w:pBdr>
        <w:spacing w:after="0" w:line="240" w:lineRule="auto"/>
        <w:jc w:val="both"/>
        <w:rPr>
          <w:rFonts w:cstheme="minorHAnsi"/>
        </w:rPr>
      </w:pPr>
    </w:p>
    <w:p w14:paraId="2F7A5B72" w14:textId="77777777" w:rsidR="00277931" w:rsidRPr="00B23BAA" w:rsidRDefault="00277931" w:rsidP="00277931">
      <w:pPr>
        <w:widowControl w:val="0"/>
        <w:pBdr>
          <w:top w:val="nil"/>
          <w:left w:val="nil"/>
          <w:bottom w:val="nil"/>
          <w:right w:val="nil"/>
          <w:between w:val="nil"/>
        </w:pBdr>
        <w:spacing w:after="0"/>
        <w:jc w:val="both"/>
        <w:rPr>
          <w:rFonts w:cstheme="minorHAnsi"/>
        </w:rPr>
      </w:pPr>
      <w:r w:rsidRPr="00B23BAA">
        <w:rPr>
          <w:rStyle w:val="slitbdy"/>
          <w:rFonts w:cstheme="minorHAnsi"/>
          <w:b/>
          <w:bdr w:val="none" w:sz="0" w:space="0" w:color="auto" w:frame="1"/>
          <w:shd w:val="clear" w:color="auto" w:fill="FFFFFF"/>
        </w:rPr>
        <w:t>Active fixe necorporale</w:t>
      </w:r>
      <w:r w:rsidRPr="00B23BAA">
        <w:rPr>
          <w:rStyle w:val="slitbdy"/>
          <w:rFonts w:cstheme="minorHAnsi"/>
          <w:bdr w:val="none" w:sz="0" w:space="0" w:color="auto" w:frame="1"/>
          <w:shd w:val="clear" w:color="auto" w:fill="FFFFFF"/>
        </w:rPr>
        <w:t xml:space="preserve"> - active fixe fără substanță fizică, care se utilizează pe o perioadă mai mare de un </w:t>
      </w:r>
      <w:r w:rsidRPr="00B23BAA">
        <w:rPr>
          <w:rStyle w:val="slitbdy"/>
          <w:rFonts w:cstheme="minorHAnsi"/>
          <w:bdr w:val="none" w:sz="0" w:space="0" w:color="auto" w:frame="1"/>
          <w:shd w:val="clear" w:color="auto" w:fill="FFFFFF"/>
        </w:rPr>
        <w:lastRenderedPageBreak/>
        <w:t>an</w:t>
      </w:r>
      <w:r w:rsidRPr="00B23BAA">
        <w:rPr>
          <w:rFonts w:cstheme="minorHAnsi"/>
        </w:rPr>
        <w:t>; ele pot fi brevete, licențe, mărci comerciale, programe informatice, alte drepturi și active similare, precum și investiții în realizarea de instrumente de comercializare on-line a serviciilor/produselor proprii;</w:t>
      </w:r>
    </w:p>
    <w:p w14:paraId="041301DB" w14:textId="77777777" w:rsidR="00277931" w:rsidRPr="00B23BAA" w:rsidRDefault="00277931" w:rsidP="00277931">
      <w:pPr>
        <w:widowControl w:val="0"/>
        <w:pBdr>
          <w:top w:val="nil"/>
          <w:left w:val="nil"/>
          <w:bottom w:val="nil"/>
          <w:right w:val="nil"/>
          <w:between w:val="nil"/>
        </w:pBdr>
        <w:spacing w:after="0"/>
        <w:jc w:val="both"/>
        <w:rPr>
          <w:rFonts w:cstheme="minorHAnsi"/>
        </w:rPr>
      </w:pPr>
    </w:p>
    <w:p w14:paraId="683ACF13" w14:textId="77777777" w:rsidR="00277931" w:rsidRPr="00B23BAA" w:rsidRDefault="00277931" w:rsidP="00277931">
      <w:pPr>
        <w:widowControl w:val="0"/>
        <w:pBdr>
          <w:top w:val="nil"/>
          <w:left w:val="nil"/>
          <w:bottom w:val="nil"/>
          <w:right w:val="nil"/>
          <w:between w:val="nil"/>
        </w:pBdr>
        <w:spacing w:after="0"/>
        <w:jc w:val="both"/>
        <w:rPr>
          <w:rFonts w:cstheme="minorHAnsi"/>
        </w:rPr>
      </w:pPr>
      <w:r w:rsidRPr="00B23BAA">
        <w:rPr>
          <w:rStyle w:val="slitbdy"/>
          <w:rFonts w:cstheme="minorHAnsi"/>
          <w:b/>
          <w:bdr w:val="none" w:sz="0" w:space="0" w:color="auto" w:frame="1"/>
          <w:shd w:val="clear" w:color="auto" w:fill="FFFFFF"/>
        </w:rPr>
        <w:t>Active fixe corporale</w:t>
      </w:r>
      <w:r w:rsidRPr="00B23BAA">
        <w:rPr>
          <w:rStyle w:val="slitbdy"/>
          <w:rFonts w:cstheme="minorHAnsi"/>
          <w:bdr w:val="none" w:sz="0" w:space="0" w:color="auto" w:frame="1"/>
          <w:shd w:val="clear" w:color="auto" w:fill="FFFFFF"/>
        </w:rPr>
        <w:t xml:space="preserve"> - active fixe care îndeplinesc cumulativ doua condiții: au valoarea de intrare mai mare 2500 lei și durata normală de utilizare mai mare de un an;</w:t>
      </w:r>
      <w:r w:rsidRPr="00B23BAA">
        <w:rPr>
          <w:rFonts w:cstheme="minorHAnsi"/>
          <w:b/>
        </w:rPr>
        <w:t xml:space="preserve"> ele</w:t>
      </w:r>
      <w:r w:rsidRPr="00B23BAA">
        <w:rPr>
          <w:rFonts w:cstheme="minorHAnsi"/>
        </w:rPr>
        <w:t xml:space="preserve"> pot fi terenuri, clădiri și instalații, utilaje și echipamente;</w:t>
      </w:r>
    </w:p>
    <w:p w14:paraId="332705A9" w14:textId="77777777" w:rsidR="00277931" w:rsidRPr="00B23BAA" w:rsidRDefault="00277931" w:rsidP="00277931">
      <w:pPr>
        <w:widowControl w:val="0"/>
        <w:pBdr>
          <w:top w:val="nil"/>
          <w:left w:val="nil"/>
          <w:bottom w:val="nil"/>
          <w:right w:val="nil"/>
          <w:between w:val="nil"/>
        </w:pBdr>
        <w:spacing w:after="0"/>
        <w:jc w:val="both"/>
        <w:rPr>
          <w:rFonts w:cstheme="minorHAnsi"/>
        </w:rPr>
      </w:pPr>
    </w:p>
    <w:p w14:paraId="7B110499" w14:textId="77777777" w:rsidR="00277931" w:rsidRDefault="00277931" w:rsidP="00277931">
      <w:pPr>
        <w:widowControl w:val="0"/>
        <w:pBdr>
          <w:top w:val="nil"/>
          <w:left w:val="nil"/>
          <w:bottom w:val="nil"/>
          <w:right w:val="nil"/>
          <w:between w:val="nil"/>
        </w:pBdr>
        <w:spacing w:after="0"/>
        <w:jc w:val="both"/>
        <w:rPr>
          <w:rFonts w:cstheme="minorHAnsi"/>
        </w:rPr>
      </w:pPr>
      <w:r w:rsidRPr="00B23BAA">
        <w:rPr>
          <w:rFonts w:cstheme="minorHAnsi"/>
          <w:b/>
        </w:rPr>
        <w:t>Activitate economică</w:t>
      </w:r>
      <w:r w:rsidRPr="00B23BAA">
        <w:rPr>
          <w:rFonts w:cstheme="minorHAnsi"/>
        </w:rPr>
        <w:t xml:space="preserve"> reprezintă orice activitate care constă în furnizarea de bunuri, servicii și lucrări pe o piață;</w:t>
      </w:r>
    </w:p>
    <w:p w14:paraId="3633F5F3" w14:textId="77777777" w:rsidR="00E94B3D" w:rsidRDefault="00E94B3D" w:rsidP="00277931">
      <w:pPr>
        <w:widowControl w:val="0"/>
        <w:pBdr>
          <w:top w:val="nil"/>
          <w:left w:val="nil"/>
          <w:bottom w:val="nil"/>
          <w:right w:val="nil"/>
          <w:between w:val="nil"/>
        </w:pBdr>
        <w:spacing w:after="0"/>
        <w:jc w:val="both"/>
        <w:rPr>
          <w:rFonts w:cstheme="minorHAnsi"/>
        </w:rPr>
      </w:pPr>
    </w:p>
    <w:p w14:paraId="133B3BAE" w14:textId="77777777" w:rsidR="00E94B3D" w:rsidRPr="001E3E23" w:rsidRDefault="00E94B3D" w:rsidP="00E94B3D">
      <w:pPr>
        <w:widowControl w:val="0"/>
        <w:pBdr>
          <w:top w:val="nil"/>
          <w:left w:val="nil"/>
          <w:bottom w:val="nil"/>
          <w:right w:val="nil"/>
          <w:between w:val="nil"/>
        </w:pBdr>
        <w:spacing w:after="0" w:line="240" w:lineRule="auto"/>
        <w:jc w:val="both"/>
      </w:pPr>
      <w:r w:rsidRPr="001E3E23">
        <w:rPr>
          <w:b/>
          <w:bCs/>
        </w:rPr>
        <w:t>Activitate de bază în cadrul unui proiect</w:t>
      </w:r>
      <w:r w:rsidRPr="001E3E23">
        <w:t xml:space="preserve"> — Conform nr. OUG 23/2023 privind instituirea unor măsuri de simplificare și digitalizare pentru gestionarea fondurilor europene aferente Politicii de coeziune 2021—2027 (OUG nr. 23/2023) reprezintă activitatea sau pachetul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 </w:t>
      </w:r>
    </w:p>
    <w:p w14:paraId="626D463E" w14:textId="77777777" w:rsidR="00E94B3D" w:rsidRPr="001E3E23" w:rsidRDefault="00E94B3D" w:rsidP="00E94B3D">
      <w:pPr>
        <w:pStyle w:val="ListParagraph"/>
        <w:widowControl w:val="0"/>
        <w:numPr>
          <w:ilvl w:val="0"/>
          <w:numId w:val="124"/>
        </w:numPr>
        <w:pBdr>
          <w:top w:val="nil"/>
          <w:left w:val="nil"/>
          <w:bottom w:val="nil"/>
          <w:right w:val="nil"/>
          <w:between w:val="nil"/>
        </w:pBdr>
        <w:spacing w:after="0" w:line="240" w:lineRule="auto"/>
        <w:jc w:val="both"/>
      </w:pPr>
      <w:r w:rsidRPr="001E3E23">
        <w:t>are legătură directă cu obiectul proiectului pentru care se acordă finanțarea și contribuie în mod direct și semnificativ la realizarea obiectivelor și la obținerea rezultatelor acestuia;</w:t>
      </w:r>
    </w:p>
    <w:p w14:paraId="152CB608" w14:textId="77777777" w:rsidR="00E94B3D" w:rsidRPr="001E3E23" w:rsidRDefault="00E94B3D" w:rsidP="00E94B3D">
      <w:pPr>
        <w:pStyle w:val="ListParagraph"/>
        <w:widowControl w:val="0"/>
        <w:numPr>
          <w:ilvl w:val="0"/>
          <w:numId w:val="124"/>
        </w:numPr>
        <w:pBdr>
          <w:top w:val="nil"/>
          <w:left w:val="nil"/>
          <w:bottom w:val="nil"/>
          <w:right w:val="nil"/>
          <w:between w:val="nil"/>
        </w:pBdr>
        <w:spacing w:after="0" w:line="240" w:lineRule="auto"/>
        <w:jc w:val="both"/>
        <w:rPr>
          <w:rFonts w:cstheme="minorHAnsi"/>
        </w:rPr>
      </w:pPr>
      <w:r w:rsidRPr="001E3E23">
        <w:t xml:space="preserve"> se regăsește în cererea de finanțare sub forma activităților eligibile obligatorii specificate în Ghidul solicitantului;</w:t>
      </w:r>
    </w:p>
    <w:p w14:paraId="6F500DE5" w14:textId="77777777" w:rsidR="00E94B3D" w:rsidRPr="001E3E23" w:rsidRDefault="00E94B3D" w:rsidP="00E94B3D">
      <w:pPr>
        <w:pStyle w:val="ListParagraph"/>
        <w:widowControl w:val="0"/>
        <w:numPr>
          <w:ilvl w:val="0"/>
          <w:numId w:val="124"/>
        </w:numPr>
        <w:pBdr>
          <w:top w:val="nil"/>
          <w:left w:val="nil"/>
          <w:bottom w:val="nil"/>
          <w:right w:val="nil"/>
          <w:between w:val="nil"/>
        </w:pBdr>
        <w:spacing w:after="0" w:line="240" w:lineRule="auto"/>
        <w:jc w:val="both"/>
        <w:rPr>
          <w:rFonts w:cstheme="minorHAnsi"/>
        </w:rPr>
      </w:pPr>
      <w:r w:rsidRPr="001E3E23">
        <w:t>nu face parte din activitățile conexe, așa cum sunt acestea definite în Ghidul solicitantului;</w:t>
      </w:r>
    </w:p>
    <w:p w14:paraId="6D3204D9" w14:textId="77777777" w:rsidR="00E94B3D" w:rsidRPr="001E3E23" w:rsidRDefault="00E94B3D" w:rsidP="00E94B3D">
      <w:pPr>
        <w:pStyle w:val="ListParagraph"/>
        <w:widowControl w:val="0"/>
        <w:numPr>
          <w:ilvl w:val="0"/>
          <w:numId w:val="124"/>
        </w:numPr>
        <w:pBdr>
          <w:top w:val="nil"/>
          <w:left w:val="nil"/>
          <w:bottom w:val="nil"/>
          <w:right w:val="nil"/>
          <w:between w:val="nil"/>
        </w:pBdr>
        <w:spacing w:after="0" w:line="240" w:lineRule="auto"/>
        <w:jc w:val="both"/>
        <w:rPr>
          <w:rFonts w:cstheme="minorHAnsi"/>
        </w:rPr>
      </w:pPr>
      <w:r w:rsidRPr="001E3E23">
        <w:t xml:space="preserve">bugetul estimat alocat activității sau pachetului de activități reprezintă minimum 50% din bugetul eligibil al proiectului; </w:t>
      </w:r>
    </w:p>
    <w:p w14:paraId="32F0E002" w14:textId="77777777" w:rsidR="00E94B3D" w:rsidRPr="001E3E23" w:rsidRDefault="00E94B3D" w:rsidP="00E94B3D">
      <w:pPr>
        <w:widowControl w:val="0"/>
        <w:pBdr>
          <w:top w:val="nil"/>
          <w:left w:val="nil"/>
          <w:bottom w:val="nil"/>
          <w:right w:val="nil"/>
          <w:between w:val="nil"/>
        </w:pBdr>
        <w:spacing w:after="0" w:line="240" w:lineRule="auto"/>
        <w:jc w:val="both"/>
      </w:pPr>
    </w:p>
    <w:p w14:paraId="77EE93E0" w14:textId="67757BD3" w:rsidR="00277931" w:rsidRPr="00B23BAA" w:rsidRDefault="00E94B3D" w:rsidP="00277931">
      <w:pPr>
        <w:widowControl w:val="0"/>
        <w:pBdr>
          <w:top w:val="nil"/>
          <w:left w:val="nil"/>
          <w:bottom w:val="nil"/>
          <w:right w:val="nil"/>
          <w:between w:val="nil"/>
        </w:pBdr>
        <w:spacing w:after="0" w:line="240" w:lineRule="auto"/>
        <w:jc w:val="both"/>
        <w:rPr>
          <w:rFonts w:cstheme="minorHAnsi"/>
          <w:b/>
        </w:rPr>
      </w:pPr>
      <w:r w:rsidRPr="001E3E23">
        <w:rPr>
          <w:b/>
          <w:bCs/>
        </w:rPr>
        <w:t>Apel de proiecte</w:t>
      </w:r>
      <w:r w:rsidRPr="001E3E23">
        <w:t xml:space="preserve"> — Conform nr. OUG 23/2023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6ABEE17" w14:textId="77777777" w:rsidR="00277931" w:rsidRPr="00B23BAA" w:rsidRDefault="00277931" w:rsidP="00277931">
      <w:pPr>
        <w:widowControl w:val="0"/>
        <w:pBdr>
          <w:top w:val="nil"/>
          <w:left w:val="nil"/>
          <w:bottom w:val="nil"/>
          <w:right w:val="nil"/>
          <w:between w:val="nil"/>
        </w:pBdr>
        <w:spacing w:after="0" w:line="240" w:lineRule="auto"/>
        <w:jc w:val="both"/>
        <w:rPr>
          <w:rFonts w:cstheme="minorHAnsi"/>
        </w:rPr>
      </w:pPr>
      <w:r w:rsidRPr="00B23BAA">
        <w:rPr>
          <w:rFonts w:cstheme="minorHAnsi"/>
          <w:b/>
        </w:rPr>
        <w:t>Caracterul durabil al operațiunilor</w:t>
      </w:r>
      <w:r w:rsidRPr="00B23BAA">
        <w:rPr>
          <w:rFonts w:cstheme="minorHAnsi"/>
        </w:rPr>
        <w:t xml:space="preserve"> este definit în conformitate cu art. 65 din Regulamentul UE 1060/2021 și</w:t>
      </w:r>
      <w:r w:rsidRPr="00B23BAA" w:rsidDel="006F7287">
        <w:rPr>
          <w:rFonts w:cstheme="minorHAnsi"/>
        </w:rPr>
        <w:t xml:space="preserve"> </w:t>
      </w:r>
      <w:r w:rsidRPr="00B23BAA">
        <w:rPr>
          <w:rFonts w:cstheme="minorHAnsi"/>
        </w:rPr>
        <w:t>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5CD9A99E" w14:textId="77777777" w:rsidR="00277931" w:rsidRPr="00B23BAA" w:rsidRDefault="00277931" w:rsidP="00277931">
      <w:pPr>
        <w:pStyle w:val="ListParagraph"/>
        <w:widowControl w:val="0"/>
        <w:numPr>
          <w:ilvl w:val="0"/>
          <w:numId w:val="2"/>
        </w:numPr>
        <w:pBdr>
          <w:top w:val="nil"/>
          <w:left w:val="nil"/>
          <w:bottom w:val="nil"/>
          <w:right w:val="nil"/>
          <w:between w:val="nil"/>
        </w:pBdr>
        <w:spacing w:after="0" w:line="240" w:lineRule="auto"/>
        <w:jc w:val="both"/>
        <w:rPr>
          <w:rFonts w:cstheme="minorHAnsi"/>
        </w:rPr>
      </w:pPr>
      <w:r w:rsidRPr="00B23BAA">
        <w:rPr>
          <w:rFonts w:cstheme="minorHAnsi"/>
        </w:rPr>
        <w:t xml:space="preserve">înceteze activitatea productivă sau să o transfere în afara regiunii de nivel NUTS 2 în care a primit sprijin; </w:t>
      </w:r>
    </w:p>
    <w:p w14:paraId="254CF442" w14:textId="77777777" w:rsidR="00277931" w:rsidRPr="00B23BAA" w:rsidRDefault="00277931" w:rsidP="00277931">
      <w:pPr>
        <w:pStyle w:val="ListParagraph"/>
        <w:widowControl w:val="0"/>
        <w:numPr>
          <w:ilvl w:val="0"/>
          <w:numId w:val="2"/>
        </w:numPr>
        <w:pBdr>
          <w:top w:val="nil"/>
          <w:left w:val="nil"/>
          <w:bottom w:val="nil"/>
          <w:right w:val="nil"/>
          <w:between w:val="nil"/>
        </w:pBdr>
        <w:spacing w:after="0" w:line="240" w:lineRule="auto"/>
        <w:jc w:val="both"/>
        <w:rPr>
          <w:rFonts w:cstheme="minorHAnsi"/>
        </w:rPr>
      </w:pPr>
      <w:r w:rsidRPr="00B23BAA">
        <w:rPr>
          <w:rFonts w:cstheme="minorHAnsi"/>
        </w:rPr>
        <w:t xml:space="preserve">să efectueze o modificare a proprietății asupra unui element de infrastructură care conferă un avantaj nejustificat unei întreprinderi sau unui organism public; </w:t>
      </w:r>
    </w:p>
    <w:p w14:paraId="144343FF" w14:textId="77777777" w:rsidR="00277931" w:rsidRPr="00B23BAA" w:rsidRDefault="00277931" w:rsidP="00277931">
      <w:pPr>
        <w:pStyle w:val="ListParagraph"/>
        <w:widowControl w:val="0"/>
        <w:numPr>
          <w:ilvl w:val="0"/>
          <w:numId w:val="2"/>
        </w:numPr>
        <w:pBdr>
          <w:top w:val="nil"/>
          <w:left w:val="nil"/>
          <w:bottom w:val="nil"/>
          <w:right w:val="nil"/>
          <w:between w:val="nil"/>
        </w:pBdr>
        <w:spacing w:after="0" w:line="240" w:lineRule="auto"/>
        <w:jc w:val="both"/>
        <w:rPr>
          <w:rFonts w:cstheme="minorHAnsi"/>
        </w:rPr>
      </w:pPr>
      <w:r w:rsidRPr="00B23BAA">
        <w:rPr>
          <w:rFonts w:cstheme="minorHAnsi"/>
        </w:rPr>
        <w:t xml:space="preserve">să efectueze o modificare substanțială care afectează natura, obiectivele sau condițiile de implementare a operațiunii și care ar conduce la subminarea obiectivelor inițiale ale acesteia. </w:t>
      </w:r>
    </w:p>
    <w:p w14:paraId="73945411" w14:textId="0DD67D08" w:rsidR="00277931" w:rsidRPr="00B23BAA" w:rsidRDefault="00277931" w:rsidP="00277931">
      <w:pPr>
        <w:widowControl w:val="0"/>
        <w:pBdr>
          <w:top w:val="nil"/>
          <w:left w:val="nil"/>
          <w:bottom w:val="nil"/>
          <w:right w:val="nil"/>
          <w:between w:val="nil"/>
        </w:pBdr>
        <w:spacing w:before="120" w:after="0"/>
        <w:jc w:val="both"/>
        <w:rPr>
          <w:rFonts w:cstheme="minorHAnsi"/>
          <w:b/>
        </w:rPr>
      </w:pPr>
      <w:r w:rsidRPr="00B23BAA">
        <w:rPr>
          <w:rFonts w:cstheme="minorHAnsi"/>
        </w:rPr>
        <w:t>În cadrul prezent</w:t>
      </w:r>
      <w:r w:rsidR="00FA2758">
        <w:rPr>
          <w:rFonts w:cstheme="minorHAnsi"/>
        </w:rPr>
        <w:t>e</w:t>
      </w:r>
      <w:r w:rsidRPr="00B23BAA">
        <w:rPr>
          <w:rFonts w:cstheme="minorHAnsi"/>
        </w:rPr>
        <w:t>l</w:t>
      </w:r>
      <w:r w:rsidR="00FA2758">
        <w:rPr>
          <w:rFonts w:cstheme="minorHAnsi"/>
        </w:rPr>
        <w:t>or</w:t>
      </w:r>
      <w:r w:rsidRPr="00B23BAA">
        <w:rPr>
          <w:rFonts w:cstheme="minorHAnsi"/>
        </w:rPr>
        <w:t xml:space="preserve"> apel</w:t>
      </w:r>
      <w:r w:rsidR="00FA2758">
        <w:rPr>
          <w:rFonts w:cstheme="minorHAnsi"/>
        </w:rPr>
        <w:t>uri</w:t>
      </w:r>
      <w:r w:rsidRPr="00B23BAA">
        <w:rPr>
          <w:rFonts w:cstheme="minorHAnsi"/>
        </w:rPr>
        <w:t>, perioada în care trebuie menținut caracterul durabil al operațiunii este de 5 ani de la data efectuării plății finale în cadrul contractului de finanțare sau în termenul prevăzut de normele privind ajutorul de stat.</w:t>
      </w:r>
    </w:p>
    <w:p w14:paraId="07A0A772" w14:textId="77777777" w:rsidR="00E94B3D" w:rsidRDefault="00E94B3D" w:rsidP="00277931">
      <w:pPr>
        <w:widowControl w:val="0"/>
        <w:pBdr>
          <w:top w:val="nil"/>
          <w:left w:val="nil"/>
          <w:bottom w:val="nil"/>
          <w:right w:val="nil"/>
          <w:between w:val="nil"/>
        </w:pBdr>
        <w:spacing w:before="120" w:after="0"/>
        <w:jc w:val="both"/>
        <w:rPr>
          <w:rFonts w:cstheme="minorHAnsi"/>
        </w:rPr>
      </w:pPr>
    </w:p>
    <w:p w14:paraId="25FBB993" w14:textId="77777777" w:rsidR="00E94B3D" w:rsidRPr="001E3E23" w:rsidRDefault="00E94B3D" w:rsidP="00E94B3D">
      <w:pPr>
        <w:widowControl w:val="0"/>
        <w:pBdr>
          <w:top w:val="nil"/>
          <w:left w:val="nil"/>
          <w:bottom w:val="nil"/>
          <w:right w:val="nil"/>
          <w:between w:val="nil"/>
        </w:pBdr>
        <w:spacing w:after="0" w:line="240" w:lineRule="auto"/>
        <w:jc w:val="both"/>
      </w:pPr>
      <w:r w:rsidRPr="001E3E23">
        <w:rPr>
          <w:rFonts w:cstheme="minorHAnsi"/>
          <w:b/>
        </w:rPr>
        <w:t xml:space="preserve">Cererea de finanțare -  </w:t>
      </w:r>
      <w:r w:rsidRPr="001E3E23">
        <w:t xml:space="preserve">Conform nr. OUG 23/2023 reprezintă </w:t>
      </w:r>
      <w:r w:rsidRPr="001E3E23">
        <w:rPr>
          <w:rFonts w:cstheme="minorHAnsi"/>
        </w:rPr>
        <w:t xml:space="preserve">un </w:t>
      </w:r>
      <w:r w:rsidRPr="001E3E23">
        <w:t xml:space="preserve">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w:t>
      </w:r>
    </w:p>
    <w:p w14:paraId="450AF439" w14:textId="77777777" w:rsidR="00E94B3D" w:rsidRPr="001E3E23" w:rsidRDefault="00E94B3D" w:rsidP="00E94B3D">
      <w:pPr>
        <w:widowControl w:val="0"/>
        <w:pBdr>
          <w:top w:val="nil"/>
          <w:left w:val="nil"/>
          <w:bottom w:val="nil"/>
          <w:right w:val="nil"/>
          <w:between w:val="nil"/>
        </w:pBdr>
        <w:spacing w:after="0" w:line="240" w:lineRule="auto"/>
        <w:jc w:val="both"/>
      </w:pPr>
    </w:p>
    <w:p w14:paraId="504814E9" w14:textId="77777777" w:rsidR="00E94B3D" w:rsidRPr="001E3E23" w:rsidRDefault="00E94B3D" w:rsidP="00E94B3D">
      <w:pPr>
        <w:widowControl w:val="0"/>
        <w:pBdr>
          <w:top w:val="nil"/>
          <w:left w:val="nil"/>
          <w:bottom w:val="nil"/>
          <w:right w:val="nil"/>
          <w:between w:val="nil"/>
        </w:pBdr>
        <w:spacing w:after="0" w:line="240" w:lineRule="auto"/>
        <w:jc w:val="both"/>
      </w:pPr>
      <w:r w:rsidRPr="001E3E23">
        <w:rPr>
          <w:b/>
          <w:bCs/>
        </w:rPr>
        <w:t>Cofinanțare publică</w:t>
      </w:r>
      <w:r w:rsidRPr="001E3E23">
        <w:t xml:space="preserve"> - orice contribuție din fonduri publice naționale destinată finanțării cheltuielilor eligibile necesare implementării proiectului în conformitate cu prevederile OUG 133/2021 și a normelor de aplicare aferente acesteia și HG nr. 873/2022;</w:t>
      </w:r>
    </w:p>
    <w:p w14:paraId="25338B36" w14:textId="77777777" w:rsidR="003F4D4E" w:rsidRPr="001E3E23" w:rsidRDefault="003F4D4E" w:rsidP="00E94B3D">
      <w:pPr>
        <w:widowControl w:val="0"/>
        <w:pBdr>
          <w:top w:val="nil"/>
          <w:left w:val="nil"/>
          <w:bottom w:val="nil"/>
          <w:right w:val="nil"/>
          <w:between w:val="nil"/>
        </w:pBdr>
        <w:spacing w:after="0" w:line="240" w:lineRule="auto"/>
        <w:jc w:val="both"/>
      </w:pPr>
    </w:p>
    <w:p w14:paraId="7856FF30" w14:textId="77777777" w:rsidR="00E94B3D" w:rsidRPr="001E3E23" w:rsidRDefault="00E94B3D" w:rsidP="00E94B3D">
      <w:pPr>
        <w:widowControl w:val="0"/>
        <w:pBdr>
          <w:top w:val="nil"/>
          <w:left w:val="nil"/>
          <w:bottom w:val="nil"/>
          <w:right w:val="nil"/>
          <w:between w:val="nil"/>
        </w:pBdr>
        <w:spacing w:after="0" w:line="240" w:lineRule="auto"/>
        <w:jc w:val="both"/>
      </w:pPr>
      <w:r w:rsidRPr="001E3E23">
        <w:rPr>
          <w:b/>
          <w:bCs/>
        </w:rPr>
        <w:t>Cofinanțare privată</w:t>
      </w:r>
      <w:r w:rsidRPr="001E3E23">
        <w:rPr>
          <w:rStyle w:val="slitbdy"/>
          <w:rFonts w:ascii="Verdana" w:hAnsi="Verdana"/>
          <w:color w:val="000000"/>
          <w:sz w:val="23"/>
          <w:szCs w:val="23"/>
          <w:bdr w:val="none" w:sz="0" w:space="0" w:color="auto" w:frame="1"/>
          <w:shd w:val="clear" w:color="auto" w:fill="FFFFFF"/>
        </w:rPr>
        <w:t xml:space="preserve"> - </w:t>
      </w:r>
      <w:r w:rsidRPr="001E3E23">
        <w:t>orice contribuție a unui beneficiar la finanțarea cheltuielilor eligibile necesare implementării proiectului, alta decât cea publică în conformitate cu prevederile OUG 133/2021 și a normelor de aplicare aferente acesteia și HG nr. 873/2022;</w:t>
      </w:r>
    </w:p>
    <w:p w14:paraId="3C88DEC1" w14:textId="77777777" w:rsidR="00E94B3D" w:rsidRPr="001E3E23" w:rsidRDefault="00E94B3D" w:rsidP="00E94B3D">
      <w:pPr>
        <w:widowControl w:val="0"/>
        <w:pBdr>
          <w:top w:val="nil"/>
          <w:left w:val="nil"/>
          <w:bottom w:val="nil"/>
          <w:right w:val="nil"/>
          <w:between w:val="nil"/>
        </w:pBdr>
        <w:spacing w:after="0" w:line="240" w:lineRule="auto"/>
        <w:jc w:val="both"/>
        <w:rPr>
          <w:rStyle w:val="slitbdy"/>
          <w:rFonts w:ascii="Verdana" w:hAnsi="Verdana"/>
          <w:color w:val="000000"/>
          <w:sz w:val="23"/>
          <w:szCs w:val="23"/>
          <w:bdr w:val="none" w:sz="0" w:space="0" w:color="auto" w:frame="1"/>
          <w:shd w:val="clear" w:color="auto" w:fill="FFFFFF"/>
        </w:rPr>
      </w:pPr>
    </w:p>
    <w:p w14:paraId="69D677F0" w14:textId="5538B25B" w:rsidR="00E94B3D" w:rsidRPr="001E3E23" w:rsidRDefault="00E94B3D" w:rsidP="00E94B3D">
      <w:pPr>
        <w:widowControl w:val="0"/>
        <w:pBdr>
          <w:top w:val="nil"/>
          <w:left w:val="nil"/>
          <w:bottom w:val="nil"/>
          <w:right w:val="nil"/>
          <w:between w:val="nil"/>
        </w:pBdr>
        <w:spacing w:after="0" w:line="240" w:lineRule="auto"/>
        <w:jc w:val="both"/>
      </w:pPr>
      <w:r w:rsidRPr="001E3E23">
        <w:rPr>
          <w:b/>
          <w:bCs/>
        </w:rPr>
        <w:t>Cheltuieli eligibile</w:t>
      </w:r>
      <w:r w:rsidRPr="001E3E23">
        <w:t xml:space="preserve"> - cheltuielile efectuate de beneficiar pentru implementarea proiectelor finanțate în cadrul programelor operaționale, conform prevederilor art. 63 alin. (1) din Regulamentul (UE) 2021/1.060, precum și în conformitate cu prevederile OUG 133/2021 și a normelor de aplicare aferente acesteia și  HG nr. 873/2022;</w:t>
      </w:r>
    </w:p>
    <w:p w14:paraId="022491E2" w14:textId="77777777" w:rsidR="003F4D4E" w:rsidRDefault="003F4D4E" w:rsidP="003F4D4E">
      <w:pPr>
        <w:widowControl w:val="0"/>
        <w:pBdr>
          <w:top w:val="nil"/>
          <w:left w:val="nil"/>
          <w:bottom w:val="nil"/>
          <w:right w:val="nil"/>
          <w:between w:val="nil"/>
        </w:pBdr>
        <w:spacing w:after="0" w:line="240" w:lineRule="auto"/>
        <w:jc w:val="both"/>
        <w:rPr>
          <w:rFonts w:cstheme="minorHAnsi"/>
          <w:b/>
        </w:rPr>
      </w:pPr>
    </w:p>
    <w:p w14:paraId="2A87BC0F" w14:textId="7B1F27B8" w:rsidR="00277931" w:rsidRDefault="00277931" w:rsidP="003F4D4E">
      <w:pPr>
        <w:widowControl w:val="0"/>
        <w:pBdr>
          <w:top w:val="nil"/>
          <w:left w:val="nil"/>
          <w:bottom w:val="nil"/>
          <w:right w:val="nil"/>
          <w:between w:val="nil"/>
        </w:pBdr>
        <w:spacing w:after="0" w:line="240" w:lineRule="auto"/>
        <w:jc w:val="both"/>
        <w:rPr>
          <w:rFonts w:cstheme="minorHAnsi"/>
        </w:rPr>
      </w:pPr>
      <w:bookmarkStart w:id="9" w:name="_Hlk160010929"/>
      <w:r w:rsidRPr="00B23BAA">
        <w:rPr>
          <w:rFonts w:cstheme="minorHAnsi"/>
          <w:b/>
        </w:rPr>
        <w:t xml:space="preserve">Contractul de finanțare </w:t>
      </w:r>
      <w:r w:rsidRPr="00B23BAA">
        <w:rPr>
          <w:rFonts w:cstheme="minorHAnsi"/>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bookmarkEnd w:id="9"/>
    <w:p w14:paraId="59D5222C" w14:textId="77777777" w:rsidR="00E94B3D" w:rsidRDefault="00E94B3D" w:rsidP="003F4D4E">
      <w:pPr>
        <w:widowControl w:val="0"/>
        <w:pBdr>
          <w:top w:val="nil"/>
          <w:left w:val="nil"/>
          <w:bottom w:val="nil"/>
          <w:right w:val="nil"/>
          <w:between w:val="nil"/>
        </w:pBdr>
        <w:spacing w:after="0" w:line="240" w:lineRule="auto"/>
        <w:jc w:val="both"/>
        <w:rPr>
          <w:rFonts w:cstheme="minorHAnsi"/>
        </w:rPr>
      </w:pPr>
    </w:p>
    <w:p w14:paraId="7B5EA853" w14:textId="7543B5CD" w:rsidR="00E94B3D" w:rsidRPr="001E3E23" w:rsidRDefault="00E94B3D" w:rsidP="003F4D4E">
      <w:pPr>
        <w:widowControl w:val="0"/>
        <w:pBdr>
          <w:top w:val="nil"/>
          <w:left w:val="nil"/>
          <w:bottom w:val="nil"/>
          <w:right w:val="nil"/>
          <w:between w:val="nil"/>
        </w:pBdr>
        <w:spacing w:after="0" w:line="240" w:lineRule="auto"/>
        <w:jc w:val="both"/>
        <w:rPr>
          <w:rFonts w:cstheme="minorHAnsi"/>
          <w:bCs/>
        </w:rPr>
      </w:pPr>
      <w:r w:rsidRPr="001E3E23">
        <w:rPr>
          <w:rFonts w:cstheme="minorHAnsi"/>
          <w:b/>
        </w:rPr>
        <w:t xml:space="preserve">Declarația unică a solicitantului/partenerului/liderului de parteneriat — </w:t>
      </w:r>
      <w:r w:rsidRPr="001E3E23">
        <w:rPr>
          <w:rFonts w:cstheme="minorHAnsi"/>
          <w:bCs/>
        </w:rPr>
        <w:t>Conform nr. OUG 23/2023 reprezintă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796C6F36" w14:textId="77777777" w:rsidR="00E94B3D" w:rsidRPr="001E3E23" w:rsidRDefault="00E94B3D" w:rsidP="003F4D4E">
      <w:pPr>
        <w:widowControl w:val="0"/>
        <w:pBdr>
          <w:top w:val="nil"/>
          <w:left w:val="nil"/>
          <w:bottom w:val="nil"/>
          <w:right w:val="nil"/>
          <w:between w:val="nil"/>
        </w:pBdr>
        <w:spacing w:after="0" w:line="240" w:lineRule="auto"/>
        <w:jc w:val="both"/>
        <w:rPr>
          <w:rFonts w:cstheme="minorHAnsi"/>
          <w:bCs/>
        </w:rPr>
      </w:pPr>
    </w:p>
    <w:p w14:paraId="4FF35C95" w14:textId="77777777" w:rsidR="00E94B3D" w:rsidRPr="001E3E23" w:rsidRDefault="00E94B3D" w:rsidP="003F4D4E">
      <w:pPr>
        <w:widowControl w:val="0"/>
        <w:pBdr>
          <w:top w:val="nil"/>
          <w:left w:val="nil"/>
          <w:bottom w:val="nil"/>
          <w:right w:val="nil"/>
          <w:between w:val="nil"/>
        </w:pBdr>
        <w:spacing w:after="0" w:line="240" w:lineRule="auto"/>
        <w:jc w:val="both"/>
        <w:rPr>
          <w:rFonts w:cstheme="minorHAnsi"/>
          <w:bCs/>
        </w:rPr>
      </w:pPr>
      <w:r w:rsidRPr="001E3E23">
        <w:rPr>
          <w:rFonts w:cstheme="minorHAnsi"/>
          <w:b/>
        </w:rPr>
        <w:t>Ghidul solicitantului</w:t>
      </w:r>
      <w:r w:rsidRPr="001E3E23">
        <w:rPr>
          <w:rFonts w:cstheme="minorHAnsi"/>
          <w:bCs/>
        </w:rPr>
        <w:t xml:space="preserve"> - Conform nr. OUG 23/2023 reprezintă documentul asimilat celui prevăzut la art. 73 alin. (3) din Regulamentul (UE) 2021/1.060, cu modificările și completările ulterioare, emis de autoritatea de management care stabilește condițiile acordării sprijinului financiar în cadrul unui apel de proiecte.</w:t>
      </w:r>
    </w:p>
    <w:p w14:paraId="6C021773" w14:textId="274A9615" w:rsidR="005B7A5C" w:rsidRDefault="005B7A5C" w:rsidP="007B5D3B">
      <w:pPr>
        <w:spacing w:after="0" w:line="240" w:lineRule="auto"/>
        <w:jc w:val="both"/>
        <w:rPr>
          <w:b/>
          <w:bCs/>
        </w:rPr>
      </w:pPr>
    </w:p>
    <w:p w14:paraId="0961EE6D" w14:textId="77777777" w:rsidR="007F6E88" w:rsidRDefault="007F6E88" w:rsidP="007B5D3B">
      <w:pPr>
        <w:spacing w:after="0" w:line="240" w:lineRule="auto"/>
        <w:jc w:val="both"/>
      </w:pPr>
    </w:p>
    <w:p w14:paraId="07EB64A0" w14:textId="77777777" w:rsidR="00277931" w:rsidRDefault="00277931" w:rsidP="00277931">
      <w:pPr>
        <w:widowControl w:val="0"/>
        <w:pBdr>
          <w:top w:val="nil"/>
          <w:left w:val="nil"/>
          <w:bottom w:val="nil"/>
          <w:right w:val="nil"/>
          <w:between w:val="nil"/>
        </w:pBdr>
        <w:spacing w:before="120" w:after="0"/>
        <w:jc w:val="both"/>
        <w:rPr>
          <w:rFonts w:cstheme="minorHAnsi"/>
        </w:rPr>
      </w:pPr>
      <w:r w:rsidRPr="00B23BAA">
        <w:rPr>
          <w:rFonts w:cstheme="minorHAnsi"/>
          <w:b/>
          <w:bCs/>
        </w:rPr>
        <w:t>Imobilul</w:t>
      </w:r>
      <w:r w:rsidRPr="00B23BAA">
        <w:rPr>
          <w:rFonts w:cstheme="minorHAnsi"/>
        </w:rPr>
        <w:t xml:space="preserve"> 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4E354B00" w14:textId="77777777" w:rsidR="00E94B3D" w:rsidRDefault="00E94B3D" w:rsidP="00277931">
      <w:pPr>
        <w:widowControl w:val="0"/>
        <w:pBdr>
          <w:top w:val="nil"/>
          <w:left w:val="nil"/>
          <w:bottom w:val="nil"/>
          <w:right w:val="nil"/>
          <w:between w:val="nil"/>
        </w:pBdr>
        <w:spacing w:before="120" w:after="0"/>
        <w:jc w:val="both"/>
        <w:rPr>
          <w:rFonts w:cstheme="minorHAnsi"/>
        </w:rPr>
      </w:pPr>
    </w:p>
    <w:p w14:paraId="795E1577" w14:textId="77777777" w:rsidR="00E94B3D" w:rsidRPr="001E3E23" w:rsidRDefault="00E94B3D" w:rsidP="00E94B3D">
      <w:pPr>
        <w:widowControl w:val="0"/>
        <w:pBdr>
          <w:top w:val="nil"/>
          <w:left w:val="nil"/>
          <w:bottom w:val="nil"/>
          <w:right w:val="nil"/>
          <w:between w:val="nil"/>
        </w:pBdr>
        <w:spacing w:after="0" w:line="240" w:lineRule="auto"/>
        <w:jc w:val="both"/>
      </w:pPr>
      <w:r w:rsidRPr="001E3E23">
        <w:rPr>
          <w:b/>
          <w:bCs/>
        </w:rPr>
        <w:t>Indicatori de etapă</w:t>
      </w:r>
      <w:r w:rsidRPr="001E3E23">
        <w:t xml:space="preserve"> — </w:t>
      </w:r>
      <w:r w:rsidRPr="001E3E23">
        <w:rPr>
          <w:rFonts w:cstheme="minorHAnsi"/>
          <w:bCs/>
        </w:rPr>
        <w:t xml:space="preserve">Conform nr. OUG 23/2023 reprezintă </w:t>
      </w:r>
      <w:r w:rsidRPr="001E3E23">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96A6E0B" w14:textId="77777777" w:rsidR="00E94B3D" w:rsidRPr="001E3E23" w:rsidRDefault="00E94B3D" w:rsidP="00E94B3D">
      <w:pPr>
        <w:widowControl w:val="0"/>
        <w:pBdr>
          <w:top w:val="nil"/>
          <w:left w:val="nil"/>
          <w:bottom w:val="nil"/>
          <w:right w:val="nil"/>
          <w:between w:val="nil"/>
        </w:pBdr>
        <w:spacing w:after="0" w:line="240" w:lineRule="auto"/>
        <w:jc w:val="both"/>
      </w:pPr>
    </w:p>
    <w:p w14:paraId="730C608D" w14:textId="103E9F9A" w:rsidR="00E94B3D" w:rsidRPr="001E3E23" w:rsidRDefault="00E94B3D" w:rsidP="00E94B3D">
      <w:pPr>
        <w:widowControl w:val="0"/>
        <w:pBdr>
          <w:top w:val="nil"/>
          <w:left w:val="nil"/>
          <w:bottom w:val="nil"/>
          <w:right w:val="nil"/>
          <w:between w:val="nil"/>
        </w:pBdr>
        <w:spacing w:after="0" w:line="240" w:lineRule="auto"/>
        <w:jc w:val="both"/>
      </w:pPr>
      <w:r w:rsidRPr="001E3E23">
        <w:rPr>
          <w:b/>
          <w:bCs/>
        </w:rPr>
        <w:t>Indicator de realizare</w:t>
      </w:r>
      <w:r w:rsidRPr="001E3E23">
        <w:t xml:space="preserve"> – În conformitate cu prevederile </w:t>
      </w:r>
      <w:r w:rsidR="00A311E9">
        <w:t>Regulamentului (UE) 2021/1060</w:t>
      </w:r>
      <w:r w:rsidRPr="001E3E23">
        <w:t>, cu modificările și completările ulterioare, înseamnă un indicator de măsurare a rezultatelor specifice ale intervenției;</w:t>
      </w:r>
    </w:p>
    <w:p w14:paraId="3CE10925" w14:textId="77777777" w:rsidR="00E94B3D" w:rsidRPr="001E3E23" w:rsidRDefault="00E94B3D" w:rsidP="00E94B3D">
      <w:pPr>
        <w:widowControl w:val="0"/>
        <w:pBdr>
          <w:top w:val="nil"/>
          <w:left w:val="nil"/>
          <w:bottom w:val="nil"/>
          <w:right w:val="nil"/>
          <w:between w:val="nil"/>
        </w:pBdr>
        <w:spacing w:after="0" w:line="240" w:lineRule="auto"/>
        <w:jc w:val="both"/>
      </w:pPr>
    </w:p>
    <w:p w14:paraId="2028971A" w14:textId="4D7D9E5A" w:rsidR="00E94B3D" w:rsidRPr="001E3E23" w:rsidRDefault="00E94B3D" w:rsidP="00E94B3D">
      <w:pPr>
        <w:widowControl w:val="0"/>
        <w:pBdr>
          <w:top w:val="nil"/>
          <w:left w:val="nil"/>
          <w:bottom w:val="nil"/>
          <w:right w:val="nil"/>
          <w:between w:val="nil"/>
        </w:pBdr>
        <w:spacing w:after="0" w:line="240" w:lineRule="auto"/>
        <w:jc w:val="both"/>
      </w:pPr>
      <w:r w:rsidRPr="001E3E23">
        <w:rPr>
          <w:b/>
          <w:bCs/>
        </w:rPr>
        <w:t>Indicator de rezultat</w:t>
      </w:r>
      <w:r w:rsidRPr="001E3E23">
        <w:t xml:space="preserve"> - În conformitate cu prevederile </w:t>
      </w:r>
      <w:r w:rsidR="00A311E9">
        <w:t>Regulamentului (UE) 2021/1060</w:t>
      </w:r>
      <w:r w:rsidRPr="001E3E23">
        <w:t>, cu modificările și completările ulterioare, înseamnă un indicator de măsurare a efectelor intervențiilor sprijinite, în special în ceea ce privește destinatarii direcți, populația vizată sau utilizatorii infrastructurii;</w:t>
      </w:r>
    </w:p>
    <w:p w14:paraId="50397EEF" w14:textId="77777777" w:rsidR="00E94B3D" w:rsidRPr="001E3E23" w:rsidRDefault="00E94B3D" w:rsidP="00E94B3D">
      <w:pPr>
        <w:widowControl w:val="0"/>
        <w:pBdr>
          <w:top w:val="nil"/>
          <w:left w:val="nil"/>
          <w:bottom w:val="nil"/>
          <w:right w:val="nil"/>
          <w:between w:val="nil"/>
        </w:pBdr>
        <w:spacing w:after="0" w:line="240" w:lineRule="auto"/>
        <w:jc w:val="both"/>
      </w:pPr>
    </w:p>
    <w:p w14:paraId="48C78365" w14:textId="59B05BAA" w:rsidR="00E94B3D" w:rsidRPr="001E3E23" w:rsidRDefault="00E94B3D" w:rsidP="00E94B3D">
      <w:pPr>
        <w:widowControl w:val="0"/>
        <w:pBdr>
          <w:top w:val="nil"/>
          <w:left w:val="nil"/>
          <w:bottom w:val="nil"/>
          <w:right w:val="nil"/>
          <w:between w:val="nil"/>
        </w:pBdr>
        <w:spacing w:after="0" w:line="240" w:lineRule="auto"/>
        <w:jc w:val="both"/>
      </w:pPr>
      <w:r w:rsidRPr="001E3E23">
        <w:rPr>
          <w:b/>
          <w:bCs/>
        </w:rPr>
        <w:lastRenderedPageBreak/>
        <w:t>Investiție publică</w:t>
      </w:r>
      <w:r w:rsidRPr="001E3E23">
        <w:rPr>
          <w:rFonts w:ascii="Verdana" w:hAnsi="Verdana"/>
          <w:color w:val="000000"/>
          <w:sz w:val="23"/>
          <w:szCs w:val="23"/>
          <w:shd w:val="clear" w:color="auto" w:fill="FFFFFF"/>
        </w:rPr>
        <w:t xml:space="preserve"> - </w:t>
      </w:r>
      <w:r w:rsidRPr="001E3E23">
        <w:t>În conformitate cu prev</w:t>
      </w:r>
      <w:r w:rsidR="00137C8B">
        <w:t>e</w:t>
      </w:r>
      <w:r w:rsidRPr="001E3E23">
        <w:t>derile HG 907/2016 reprezintă totalitatea cheltuielilor din fonduri publice, inițiale sau ulterioare, destinate realizării de active fixe de natura domeniului public și/sau privat al statului/unității administrativ-teritoriale, inclusiv înlocuirea activelor fixe uzate, precum și cheltuielile ocazionate de înlocuirea acestora, care se finanțează total sau parțial din fondurile publice respectiv din bugetele prevăzute la </w:t>
      </w:r>
      <w:r w:rsidR="005E329E">
        <w:fldChar w:fldCharType="begin"/>
      </w:r>
      <w:r w:rsidR="005E329E">
        <w:instrText>HYPERLINK "https://legislatie.just.ro/Public/DetaliiDocumentAfis/180952"</w:instrText>
      </w:r>
      <w:r w:rsidR="005E329E">
        <w:fldChar w:fldCharType="separate"/>
      </w:r>
      <w:r w:rsidRPr="001E3E23">
        <w:t>art. 1 alin. (2) din Legea nr. 500/2002</w:t>
      </w:r>
      <w:r w:rsidR="005E329E">
        <w:fldChar w:fldCharType="end"/>
      </w:r>
      <w:r w:rsidRPr="001E3E23">
        <w:t> privind finanțele publice, cu modificările și completările ulterioare, și la </w:t>
      </w:r>
      <w:r w:rsidR="005E329E">
        <w:fldChar w:fldCharType="begin"/>
      </w:r>
      <w:r w:rsidR="005E329E">
        <w:instrText>HYPERLINK "https://legislatie.just.ro/Public/DetaliiDocumentAfis/184744"</w:instrText>
      </w:r>
      <w:r w:rsidR="005E329E">
        <w:fldChar w:fldCharType="separate"/>
      </w:r>
      <w:r w:rsidRPr="001E3E23">
        <w:t>art. 1 alin. (2) din Legea nr. 273/2006</w:t>
      </w:r>
      <w:r w:rsidR="005E329E">
        <w:fldChar w:fldCharType="end"/>
      </w:r>
      <w:r w:rsidRPr="001E3E23">
        <w:t> privind finanțele publice locale, cu modificările și completările ulterioare.; se consideră investiție publică și totalitatea cheltuielilor de investiții, inițiale sau ulterioare, destinate realizării de active fixe de natura proprietății private a persoanelor fizice și/sau juridice, inclusiv înlocuirea activelor fixe uzate, precum și cheltuielile ocazionate de înlocuirea acestora, care se finanțează total sau parțial din fondurile publice anterior menționate;</w:t>
      </w:r>
    </w:p>
    <w:p w14:paraId="6C7FF862" w14:textId="77777777" w:rsidR="00277931" w:rsidRPr="00B23BAA" w:rsidRDefault="00277931" w:rsidP="00277931">
      <w:pPr>
        <w:widowControl w:val="0"/>
        <w:pBdr>
          <w:top w:val="nil"/>
          <w:left w:val="nil"/>
          <w:bottom w:val="nil"/>
          <w:right w:val="nil"/>
          <w:between w:val="nil"/>
        </w:pBdr>
        <w:spacing w:before="120" w:after="0"/>
        <w:jc w:val="both"/>
        <w:rPr>
          <w:rFonts w:cstheme="minorHAnsi"/>
        </w:rPr>
      </w:pPr>
      <w:r w:rsidRPr="00B23BAA">
        <w:rPr>
          <w:rFonts w:cstheme="minorHAnsi"/>
          <w:b/>
        </w:rPr>
        <w:t xml:space="preserve">Întreprindere, </w:t>
      </w:r>
      <w:r w:rsidRPr="00B23BAA">
        <w:rPr>
          <w:rFonts w:cstheme="minorHAnsi"/>
          <w:bCs/>
        </w:rPr>
        <w:t xml:space="preserve">în sensul aplicării prevederilor legale în materie de ajutor de stat </w:t>
      </w:r>
      <w:r w:rsidRPr="00B23BAA">
        <w:rPr>
          <w:rFonts w:cstheme="minorHAnsi"/>
          <w:b/>
        </w:rPr>
        <w:t xml:space="preserve"> </w:t>
      </w:r>
      <w:r w:rsidRPr="00B23BAA">
        <w:rPr>
          <w:rFonts w:cstheme="minorHAnsi"/>
        </w:rPr>
        <w:t>este considerată a fi orice entitate care desfășoară o activitate economică, indiferent de forma sa juridică, de modul de finanțare sau de existența unui scop lucrativ, în conformitate cu Comunicare a Comisiei nr. 2016/C 262/01 privind noțiunea de ajutor de stat astfel cum este menționată la articolul 107 alineatul (1) din Tratatul privind funcționarea Uniunii Europene;</w:t>
      </w:r>
    </w:p>
    <w:p w14:paraId="0468B287" w14:textId="77777777" w:rsidR="00277931" w:rsidRPr="00B23BAA" w:rsidRDefault="00277931" w:rsidP="00277931">
      <w:pPr>
        <w:widowControl w:val="0"/>
        <w:pBdr>
          <w:top w:val="nil"/>
          <w:left w:val="nil"/>
          <w:bottom w:val="nil"/>
          <w:right w:val="nil"/>
          <w:between w:val="nil"/>
        </w:pBdr>
        <w:spacing w:after="0" w:line="240" w:lineRule="auto"/>
        <w:jc w:val="both"/>
        <w:rPr>
          <w:rStyle w:val="FontStyle37"/>
          <w:rFonts w:asciiTheme="minorHAnsi" w:hAnsiTheme="minorHAnsi" w:cstheme="minorHAnsi"/>
          <w:b/>
        </w:rPr>
      </w:pPr>
    </w:p>
    <w:p w14:paraId="3F95A050" w14:textId="05CB3F82" w:rsidR="00277931" w:rsidRDefault="00277931" w:rsidP="00277931">
      <w:pPr>
        <w:widowControl w:val="0"/>
        <w:pBdr>
          <w:top w:val="nil"/>
          <w:left w:val="nil"/>
          <w:bottom w:val="nil"/>
          <w:right w:val="nil"/>
          <w:between w:val="nil"/>
        </w:pBdr>
        <w:spacing w:after="0" w:line="240" w:lineRule="auto"/>
        <w:jc w:val="both"/>
        <w:rPr>
          <w:rStyle w:val="FontStyle37"/>
          <w:rFonts w:asciiTheme="minorHAnsi" w:hAnsiTheme="minorHAnsi" w:cstheme="minorHAnsi"/>
        </w:rPr>
      </w:pPr>
      <w:r w:rsidRPr="00B23BAA">
        <w:rPr>
          <w:rStyle w:val="FontStyle37"/>
          <w:rFonts w:asciiTheme="minorHAnsi" w:hAnsiTheme="minorHAnsi" w:cstheme="minorHAnsi"/>
          <w:b/>
        </w:rPr>
        <w:t>Întreprinderea aflată în dificultate</w:t>
      </w:r>
      <w:r w:rsidRPr="00B23BAA">
        <w:rPr>
          <w:rStyle w:val="FontStyle37"/>
          <w:rFonts w:asciiTheme="minorHAnsi" w:hAnsiTheme="minorHAnsi" w:cstheme="minorHAnsi"/>
          <w:lang w:eastAsia="ro-RO"/>
        </w:rPr>
        <w:t xml:space="preserve"> </w:t>
      </w:r>
      <w:r w:rsidRPr="00B23BAA">
        <w:rPr>
          <w:rStyle w:val="FontStyle37"/>
          <w:rFonts w:asciiTheme="minorHAnsi" w:hAnsiTheme="minorHAnsi" w:cstheme="minorHAnsi"/>
        </w:rPr>
        <w:t>este definită în conformitate cu art. 2, punctul 18 din Regulamentul (UE) nr. 651/2014 de declarare a anumitor categorii de ajutoare compatibile cu piața internă în aplicarea articolelor 107 și 108 din tratat</w:t>
      </w:r>
      <w:r w:rsidRPr="00B23BAA">
        <w:rPr>
          <w:rStyle w:val="FootnoteReference"/>
          <w:rFonts w:cstheme="minorHAnsi"/>
        </w:rPr>
        <w:footnoteReference w:id="1"/>
      </w:r>
      <w:r w:rsidRPr="00B23BAA">
        <w:rPr>
          <w:rStyle w:val="FontStyle37"/>
          <w:rFonts w:asciiTheme="minorHAnsi" w:hAnsiTheme="minorHAnsi" w:cstheme="minorHAnsi"/>
        </w:rPr>
        <w:t xml:space="preserve">. </w:t>
      </w:r>
    </w:p>
    <w:p w14:paraId="4F004B51" w14:textId="77777777" w:rsidR="004A0543" w:rsidRDefault="004A0543" w:rsidP="00277931">
      <w:pPr>
        <w:widowControl w:val="0"/>
        <w:pBdr>
          <w:top w:val="nil"/>
          <w:left w:val="nil"/>
          <w:bottom w:val="nil"/>
          <w:right w:val="nil"/>
          <w:between w:val="nil"/>
        </w:pBdr>
        <w:spacing w:after="0" w:line="240" w:lineRule="auto"/>
        <w:jc w:val="both"/>
      </w:pPr>
    </w:p>
    <w:p w14:paraId="615015D2" w14:textId="7B04B6D0" w:rsidR="004A0543" w:rsidRDefault="004A0543" w:rsidP="00277931">
      <w:pPr>
        <w:widowControl w:val="0"/>
        <w:pBdr>
          <w:top w:val="nil"/>
          <w:left w:val="nil"/>
          <w:bottom w:val="nil"/>
          <w:right w:val="nil"/>
          <w:between w:val="nil"/>
        </w:pBdr>
        <w:spacing w:after="0" w:line="240" w:lineRule="auto"/>
        <w:jc w:val="both"/>
      </w:pPr>
      <w:r w:rsidRPr="004A0543">
        <w:rPr>
          <w:b/>
          <w:bCs/>
        </w:rPr>
        <w:t>Levigat</w:t>
      </w:r>
      <w:r>
        <w:t xml:space="preserve"> înseamnă orice lichid care se scurge din deșeurile depozitate și care provine din sau este conținut într-un depozit de deșeuri;</w:t>
      </w:r>
    </w:p>
    <w:p w14:paraId="4FDB43C6" w14:textId="77777777" w:rsidR="00E94B3D" w:rsidRDefault="00E94B3D" w:rsidP="00277931">
      <w:pPr>
        <w:widowControl w:val="0"/>
        <w:pBdr>
          <w:top w:val="nil"/>
          <w:left w:val="nil"/>
          <w:bottom w:val="nil"/>
          <w:right w:val="nil"/>
          <w:between w:val="nil"/>
        </w:pBdr>
        <w:spacing w:after="0" w:line="240" w:lineRule="auto"/>
        <w:jc w:val="both"/>
      </w:pPr>
    </w:p>
    <w:p w14:paraId="030C9C5F" w14:textId="77777777" w:rsidR="00E94B3D" w:rsidRPr="001E3E23" w:rsidRDefault="00E94B3D" w:rsidP="00E94B3D">
      <w:pPr>
        <w:widowControl w:val="0"/>
        <w:pBdr>
          <w:top w:val="nil"/>
          <w:left w:val="nil"/>
          <w:bottom w:val="nil"/>
          <w:right w:val="nil"/>
          <w:between w:val="nil"/>
        </w:pBdr>
        <w:spacing w:after="0" w:line="240" w:lineRule="auto"/>
        <w:jc w:val="both"/>
        <w:rPr>
          <w:rStyle w:val="FontStyle37"/>
          <w:rFonts w:asciiTheme="minorHAnsi" w:hAnsiTheme="minorHAnsi" w:cstheme="minorHAnsi"/>
        </w:rPr>
      </w:pPr>
      <w:r w:rsidRPr="001E3E23">
        <w:rPr>
          <w:rStyle w:val="FontStyle37"/>
          <w:rFonts w:asciiTheme="minorHAnsi" w:hAnsiTheme="minorHAnsi" w:cstheme="minorHAnsi"/>
          <w:b/>
          <w:bCs/>
        </w:rPr>
        <w:t>Lider de parteneriat</w:t>
      </w:r>
      <w:r w:rsidRPr="001E3E23">
        <w:rPr>
          <w:rStyle w:val="FontStyle37"/>
          <w:rFonts w:asciiTheme="minorHAnsi" w:hAnsiTheme="minorHAnsi" w:cstheme="minorHAnsi"/>
        </w:rPr>
        <w:t xml:space="preserve"> -În conformitate cu OUG 133/2021 acesta este un organism public sau privat care inițiază un proiect, solicită finanțare pentru acesta în scopul implementării în asociere cu alte entități și semnează contractul de finanțare</w:t>
      </w:r>
    </w:p>
    <w:p w14:paraId="15D7A847" w14:textId="77777777" w:rsidR="00E94B3D" w:rsidRPr="001E3E23" w:rsidRDefault="00E94B3D" w:rsidP="00E94B3D">
      <w:pPr>
        <w:widowControl w:val="0"/>
        <w:pBdr>
          <w:top w:val="nil"/>
          <w:left w:val="nil"/>
          <w:bottom w:val="nil"/>
          <w:right w:val="nil"/>
          <w:between w:val="nil"/>
        </w:pBdr>
        <w:spacing w:after="0" w:line="240" w:lineRule="auto"/>
        <w:jc w:val="both"/>
        <w:rPr>
          <w:rStyle w:val="FontStyle37"/>
          <w:rFonts w:asciiTheme="minorHAnsi" w:hAnsiTheme="minorHAnsi" w:cstheme="minorHAnsi"/>
        </w:rPr>
      </w:pPr>
    </w:p>
    <w:p w14:paraId="0D5F7561" w14:textId="6846EBB7" w:rsidR="00E94B3D" w:rsidRPr="001E3E23" w:rsidRDefault="00E94B3D" w:rsidP="00E94B3D">
      <w:pPr>
        <w:widowControl w:val="0"/>
        <w:pBdr>
          <w:top w:val="nil"/>
          <w:left w:val="nil"/>
          <w:bottom w:val="nil"/>
          <w:right w:val="nil"/>
          <w:between w:val="nil"/>
        </w:pBdr>
        <w:spacing w:after="0" w:line="240" w:lineRule="auto"/>
        <w:jc w:val="both"/>
        <w:rPr>
          <w:rStyle w:val="FontStyle37"/>
          <w:rFonts w:asciiTheme="minorHAnsi" w:hAnsiTheme="minorHAnsi" w:cstheme="minorHAnsi"/>
        </w:rPr>
      </w:pPr>
      <w:r w:rsidRPr="001E3E23">
        <w:rPr>
          <w:b/>
          <w:bCs/>
        </w:rPr>
        <w:t>Neregulă</w:t>
      </w:r>
      <w:r w:rsidRPr="001E3E23">
        <w:t xml:space="preserve"> - Î</w:t>
      </w:r>
      <w:r w:rsidRPr="001E3E23">
        <w:rPr>
          <w:rStyle w:val="FontStyle37"/>
          <w:rFonts w:asciiTheme="minorHAnsi" w:hAnsiTheme="minorHAnsi" w:cstheme="minorHAnsi"/>
        </w:rPr>
        <w:t xml:space="preserve">n conformitate cu prevederile </w:t>
      </w:r>
      <w:r w:rsidR="00A311E9">
        <w:rPr>
          <w:rStyle w:val="FontStyle37"/>
          <w:rFonts w:asciiTheme="minorHAnsi" w:hAnsiTheme="minorHAnsi" w:cstheme="minorHAnsi"/>
        </w:rPr>
        <w:t>Regulamentului (UE) 2021/1060</w:t>
      </w:r>
      <w:r w:rsidRPr="001E3E23">
        <w:rPr>
          <w:rStyle w:val="FontStyle37"/>
          <w:rFonts w:asciiTheme="minorHAnsi" w:hAnsiTheme="minorHAnsi" w:cstheme="minorHAnsi"/>
        </w:rPr>
        <w:t xml:space="preserve">, cu modificările și completările ulterioare, înseamnă orice încălcare a legislației aplicabile, rezultată dintr-un act sau dintr-o omisiune a unui operator economic, care are sau ar avea ca efect prejudicierea bugetului Uniunii prin imputarea de cheltuieli nejustificate respectivului buget; De asemenea, a se vedea, în completare, prevederile OUG </w:t>
      </w:r>
      <w:r w:rsidRPr="001E3E23">
        <w:rPr>
          <w:rStyle w:val="FontStyle37"/>
          <w:rFonts w:asciiTheme="minorHAnsi" w:hAnsiTheme="minorHAnsi" w:cstheme="minorHAnsi"/>
        </w:rPr>
        <w:lastRenderedPageBreak/>
        <w:t>66/2011 privind prevenirea, constatarea şi sancţionarea neregulilor apărute în obţinerea şi utilizarea fondurilor europene şi/sau a fondurilor publice naţionale aferente acestora, cu modificările și completările ulterioare.</w:t>
      </w:r>
    </w:p>
    <w:p w14:paraId="2226BC98" w14:textId="77777777" w:rsidR="00E94B3D" w:rsidRPr="001E3E23" w:rsidRDefault="00E94B3D" w:rsidP="00E94B3D">
      <w:pPr>
        <w:widowControl w:val="0"/>
        <w:pBdr>
          <w:top w:val="nil"/>
          <w:left w:val="nil"/>
          <w:bottom w:val="nil"/>
          <w:right w:val="nil"/>
          <w:between w:val="nil"/>
        </w:pBdr>
        <w:spacing w:after="0" w:line="240" w:lineRule="auto"/>
        <w:jc w:val="both"/>
        <w:rPr>
          <w:rStyle w:val="FontStyle37"/>
          <w:rFonts w:asciiTheme="minorHAnsi" w:hAnsiTheme="minorHAnsi" w:cstheme="minorHAnsi"/>
        </w:rPr>
      </w:pPr>
    </w:p>
    <w:p w14:paraId="431DC918" w14:textId="2C4A7648" w:rsidR="00E94B3D" w:rsidRPr="001E3E23" w:rsidRDefault="00E94B3D" w:rsidP="00E94B3D">
      <w:pPr>
        <w:widowControl w:val="0"/>
        <w:pBdr>
          <w:top w:val="nil"/>
          <w:left w:val="nil"/>
          <w:bottom w:val="nil"/>
          <w:right w:val="nil"/>
          <w:between w:val="nil"/>
        </w:pBdr>
        <w:spacing w:after="0" w:line="240" w:lineRule="auto"/>
        <w:jc w:val="both"/>
        <w:rPr>
          <w:rStyle w:val="FontStyle37"/>
          <w:rFonts w:asciiTheme="minorHAnsi" w:hAnsiTheme="minorHAnsi" w:cstheme="minorHAnsi"/>
        </w:rPr>
      </w:pPr>
      <w:r w:rsidRPr="001E3E23">
        <w:rPr>
          <w:rStyle w:val="FontStyle37"/>
          <w:rFonts w:asciiTheme="minorHAnsi" w:hAnsiTheme="minorHAnsi" w:cstheme="minorHAnsi"/>
          <w:b/>
          <w:bCs/>
        </w:rPr>
        <w:t>Obiectiv/proiect de investiții</w:t>
      </w:r>
      <w:r w:rsidRPr="001E3E23">
        <w:rPr>
          <w:rStyle w:val="FontStyle37"/>
          <w:rFonts w:asciiTheme="minorHAnsi" w:hAnsiTheme="minorHAnsi" w:cstheme="minorHAnsi"/>
        </w:rPr>
        <w:t xml:space="preserve"> – În conformitate cu prev</w:t>
      </w:r>
      <w:r w:rsidR="00137C8B">
        <w:rPr>
          <w:rStyle w:val="FontStyle37"/>
          <w:rFonts w:asciiTheme="minorHAnsi" w:hAnsiTheme="minorHAnsi" w:cstheme="minorHAnsi"/>
        </w:rPr>
        <w:t>e</w:t>
      </w:r>
      <w:r w:rsidRPr="001E3E23">
        <w:rPr>
          <w:rStyle w:val="FontStyle37"/>
          <w:rFonts w:asciiTheme="minorHAnsi" w:hAnsiTheme="minorHAnsi" w:cstheme="minorHAnsi"/>
        </w:rPr>
        <w:t>derile HG 907/2016 privind etapele de elaborare și conținutul-cadru al documentațiilor tehnico-economice aferente obiectivelor/proiectelor de investiții finanțate din fonduri publice, reprezintă rezultatul scontat la investirea de capital pe timp limitat, ca urmare a realizării unuia sau mai multor obiecte de investiții, situate pe un amplasament distinct delimitat, care asigură satisfacerea cerințelor formulate de beneficiarul investiției și de investitor;  în sintagma "obiectiv de investiții" se cuprinde, după caz, obiectivul nou de investiții, obiectivul mixt de investiții sau intervenție la construcție existentă;</w:t>
      </w:r>
    </w:p>
    <w:p w14:paraId="1F6B720D" w14:textId="77777777" w:rsidR="00E94B3D" w:rsidRPr="001E3E23" w:rsidRDefault="00E94B3D" w:rsidP="00277931">
      <w:pPr>
        <w:widowControl w:val="0"/>
        <w:pBdr>
          <w:top w:val="nil"/>
          <w:left w:val="nil"/>
          <w:bottom w:val="nil"/>
          <w:right w:val="nil"/>
          <w:between w:val="nil"/>
        </w:pBdr>
        <w:spacing w:after="0" w:line="240" w:lineRule="auto"/>
        <w:jc w:val="both"/>
        <w:rPr>
          <w:rStyle w:val="FontStyle37"/>
          <w:rFonts w:asciiTheme="minorHAnsi" w:hAnsiTheme="minorHAnsi" w:cstheme="minorHAnsi"/>
        </w:rPr>
      </w:pPr>
    </w:p>
    <w:p w14:paraId="7A588B55" w14:textId="5DB96452" w:rsidR="00E94B3D" w:rsidRPr="001E3E23" w:rsidRDefault="00E94B3D" w:rsidP="00E94B3D">
      <w:pPr>
        <w:widowControl w:val="0"/>
        <w:pBdr>
          <w:top w:val="nil"/>
          <w:left w:val="nil"/>
          <w:bottom w:val="nil"/>
          <w:right w:val="nil"/>
          <w:between w:val="nil"/>
        </w:pBdr>
        <w:spacing w:after="0" w:line="240" w:lineRule="auto"/>
        <w:jc w:val="both"/>
        <w:rPr>
          <w:rStyle w:val="FontStyle37"/>
          <w:rFonts w:asciiTheme="minorHAnsi" w:hAnsiTheme="minorHAnsi" w:cstheme="minorHAnsi"/>
        </w:rPr>
      </w:pPr>
      <w:r w:rsidRPr="001E3E23">
        <w:rPr>
          <w:rStyle w:val="FontStyle37"/>
          <w:rFonts w:asciiTheme="minorHAnsi" w:hAnsiTheme="minorHAnsi" w:cstheme="minorHAnsi"/>
          <w:b/>
          <w:bCs/>
        </w:rPr>
        <w:t>Obiect de investiții</w:t>
      </w:r>
      <w:r w:rsidRPr="001E3E23">
        <w:rPr>
          <w:rStyle w:val="FontStyle37"/>
          <w:rFonts w:asciiTheme="minorHAnsi" w:hAnsiTheme="minorHAnsi" w:cstheme="minorHAnsi"/>
        </w:rPr>
        <w:t xml:space="preserve"> - În conformitate cu prev</w:t>
      </w:r>
      <w:r w:rsidR="00137C8B">
        <w:rPr>
          <w:rStyle w:val="FontStyle37"/>
          <w:rFonts w:asciiTheme="minorHAnsi" w:hAnsiTheme="minorHAnsi" w:cstheme="minorHAnsi"/>
        </w:rPr>
        <w:t>e</w:t>
      </w:r>
      <w:r w:rsidRPr="001E3E23">
        <w:rPr>
          <w:rStyle w:val="FontStyle37"/>
          <w:rFonts w:asciiTheme="minorHAnsi" w:hAnsiTheme="minorHAnsi" w:cstheme="minorHAnsi"/>
        </w:rPr>
        <w:t>derile HG 907/2016 reprezintă o parte a obiectivului de investiții, cu funcționalitate distinctă în cadrul ansamblului acestuia, care constă în lucrări de construcții pentru realizarea unor obiecte noi de investiții sau în lucrări de intervenții la construcții existente;</w:t>
      </w:r>
    </w:p>
    <w:p w14:paraId="6A33EA89" w14:textId="77777777" w:rsidR="00277931" w:rsidRPr="001E3E23" w:rsidRDefault="00277931" w:rsidP="00277931">
      <w:pPr>
        <w:widowControl w:val="0"/>
        <w:pBdr>
          <w:top w:val="nil"/>
          <w:left w:val="nil"/>
          <w:bottom w:val="nil"/>
          <w:right w:val="nil"/>
          <w:between w:val="nil"/>
        </w:pBdr>
        <w:spacing w:after="0" w:line="240" w:lineRule="auto"/>
        <w:jc w:val="both"/>
        <w:rPr>
          <w:rStyle w:val="FontStyle37"/>
          <w:rFonts w:asciiTheme="minorHAnsi" w:hAnsiTheme="minorHAnsi" w:cstheme="minorHAnsi"/>
        </w:rPr>
      </w:pPr>
    </w:p>
    <w:p w14:paraId="64B982ED" w14:textId="08D1AB97" w:rsidR="00277931" w:rsidRPr="001E3E23" w:rsidRDefault="00277931" w:rsidP="00277931">
      <w:pPr>
        <w:widowControl w:val="0"/>
        <w:pBdr>
          <w:top w:val="nil"/>
          <w:left w:val="nil"/>
          <w:bottom w:val="nil"/>
          <w:right w:val="nil"/>
          <w:between w:val="nil"/>
        </w:pBdr>
        <w:spacing w:after="0"/>
        <w:jc w:val="both"/>
        <w:rPr>
          <w:rFonts w:cstheme="minorHAnsi"/>
        </w:rPr>
      </w:pPr>
      <w:r w:rsidRPr="001E3E23">
        <w:rPr>
          <w:rFonts w:cstheme="minorHAnsi"/>
          <w:b/>
          <w:bCs/>
        </w:rPr>
        <w:t>Operațiune</w:t>
      </w:r>
      <w:r w:rsidRPr="001E3E23">
        <w:rPr>
          <w:rFonts w:cstheme="minorHAnsi"/>
        </w:rPr>
        <w:t xml:space="preserve">  în conformitate cu prevederile Regulamentul (UE) 2021/1060</w:t>
      </w:r>
      <w:r w:rsidR="007F6E88" w:rsidRPr="007F6E88">
        <w:rPr>
          <w:rFonts w:cstheme="minorHAnsi"/>
        </w:rPr>
        <w:t xml:space="preserve"> </w:t>
      </w:r>
      <w:r w:rsidR="007F6E88">
        <w:rPr>
          <w:rFonts w:cstheme="minorHAnsi"/>
        </w:rPr>
        <w:t>si in contextul prezentului Ghid,</w:t>
      </w:r>
      <w:r w:rsidR="007F6E88" w:rsidRPr="001E3E23">
        <w:rPr>
          <w:rFonts w:cstheme="minorHAnsi"/>
        </w:rPr>
        <w:t xml:space="preserve"> </w:t>
      </w:r>
      <w:r w:rsidRPr="001E3E23">
        <w:rPr>
          <w:rFonts w:cstheme="minorHAnsi"/>
        </w:rPr>
        <w:t xml:space="preserve"> înseamnă: </w:t>
      </w:r>
    </w:p>
    <w:p w14:paraId="3BE0B349" w14:textId="7FAD21D9" w:rsidR="00277931" w:rsidRPr="001E3E23" w:rsidRDefault="00277931" w:rsidP="00277931">
      <w:pPr>
        <w:widowControl w:val="0"/>
        <w:pBdr>
          <w:top w:val="nil"/>
          <w:left w:val="nil"/>
          <w:bottom w:val="nil"/>
          <w:right w:val="nil"/>
          <w:between w:val="nil"/>
        </w:pBdr>
        <w:spacing w:after="0"/>
        <w:jc w:val="both"/>
        <w:rPr>
          <w:rFonts w:cstheme="minorHAnsi"/>
        </w:rPr>
      </w:pPr>
      <w:r w:rsidRPr="001E3E23">
        <w:rPr>
          <w:rFonts w:cstheme="minorHAnsi"/>
        </w:rPr>
        <w:t xml:space="preserve">un proiect, selectat în cadrul </w:t>
      </w:r>
      <w:r w:rsidR="007F6E88">
        <w:rPr>
          <w:rFonts w:cstheme="minorHAnsi"/>
        </w:rPr>
        <w:t>PDD</w:t>
      </w:r>
      <w:r w:rsidRPr="001E3E23">
        <w:rPr>
          <w:rFonts w:cstheme="minorHAnsi"/>
        </w:rPr>
        <w:t xml:space="preserve">; </w:t>
      </w:r>
    </w:p>
    <w:p w14:paraId="6FCD0267" w14:textId="77777777" w:rsidR="00277931" w:rsidRPr="001E3E23" w:rsidRDefault="00277931" w:rsidP="00277931">
      <w:pPr>
        <w:widowControl w:val="0"/>
        <w:pBdr>
          <w:top w:val="nil"/>
          <w:left w:val="nil"/>
          <w:bottom w:val="nil"/>
          <w:right w:val="nil"/>
          <w:between w:val="nil"/>
        </w:pBdr>
        <w:spacing w:after="0"/>
        <w:jc w:val="both"/>
        <w:rPr>
          <w:rFonts w:cstheme="minorHAnsi"/>
          <w:b/>
          <w:bCs/>
        </w:rPr>
      </w:pPr>
    </w:p>
    <w:p w14:paraId="26E20D4D" w14:textId="77777777" w:rsidR="00277931" w:rsidRDefault="00277931" w:rsidP="00277931">
      <w:pPr>
        <w:widowControl w:val="0"/>
        <w:pBdr>
          <w:top w:val="nil"/>
          <w:left w:val="nil"/>
          <w:bottom w:val="nil"/>
          <w:right w:val="nil"/>
          <w:between w:val="nil"/>
        </w:pBdr>
        <w:spacing w:after="0"/>
        <w:jc w:val="both"/>
        <w:rPr>
          <w:rFonts w:cstheme="minorHAnsi"/>
        </w:rPr>
      </w:pPr>
      <w:r w:rsidRPr="001E3E23">
        <w:rPr>
          <w:rFonts w:cstheme="minorHAnsi"/>
          <w:b/>
          <w:bCs/>
        </w:rPr>
        <w:t>Operațiune de importanță</w:t>
      </w:r>
      <w:r w:rsidRPr="00B23BAA">
        <w:rPr>
          <w:rFonts w:cstheme="minorHAnsi"/>
          <w:b/>
          <w:bCs/>
        </w:rPr>
        <w:t xml:space="preserve"> strategică</w:t>
      </w:r>
      <w:r w:rsidRPr="00B23BAA">
        <w:rPr>
          <w:rFonts w:cstheme="minorHAnsi"/>
        </w:rPr>
        <w:t xml:space="preserve"> în conformitate cu prevederile Regulamentul (UE) 2021/1060 înseamnă o operațiune care aduce o contribuție semnificativă la realizarea obiectivelor unui program și care face obiectul unei monitorizări și al unor măsuri de comunicare speciale;</w:t>
      </w:r>
    </w:p>
    <w:p w14:paraId="5C30041F" w14:textId="77777777" w:rsidR="00E94B3D" w:rsidRDefault="00E94B3D" w:rsidP="00277931">
      <w:pPr>
        <w:widowControl w:val="0"/>
        <w:pBdr>
          <w:top w:val="nil"/>
          <w:left w:val="nil"/>
          <w:bottom w:val="nil"/>
          <w:right w:val="nil"/>
          <w:between w:val="nil"/>
        </w:pBdr>
        <w:spacing w:after="0"/>
        <w:jc w:val="both"/>
        <w:rPr>
          <w:rFonts w:cstheme="minorHAnsi"/>
        </w:rPr>
      </w:pPr>
    </w:p>
    <w:p w14:paraId="4BDEB24C" w14:textId="77777777" w:rsidR="00E94B3D" w:rsidRPr="001E3E23" w:rsidRDefault="00E94B3D" w:rsidP="00E94B3D">
      <w:pPr>
        <w:widowControl w:val="0"/>
        <w:pBdr>
          <w:top w:val="nil"/>
          <w:left w:val="nil"/>
          <w:bottom w:val="nil"/>
          <w:right w:val="nil"/>
          <w:between w:val="nil"/>
        </w:pBdr>
        <w:spacing w:after="0" w:line="240" w:lineRule="auto"/>
        <w:jc w:val="both"/>
      </w:pPr>
      <w:r w:rsidRPr="001E3E23">
        <w:rPr>
          <w:b/>
          <w:bCs/>
        </w:rPr>
        <w:t>Plan de monitorizare a proiectului</w:t>
      </w:r>
      <w:r w:rsidRPr="001E3E23">
        <w:t xml:space="preserve"> —</w:t>
      </w:r>
      <w:r w:rsidRPr="001E3E23">
        <w:rPr>
          <w:rFonts w:cstheme="minorHAnsi"/>
          <w:bCs/>
        </w:rPr>
        <w:t xml:space="preserve"> Conform nr. OUG 23/2023 reprezintă</w:t>
      </w:r>
      <w:r w:rsidRPr="001E3E23">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396AE5A7" w14:textId="77777777" w:rsidR="00E94B3D" w:rsidRPr="001E3E23" w:rsidRDefault="00E94B3D" w:rsidP="00E94B3D">
      <w:pPr>
        <w:widowControl w:val="0"/>
        <w:pBdr>
          <w:top w:val="nil"/>
          <w:left w:val="nil"/>
          <w:bottom w:val="nil"/>
          <w:right w:val="nil"/>
          <w:between w:val="nil"/>
        </w:pBdr>
        <w:spacing w:after="0" w:line="240" w:lineRule="auto"/>
        <w:jc w:val="both"/>
      </w:pPr>
    </w:p>
    <w:p w14:paraId="54F8FB8D" w14:textId="77777777" w:rsidR="00E94B3D" w:rsidRPr="001E3E23" w:rsidRDefault="00E94B3D" w:rsidP="00E94B3D">
      <w:pPr>
        <w:widowControl w:val="0"/>
        <w:pBdr>
          <w:top w:val="nil"/>
          <w:left w:val="nil"/>
          <w:bottom w:val="nil"/>
          <w:right w:val="nil"/>
          <w:between w:val="nil"/>
        </w:pBdr>
        <w:spacing w:after="0" w:line="240" w:lineRule="auto"/>
        <w:jc w:val="both"/>
      </w:pPr>
      <w:r w:rsidRPr="001E3E23">
        <w:rPr>
          <w:b/>
          <w:bCs/>
        </w:rPr>
        <w:t>Prag de calitate</w:t>
      </w:r>
      <w:r w:rsidRPr="001E3E23">
        <w:t xml:space="preserve"> — </w:t>
      </w:r>
      <w:r w:rsidRPr="001E3E23">
        <w:rPr>
          <w:rFonts w:cstheme="minorHAnsi"/>
          <w:bCs/>
        </w:rPr>
        <w:t>Conform nr. OUG 23/2023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și în cazul prezentului ghid este de minimum 50% din punctajul maxim care poate fi acordat conform grilei specifice de evaluare.</w:t>
      </w:r>
    </w:p>
    <w:p w14:paraId="6ED73FCA" w14:textId="77777777" w:rsidR="00E94B3D" w:rsidRPr="001E3E23" w:rsidRDefault="00E94B3D" w:rsidP="00E94B3D">
      <w:pPr>
        <w:widowControl w:val="0"/>
        <w:pBdr>
          <w:top w:val="nil"/>
          <w:left w:val="nil"/>
          <w:bottom w:val="nil"/>
          <w:right w:val="nil"/>
          <w:between w:val="nil"/>
        </w:pBdr>
        <w:spacing w:after="0" w:line="240" w:lineRule="auto"/>
        <w:jc w:val="both"/>
      </w:pPr>
    </w:p>
    <w:p w14:paraId="52B713FB" w14:textId="77777777" w:rsidR="00E94B3D" w:rsidRPr="00B23BAA" w:rsidRDefault="00E94B3D" w:rsidP="00E94B3D">
      <w:pPr>
        <w:widowControl w:val="0"/>
        <w:pBdr>
          <w:top w:val="nil"/>
          <w:left w:val="nil"/>
          <w:bottom w:val="nil"/>
          <w:right w:val="nil"/>
          <w:between w:val="nil"/>
        </w:pBdr>
        <w:spacing w:after="0" w:line="240" w:lineRule="auto"/>
        <w:jc w:val="both"/>
        <w:rPr>
          <w:rFonts w:cstheme="minorHAnsi"/>
        </w:rPr>
      </w:pPr>
      <w:r w:rsidRPr="001E3E23">
        <w:rPr>
          <w:b/>
          <w:bCs/>
        </w:rPr>
        <w:t>Proiect</w:t>
      </w:r>
      <w:r w:rsidRPr="001E3E23">
        <w:t xml:space="preserve"> — </w:t>
      </w:r>
      <w:r w:rsidRPr="001E3E23">
        <w:rPr>
          <w:rFonts w:cstheme="minorHAnsi"/>
          <w:bCs/>
        </w:rPr>
        <w:t>Conform nr. OUG 23/2023 reprezintă</w:t>
      </w:r>
      <w:r w:rsidRPr="001E3E23">
        <w:t xml:space="preserve"> ansamblu de activități și acțiuni care sunt cuprinse într-o cerere de finanțare depusă în cadrul unui apel de proiecte și care este supusă procedurilor de evaluare, selecție și contractare sau pentru care se încheie un contract de finanțare.</w:t>
      </w:r>
    </w:p>
    <w:p w14:paraId="4924FB65" w14:textId="77777777" w:rsidR="00277931" w:rsidRPr="00B23BAA" w:rsidRDefault="00277931" w:rsidP="00277931">
      <w:pPr>
        <w:widowControl w:val="0"/>
        <w:pBdr>
          <w:top w:val="nil"/>
          <w:left w:val="nil"/>
          <w:bottom w:val="nil"/>
          <w:right w:val="nil"/>
          <w:between w:val="nil"/>
        </w:pBdr>
        <w:spacing w:after="0"/>
        <w:jc w:val="both"/>
        <w:rPr>
          <w:rFonts w:cstheme="minorHAnsi"/>
          <w:b/>
        </w:rPr>
      </w:pPr>
    </w:p>
    <w:p w14:paraId="2ACD22EA" w14:textId="77777777" w:rsidR="00277931" w:rsidRPr="00B23BAA" w:rsidRDefault="00277931" w:rsidP="00277931">
      <w:pPr>
        <w:widowControl w:val="0"/>
        <w:pBdr>
          <w:top w:val="nil"/>
          <w:left w:val="nil"/>
          <w:bottom w:val="nil"/>
          <w:right w:val="nil"/>
          <w:between w:val="nil"/>
        </w:pBdr>
        <w:spacing w:after="0"/>
        <w:jc w:val="both"/>
        <w:rPr>
          <w:rFonts w:cstheme="minorHAnsi"/>
        </w:rPr>
      </w:pPr>
      <w:r w:rsidRPr="00B23BAA">
        <w:rPr>
          <w:rFonts w:cstheme="minorHAnsi"/>
          <w:b/>
        </w:rPr>
        <w:t xml:space="preserve">Proiectele cu lucrări </w:t>
      </w:r>
      <w:r w:rsidRPr="00B23BAA">
        <w:rPr>
          <w:rFonts w:cstheme="minorHAnsi"/>
        </w:rPr>
        <w:t>reprezintă acele tipuri de investiții care implică lucrări de construcții care necesită sau nu autorizație de construire, în conformitate cu prevederile legale aplicabile eliberată de autoritățile competente;</w:t>
      </w:r>
    </w:p>
    <w:p w14:paraId="1AC140F4" w14:textId="77777777" w:rsidR="00277931" w:rsidRPr="00B23BAA" w:rsidRDefault="00277931" w:rsidP="00277931">
      <w:pPr>
        <w:widowControl w:val="0"/>
        <w:pBdr>
          <w:top w:val="nil"/>
          <w:left w:val="nil"/>
          <w:bottom w:val="nil"/>
          <w:right w:val="nil"/>
          <w:between w:val="nil"/>
        </w:pBdr>
        <w:spacing w:after="0"/>
        <w:jc w:val="both"/>
        <w:rPr>
          <w:rFonts w:cstheme="minorHAnsi"/>
          <w:b/>
        </w:rPr>
      </w:pPr>
    </w:p>
    <w:p w14:paraId="02E5913C" w14:textId="77777777" w:rsidR="00277931" w:rsidRPr="00B23BAA" w:rsidRDefault="00277931" w:rsidP="00277931">
      <w:pPr>
        <w:widowControl w:val="0"/>
        <w:pBdr>
          <w:top w:val="nil"/>
          <w:left w:val="nil"/>
          <w:bottom w:val="nil"/>
          <w:right w:val="nil"/>
          <w:between w:val="nil"/>
        </w:pBdr>
        <w:spacing w:after="0"/>
        <w:jc w:val="both"/>
        <w:rPr>
          <w:rFonts w:cstheme="minorHAnsi"/>
        </w:rPr>
      </w:pPr>
      <w:r w:rsidRPr="00B23BAA">
        <w:rPr>
          <w:rFonts w:cstheme="minorHAnsi"/>
          <w:b/>
        </w:rPr>
        <w:t>Proiectele fără lucrări</w:t>
      </w:r>
      <w:r w:rsidRPr="00B23BAA">
        <w:rPr>
          <w:rFonts w:cstheme="minorHAnsi"/>
        </w:rPr>
        <w:t xml:space="preserve"> reprezintă investiții care includ doar dotări și/sau servicii fără lucrări de construcții care necesită sau nu autorizație de construire eliberată de autoritățile competente;</w:t>
      </w:r>
    </w:p>
    <w:p w14:paraId="3C014DF0" w14:textId="77777777" w:rsidR="00277931" w:rsidRPr="00B23BAA" w:rsidRDefault="00277931" w:rsidP="00277931">
      <w:pPr>
        <w:widowControl w:val="0"/>
        <w:pBdr>
          <w:top w:val="nil"/>
          <w:left w:val="nil"/>
          <w:bottom w:val="nil"/>
          <w:right w:val="nil"/>
          <w:between w:val="nil"/>
        </w:pBdr>
        <w:spacing w:after="0"/>
        <w:jc w:val="both"/>
        <w:rPr>
          <w:rFonts w:cstheme="minorHAnsi"/>
          <w:b/>
        </w:rPr>
      </w:pPr>
    </w:p>
    <w:p w14:paraId="1917D14D" w14:textId="77777777" w:rsidR="00277931" w:rsidRDefault="00277931" w:rsidP="00277931">
      <w:pPr>
        <w:widowControl w:val="0"/>
        <w:pBdr>
          <w:top w:val="nil"/>
          <w:left w:val="nil"/>
          <w:bottom w:val="nil"/>
          <w:right w:val="nil"/>
          <w:between w:val="nil"/>
        </w:pBdr>
        <w:spacing w:after="0"/>
        <w:jc w:val="both"/>
        <w:rPr>
          <w:rFonts w:cstheme="minorHAnsi"/>
        </w:rPr>
      </w:pPr>
      <w:r w:rsidRPr="00B23BAA">
        <w:rPr>
          <w:rFonts w:cstheme="minorHAnsi"/>
          <w:b/>
        </w:rPr>
        <w:t xml:space="preserve">Rata de actualizare </w:t>
      </w:r>
      <w:r w:rsidRPr="00B23BAA">
        <w:rPr>
          <w:rFonts w:cstheme="minorHAnsi"/>
        </w:rPr>
        <w:t>este rata de referință stabilită de Comisia Europeană pentru România pe baza unor criterii obiective și publicată în Jurnalul Oficial al Uniunii Europene şi pe pagina web a Comisiei Europene;</w:t>
      </w:r>
    </w:p>
    <w:p w14:paraId="02F6A327" w14:textId="77777777" w:rsidR="007F6E88" w:rsidRDefault="007F6E88" w:rsidP="00277931">
      <w:pPr>
        <w:widowControl w:val="0"/>
        <w:pBdr>
          <w:top w:val="nil"/>
          <w:left w:val="nil"/>
          <w:bottom w:val="nil"/>
          <w:right w:val="nil"/>
          <w:between w:val="nil"/>
        </w:pBdr>
        <w:spacing w:after="0"/>
        <w:jc w:val="both"/>
        <w:rPr>
          <w:rFonts w:cstheme="minorHAnsi"/>
        </w:rPr>
      </w:pPr>
    </w:p>
    <w:p w14:paraId="2810F51D" w14:textId="0D528384" w:rsidR="007F6E88" w:rsidRDefault="007F6E88" w:rsidP="001207B3">
      <w:pPr>
        <w:widowControl w:val="0"/>
        <w:pBdr>
          <w:top w:val="nil"/>
          <w:left w:val="nil"/>
          <w:bottom w:val="nil"/>
          <w:right w:val="nil"/>
          <w:between w:val="nil"/>
        </w:pBdr>
        <w:spacing w:after="0"/>
        <w:jc w:val="both"/>
        <w:rPr>
          <w:rFonts w:cstheme="minorHAnsi"/>
        </w:rPr>
      </w:pPr>
      <w:r w:rsidRPr="00FC57A5">
        <w:rPr>
          <w:rFonts w:cstheme="minorHAnsi"/>
          <w:b/>
          <w:bCs/>
        </w:rPr>
        <w:t>P</w:t>
      </w:r>
      <w:r w:rsidR="00A311E9" w:rsidRPr="00FC57A5">
        <w:rPr>
          <w:rFonts w:cstheme="minorHAnsi"/>
          <w:b/>
          <w:bCs/>
        </w:rPr>
        <w:t>r</w:t>
      </w:r>
      <w:r w:rsidRPr="00FC57A5">
        <w:rPr>
          <w:rFonts w:cstheme="minorHAnsi"/>
          <w:b/>
          <w:bCs/>
        </w:rPr>
        <w:t>o-rata</w:t>
      </w:r>
      <w:r w:rsidRPr="00FC57A5">
        <w:rPr>
          <w:rFonts w:cstheme="minorHAnsi"/>
        </w:rPr>
        <w:t xml:space="preserve"> –  procentul folosit pentru stabilirea </w:t>
      </w:r>
      <w:r w:rsidR="00E51492">
        <w:rPr>
          <w:rFonts w:cstheme="minorHAnsi"/>
        </w:rPr>
        <w:t>grantului UE pentru IITD</w:t>
      </w:r>
      <w:r w:rsidR="003B05A9">
        <w:rPr>
          <w:rFonts w:cstheme="minorHAnsi"/>
        </w:rPr>
        <w:t xml:space="preserve"> </w:t>
      </w:r>
      <w:r w:rsidRPr="00FC57A5">
        <w:rPr>
          <w:rFonts w:cstheme="minorHAnsi"/>
        </w:rPr>
        <w:t xml:space="preserve">și care corespunde </w:t>
      </w:r>
      <w:r w:rsidR="001207B3" w:rsidRPr="00FC57A5">
        <w:rPr>
          <w:rFonts w:cstheme="minorHAnsi"/>
          <w:b/>
          <w:bCs/>
        </w:rPr>
        <w:t xml:space="preserve">raportului dintre cantitatea medie de deșeuri colectate separat (deșeuri reciclabile, deșeuri biologice și potențial </w:t>
      </w:r>
      <w:r w:rsidR="00E51492" w:rsidRPr="00FC57A5">
        <w:rPr>
          <w:rFonts w:cstheme="minorHAnsi"/>
          <w:b/>
          <w:bCs/>
        </w:rPr>
        <w:t xml:space="preserve">deșeuri </w:t>
      </w:r>
      <w:r w:rsidR="001207B3" w:rsidRPr="00FC57A5">
        <w:rPr>
          <w:rFonts w:cstheme="minorHAnsi"/>
          <w:b/>
          <w:bCs/>
        </w:rPr>
        <w:t xml:space="preserve">voluminoase și/sau textile) care </w:t>
      </w:r>
      <w:r w:rsidR="00E51492">
        <w:rPr>
          <w:rFonts w:cstheme="minorHAnsi"/>
          <w:b/>
          <w:bCs/>
        </w:rPr>
        <w:t>sunt</w:t>
      </w:r>
      <w:r w:rsidR="003B05A9">
        <w:rPr>
          <w:rFonts w:cstheme="minorHAnsi"/>
          <w:b/>
          <w:bCs/>
        </w:rPr>
        <w:t xml:space="preserve"> </w:t>
      </w:r>
      <w:r w:rsidR="001207B3" w:rsidRPr="00FC57A5">
        <w:rPr>
          <w:rFonts w:cstheme="minorHAnsi"/>
          <w:b/>
          <w:bCs/>
        </w:rPr>
        <w:t>acceptat</w:t>
      </w:r>
      <w:r w:rsidR="00E51492">
        <w:rPr>
          <w:rFonts w:cstheme="minorHAnsi"/>
          <w:b/>
          <w:bCs/>
        </w:rPr>
        <w:t>e la tratare</w:t>
      </w:r>
      <w:r w:rsidR="001207B3" w:rsidRPr="00FC57A5">
        <w:rPr>
          <w:rFonts w:cstheme="minorHAnsi"/>
          <w:b/>
          <w:bCs/>
        </w:rPr>
        <w:t xml:space="preserve"> și cantitatea totală medie de deșeuri tratate în facilitate</w:t>
      </w:r>
      <w:r w:rsidR="001207B3" w:rsidRPr="00FC57A5">
        <w:rPr>
          <w:rFonts w:cstheme="minorHAnsi"/>
        </w:rPr>
        <w:t xml:space="preserve">. </w:t>
      </w:r>
      <w:r w:rsidR="00447EB8" w:rsidRPr="00FC57A5">
        <w:rPr>
          <w:rFonts w:cstheme="minorHAnsi"/>
        </w:rPr>
        <w:t>Cantitățile medii se calculează pe o perioadă de 25 de ani, conform analizei cererii (inclusiv ratele de capt</w:t>
      </w:r>
      <w:r w:rsidR="003B05A9">
        <w:rPr>
          <w:rFonts w:cstheme="minorHAnsi"/>
        </w:rPr>
        <w:t>ur</w:t>
      </w:r>
      <w:r w:rsidR="00447EB8" w:rsidRPr="00FC57A5">
        <w:rPr>
          <w:rFonts w:cstheme="minorHAnsi"/>
        </w:rPr>
        <w:t xml:space="preserve">are) a proiectului, începând cu primul an de intrare în funcțiune a instalației. </w:t>
      </w:r>
      <w:r w:rsidRPr="00FC57A5">
        <w:rPr>
          <w:rFonts w:cstheme="minorHAnsi"/>
        </w:rPr>
        <w:t>Pro-rata se estimează ex-ante pentru fiecare proiect, pe întregul ciclu de viață al instalației și se va verifica după implementarea proiectului</w:t>
      </w:r>
      <w:r w:rsidR="001207B3" w:rsidRPr="00FC57A5">
        <w:rPr>
          <w:rFonts w:cstheme="minorHAnsi"/>
        </w:rPr>
        <w:t xml:space="preserve">. </w:t>
      </w:r>
    </w:p>
    <w:p w14:paraId="1EED3038" w14:textId="77777777" w:rsidR="00277931" w:rsidRPr="00B23BAA" w:rsidRDefault="00277931" w:rsidP="00277931">
      <w:pPr>
        <w:widowControl w:val="0"/>
        <w:pBdr>
          <w:top w:val="nil"/>
          <w:left w:val="nil"/>
          <w:bottom w:val="nil"/>
          <w:right w:val="nil"/>
          <w:between w:val="nil"/>
        </w:pBdr>
        <w:spacing w:after="0"/>
        <w:jc w:val="both"/>
        <w:rPr>
          <w:rFonts w:cstheme="minorHAnsi"/>
          <w:b/>
          <w:bCs/>
        </w:rPr>
      </w:pPr>
    </w:p>
    <w:p w14:paraId="0C5F9C21" w14:textId="42F6A022" w:rsidR="00277931" w:rsidRDefault="00277931" w:rsidP="00277931">
      <w:pPr>
        <w:widowControl w:val="0"/>
        <w:pBdr>
          <w:top w:val="nil"/>
          <w:left w:val="nil"/>
          <w:bottom w:val="nil"/>
          <w:right w:val="nil"/>
          <w:between w:val="nil"/>
        </w:pBdr>
        <w:spacing w:after="0"/>
        <w:jc w:val="both"/>
        <w:rPr>
          <w:rFonts w:cstheme="minorHAnsi"/>
        </w:rPr>
      </w:pPr>
      <w:r w:rsidRPr="00B23BAA">
        <w:rPr>
          <w:rFonts w:cstheme="minorHAnsi"/>
          <w:b/>
          <w:bCs/>
        </w:rPr>
        <w:t>Relocare</w:t>
      </w:r>
      <w:r w:rsidRPr="00B23BAA">
        <w:rPr>
          <w:rFonts w:cstheme="minorHAnsi"/>
        </w:rPr>
        <w:t xml:space="preserve"> înseamnă transferul unei activități identice sau similare sau al unei părți a acesteia în sensul articolului 2 punctul 61a din Regulamentul (UE) nr. 651/2014, respectiv transferul unei activităţi identice sau similare sau a unei părţi a acesteia de la o unitate a uneia dintre părţile contractante la Acordul privind SEE (unitatea iniţială) către unitatea unei alte părţi contractante la Acordul privind SEE unde are loc investiţia care beneficiază de ajutor (unitatea care beneficiază de ajutor). Există un transfer în cazul în care produsul sau serviciul de la unitatea iniţială și de la unitatea care beneficiază de ajutor au cel puţin parţial aceleași scopuri, îndeplinesc cerinţele sau necesităţile aceluiași tip de clienţi și se pierd locuri de muncă în activităţi identice sau similare la una din unităţile iniţiale ale beneficiarului din SEE;</w:t>
      </w:r>
    </w:p>
    <w:p w14:paraId="0A69FE43" w14:textId="1F4C15E0" w:rsidR="005B7A5C" w:rsidRDefault="005B7A5C" w:rsidP="00277931">
      <w:pPr>
        <w:widowControl w:val="0"/>
        <w:pBdr>
          <w:top w:val="nil"/>
          <w:left w:val="nil"/>
          <w:bottom w:val="nil"/>
          <w:right w:val="nil"/>
          <w:between w:val="nil"/>
        </w:pBdr>
        <w:spacing w:after="0"/>
        <w:jc w:val="both"/>
        <w:rPr>
          <w:rFonts w:cstheme="minorHAnsi"/>
        </w:rPr>
      </w:pPr>
    </w:p>
    <w:p w14:paraId="44EFFB6E" w14:textId="273632E3" w:rsidR="005B7A5C" w:rsidRDefault="005B7A5C" w:rsidP="00277931">
      <w:pPr>
        <w:widowControl w:val="0"/>
        <w:pBdr>
          <w:top w:val="nil"/>
          <w:left w:val="nil"/>
          <w:bottom w:val="nil"/>
          <w:right w:val="nil"/>
          <w:between w:val="nil"/>
        </w:pBdr>
        <w:spacing w:after="0"/>
        <w:jc w:val="both"/>
      </w:pPr>
      <w:r w:rsidRPr="004A0543">
        <w:rPr>
          <w:b/>
          <w:bCs/>
        </w:rPr>
        <w:t>Tratare</w:t>
      </w:r>
      <w:r>
        <w:t xml:space="preserve"> înseamnă procesele fizice, termice, chimice sau biologice, inclusiv sortarea, care schimbă caracteristicile deșeurilor pentru a reduce volumul sau natura periculoasă a acestora, pentru a facilita manevrarea lor sau pentru a crește gradul de recuperare; </w:t>
      </w:r>
    </w:p>
    <w:p w14:paraId="4AF551EA" w14:textId="77777777" w:rsidR="00277931" w:rsidRDefault="00277931" w:rsidP="00277931">
      <w:pPr>
        <w:spacing w:before="240"/>
        <w:jc w:val="both"/>
        <w:rPr>
          <w:rFonts w:cstheme="minorHAnsi"/>
        </w:rPr>
      </w:pPr>
      <w:r w:rsidRPr="00B23BAA">
        <w:rPr>
          <w:rFonts w:cstheme="minorHAnsi"/>
          <w:b/>
          <w:bCs/>
        </w:rPr>
        <w:t>Unitatea administrativ-teritorială</w:t>
      </w:r>
      <w:r w:rsidRPr="00B23BAA">
        <w:rPr>
          <w:rFonts w:cstheme="minorHAnsi"/>
        </w:rPr>
        <w:t xml:space="preserve"> este definită conform Ordonanţei de Urgenţă nr. 57 din 3 iulie 2019 privind Codul administrativ, cu modificările și completările ulterioare.</w:t>
      </w:r>
    </w:p>
    <w:p w14:paraId="2B87C52A" w14:textId="6EDDD627" w:rsidR="00B27C25" w:rsidRDefault="00277931" w:rsidP="00277931">
      <w:pPr>
        <w:spacing w:before="240"/>
        <w:jc w:val="both"/>
        <w:rPr>
          <w:rFonts w:cstheme="minorHAnsi"/>
        </w:rPr>
      </w:pPr>
      <w:r w:rsidRPr="00FD6F79">
        <w:rPr>
          <w:rFonts w:cstheme="minorHAnsi"/>
          <w:b/>
          <w:bCs/>
        </w:rPr>
        <w:t>Asociația de dezvoltare intercomunitară (ADI)</w:t>
      </w:r>
      <w:r>
        <w:rPr>
          <w:rFonts w:cstheme="minorHAnsi"/>
        </w:rPr>
        <w:t xml:space="preserve"> – formă de </w:t>
      </w:r>
      <w:r w:rsidRPr="00FD6F79">
        <w:rPr>
          <w:rFonts w:cstheme="minorHAnsi"/>
        </w:rPr>
        <w:t xml:space="preserve">asociere </w:t>
      </w:r>
      <w:r>
        <w:rPr>
          <w:rFonts w:cstheme="minorHAnsi"/>
        </w:rPr>
        <w:t>a d</w:t>
      </w:r>
      <w:r w:rsidRPr="00FD6F79">
        <w:rPr>
          <w:rFonts w:cstheme="minorHAnsi"/>
        </w:rPr>
        <w:t xml:space="preserve">ouă sau mai multe unități administrativ-teritorial, constituite în condițiile legii, în scopul realizării în comun a unor proiecte de dezvoltare de interes zonal sau regional ori al furnizării în comun a unor servicii publice. </w:t>
      </w:r>
    </w:p>
    <w:p w14:paraId="55D08DA6" w14:textId="6195C08C" w:rsidR="007E48E5" w:rsidRPr="007E48E5" w:rsidRDefault="00AD0301" w:rsidP="00FC57A5">
      <w:pPr>
        <w:pStyle w:val="Heading1"/>
        <w:numPr>
          <w:ilvl w:val="0"/>
          <w:numId w:val="160"/>
        </w:numPr>
      </w:pPr>
      <w:bookmarkStart w:id="10" w:name="_Toc153204439"/>
      <w:r>
        <w:t>ELEMENTE DE CONTEXT</w:t>
      </w:r>
      <w:bookmarkEnd w:id="10"/>
      <w:r w:rsidR="00566CCA" w:rsidRPr="00277931">
        <w:tab/>
      </w:r>
    </w:p>
    <w:p w14:paraId="1653342B" w14:textId="77777777" w:rsidR="00AD0301" w:rsidRPr="00871C01" w:rsidRDefault="00566CCA" w:rsidP="00BC31DB">
      <w:pPr>
        <w:pStyle w:val="Heading2"/>
        <w:numPr>
          <w:ilvl w:val="0"/>
          <w:numId w:val="0"/>
        </w:numPr>
      </w:pPr>
      <w:bookmarkStart w:id="11" w:name="_Toc153204440"/>
      <w:r w:rsidRPr="00277931">
        <w:t>2.1.</w:t>
      </w:r>
      <w:r w:rsidRPr="00277931">
        <w:tab/>
      </w:r>
      <w:r w:rsidR="00AD0301" w:rsidRPr="00871C01">
        <w:t>Informații generale Programul Dezvoltare Durabilă 2021-2027</w:t>
      </w:r>
      <w:bookmarkEnd w:id="11"/>
    </w:p>
    <w:p w14:paraId="41D96582" w14:textId="318C2516" w:rsidR="00B12EBA" w:rsidRPr="00277931" w:rsidRDefault="00B12EBA" w:rsidP="00B12EBA">
      <w:pPr>
        <w:widowControl w:val="0"/>
        <w:pBdr>
          <w:top w:val="nil"/>
          <w:left w:val="nil"/>
          <w:bottom w:val="nil"/>
          <w:right w:val="nil"/>
          <w:between w:val="nil"/>
        </w:pBdr>
        <w:spacing w:after="0"/>
        <w:jc w:val="both"/>
        <w:rPr>
          <w:rFonts w:cstheme="minorHAnsi"/>
        </w:rPr>
      </w:pPr>
      <w:r w:rsidRPr="00277931">
        <w:rPr>
          <w:rFonts w:cstheme="minorHAnsi"/>
        </w:rPr>
        <w:t xml:space="preserve">Programul Dezvoltare Durabilă 2021-2027 este un program multifond, cofinanțat atât din FEDR cât și din FC, fiind aprobat de Comisia Europeană prin decizia nr. C(2022) 8703/24.11.2022 implementat de Ministerul investițiilor și Proiectelor Europene prin Autoritatea de </w:t>
      </w:r>
      <w:r w:rsidR="003B05A9">
        <w:rPr>
          <w:rFonts w:cstheme="minorHAnsi"/>
        </w:rPr>
        <w:t>M</w:t>
      </w:r>
      <w:r w:rsidRPr="00277931">
        <w:rPr>
          <w:rFonts w:cstheme="minorHAnsi"/>
        </w:rPr>
        <w:t>anagement Dezvoltare Durabilă.</w:t>
      </w:r>
    </w:p>
    <w:p w14:paraId="40C5D136" w14:textId="7FF7CA12" w:rsidR="00B12EBA" w:rsidRPr="00277931" w:rsidRDefault="00B12EBA" w:rsidP="00B12EBA">
      <w:pPr>
        <w:widowControl w:val="0"/>
        <w:pBdr>
          <w:top w:val="nil"/>
          <w:left w:val="nil"/>
          <w:bottom w:val="nil"/>
          <w:right w:val="nil"/>
          <w:between w:val="nil"/>
        </w:pBdr>
        <w:spacing w:after="0"/>
        <w:jc w:val="both"/>
        <w:rPr>
          <w:rFonts w:cstheme="minorHAnsi"/>
        </w:rPr>
      </w:pPr>
    </w:p>
    <w:p w14:paraId="710C39CB" w14:textId="7A06BEF6" w:rsidR="005D0570" w:rsidRPr="00277931" w:rsidRDefault="00D93D75" w:rsidP="00B12EBA">
      <w:pPr>
        <w:widowControl w:val="0"/>
        <w:pBdr>
          <w:top w:val="nil"/>
          <w:left w:val="nil"/>
          <w:bottom w:val="nil"/>
          <w:right w:val="nil"/>
          <w:between w:val="nil"/>
        </w:pBdr>
        <w:spacing w:after="0"/>
        <w:jc w:val="both"/>
        <w:rPr>
          <w:rFonts w:cstheme="minorHAnsi"/>
        </w:rPr>
      </w:pPr>
      <w:r>
        <w:rPr>
          <w:rFonts w:cstheme="minorHAnsi"/>
        </w:rPr>
        <w:t xml:space="preserve"> </w:t>
      </w:r>
    </w:p>
    <w:p w14:paraId="08F3B996" w14:textId="01D3F9B3" w:rsidR="00990221" w:rsidRDefault="00990221" w:rsidP="00B12EBA">
      <w:pPr>
        <w:widowControl w:val="0"/>
        <w:pBdr>
          <w:top w:val="nil"/>
          <w:left w:val="nil"/>
          <w:bottom w:val="nil"/>
          <w:right w:val="nil"/>
          <w:between w:val="nil"/>
        </w:pBdr>
        <w:spacing w:after="0"/>
        <w:jc w:val="both"/>
        <w:rPr>
          <w:rFonts w:cstheme="minorHAnsi"/>
        </w:rPr>
      </w:pPr>
      <w:r w:rsidRPr="00277931">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277931">
        <w:rPr>
          <w:rFonts w:cstheme="minorHAnsi"/>
        </w:rPr>
        <w:t xml:space="preserve"> Alocarea anterior menționate este distribuită astfel în cadrul axelor prioritare:</w:t>
      </w:r>
    </w:p>
    <w:p w14:paraId="3C1EF0DD" w14:textId="1F1D267E" w:rsidR="00553052" w:rsidRDefault="00553052" w:rsidP="00B12EBA">
      <w:pPr>
        <w:widowControl w:val="0"/>
        <w:pBdr>
          <w:top w:val="nil"/>
          <w:left w:val="nil"/>
          <w:bottom w:val="nil"/>
          <w:right w:val="nil"/>
          <w:between w:val="nil"/>
        </w:pBdr>
        <w:spacing w:after="0"/>
        <w:jc w:val="both"/>
        <w:rPr>
          <w:rFonts w:cstheme="minorHAnsi"/>
        </w:rPr>
      </w:pPr>
    </w:p>
    <w:tbl>
      <w:tblPr>
        <w:tblStyle w:val="GridTable4-Accent1"/>
        <w:tblW w:w="9634" w:type="dxa"/>
        <w:tblLook w:val="04A0" w:firstRow="1" w:lastRow="0" w:firstColumn="1" w:lastColumn="0" w:noHBand="0" w:noVBand="1"/>
      </w:tblPr>
      <w:tblGrid>
        <w:gridCol w:w="4648"/>
        <w:gridCol w:w="1731"/>
        <w:gridCol w:w="1696"/>
        <w:gridCol w:w="1559"/>
      </w:tblGrid>
      <w:tr w:rsidR="00553052" w:rsidRPr="00553052" w14:paraId="33AD65FC" w14:textId="77777777" w:rsidTr="00B27C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03287458" w14:textId="77777777" w:rsidR="00553052" w:rsidRPr="00553052" w:rsidRDefault="00553052" w:rsidP="00553052">
            <w:pPr>
              <w:widowControl w:val="0"/>
              <w:jc w:val="both"/>
              <w:rPr>
                <w:rFonts w:cstheme="minorHAnsi"/>
              </w:rPr>
            </w:pPr>
            <w:r w:rsidRPr="00553052">
              <w:rPr>
                <w:rFonts w:cstheme="minorHAnsi"/>
              </w:rPr>
              <w:t>Axa prioritară</w:t>
            </w:r>
          </w:p>
        </w:tc>
        <w:tc>
          <w:tcPr>
            <w:tcW w:w="1731" w:type="dxa"/>
          </w:tcPr>
          <w:p w14:paraId="4204075F" w14:textId="77777777" w:rsidR="00553052" w:rsidRPr="00553052" w:rsidRDefault="00553052" w:rsidP="00553052">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Alocare UE</w:t>
            </w:r>
          </w:p>
          <w:p w14:paraId="2F9B9238" w14:textId="77777777" w:rsidR="00553052" w:rsidRPr="00553052" w:rsidRDefault="00553052" w:rsidP="00553052">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(mil. euro)</w:t>
            </w:r>
          </w:p>
        </w:tc>
        <w:tc>
          <w:tcPr>
            <w:tcW w:w="1696" w:type="dxa"/>
          </w:tcPr>
          <w:p w14:paraId="7E453C7E" w14:textId="6877976E" w:rsidR="00553052" w:rsidRPr="00553052" w:rsidRDefault="00553052" w:rsidP="003B05A9">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Cofinanț</w:t>
            </w:r>
            <w:r w:rsidR="003B05A9">
              <w:rPr>
                <w:rFonts w:cstheme="minorHAnsi"/>
              </w:rPr>
              <w:t>a</w:t>
            </w:r>
            <w:r w:rsidRPr="00553052">
              <w:rPr>
                <w:rFonts w:cstheme="minorHAnsi"/>
              </w:rPr>
              <w:t xml:space="preserve">re națională (mil. </w:t>
            </w:r>
            <w:r w:rsidRPr="00553052">
              <w:rPr>
                <w:rFonts w:cstheme="minorHAnsi"/>
              </w:rPr>
              <w:lastRenderedPageBreak/>
              <w:t>euro)</w:t>
            </w:r>
          </w:p>
        </w:tc>
        <w:tc>
          <w:tcPr>
            <w:tcW w:w="1559" w:type="dxa"/>
          </w:tcPr>
          <w:p w14:paraId="412E98EC" w14:textId="77777777" w:rsidR="00553052" w:rsidRPr="00553052" w:rsidRDefault="00553052" w:rsidP="00553052">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lastRenderedPageBreak/>
              <w:t>Total (mil. euro)</w:t>
            </w:r>
          </w:p>
        </w:tc>
      </w:tr>
      <w:tr w:rsidR="00553052" w:rsidRPr="00553052" w14:paraId="08A4C013" w14:textId="77777777" w:rsidTr="00B27C25">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1E2E3CA1" w14:textId="77777777" w:rsidR="00553052" w:rsidRPr="00553052" w:rsidRDefault="00553052" w:rsidP="00553052">
            <w:pPr>
              <w:widowControl w:val="0"/>
              <w:jc w:val="both"/>
              <w:rPr>
                <w:rFonts w:cstheme="minorHAnsi"/>
              </w:rPr>
            </w:pPr>
            <w:r w:rsidRPr="00553052">
              <w:rPr>
                <w:rFonts w:cstheme="minorHAnsi"/>
              </w:rPr>
              <w:t xml:space="preserve">Prioritatea 1. Dezvoltarea infrastructurii de apă și apă uzată și tranziția la o  economie circulară </w:t>
            </w:r>
          </w:p>
        </w:tc>
        <w:tc>
          <w:tcPr>
            <w:tcW w:w="1731" w:type="dxa"/>
          </w:tcPr>
          <w:p w14:paraId="6ED8BC49" w14:textId="77777777" w:rsidR="00553052" w:rsidRPr="00553052" w:rsidRDefault="00553052" w:rsidP="00553052">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2.585, 11 mil. euro (FEDR+FC)</w:t>
            </w:r>
          </w:p>
        </w:tc>
        <w:tc>
          <w:tcPr>
            <w:tcW w:w="1696" w:type="dxa"/>
          </w:tcPr>
          <w:p w14:paraId="0BBC2785" w14:textId="77777777" w:rsidR="00553052" w:rsidRPr="00553052" w:rsidRDefault="00553052" w:rsidP="00553052">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832.66 mil. euro</w:t>
            </w:r>
          </w:p>
        </w:tc>
        <w:tc>
          <w:tcPr>
            <w:tcW w:w="1559" w:type="dxa"/>
          </w:tcPr>
          <w:p w14:paraId="4C44DB7A" w14:textId="77777777" w:rsidR="00553052" w:rsidRPr="00553052" w:rsidRDefault="00553052" w:rsidP="00553052">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3.417,77mil. euro</w:t>
            </w:r>
          </w:p>
        </w:tc>
      </w:tr>
      <w:tr w:rsidR="00553052" w:rsidRPr="00553052" w14:paraId="6A4A1657" w14:textId="77777777" w:rsidTr="00B27C25">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336949D5" w14:textId="77777777" w:rsidR="00553052" w:rsidRPr="00553052" w:rsidRDefault="00553052" w:rsidP="00553052">
            <w:pPr>
              <w:widowControl w:val="0"/>
              <w:jc w:val="both"/>
              <w:rPr>
                <w:rFonts w:cstheme="minorHAnsi"/>
              </w:rPr>
            </w:pPr>
            <w:r w:rsidRPr="00553052">
              <w:rPr>
                <w:rFonts w:cstheme="minorHAnsi"/>
              </w:rPr>
              <w:t xml:space="preserve">Prioritatea 2. Protecţia mediului prin conservarea biodiversităţii, asigurarea calităţii aerului şi remediere a siturilor contaminate </w:t>
            </w:r>
          </w:p>
        </w:tc>
        <w:tc>
          <w:tcPr>
            <w:tcW w:w="1731" w:type="dxa"/>
          </w:tcPr>
          <w:p w14:paraId="69423B4E" w14:textId="77777777" w:rsidR="00553052" w:rsidRPr="00553052" w:rsidRDefault="00553052" w:rsidP="00553052">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170 mil. euro (FEDR)</w:t>
            </w:r>
          </w:p>
        </w:tc>
        <w:tc>
          <w:tcPr>
            <w:tcW w:w="1696" w:type="dxa"/>
          </w:tcPr>
          <w:p w14:paraId="2CEA11C1" w14:textId="77777777" w:rsidR="00553052" w:rsidRPr="00553052" w:rsidRDefault="00553052" w:rsidP="00553052">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30 mil. euro</w:t>
            </w:r>
          </w:p>
        </w:tc>
        <w:tc>
          <w:tcPr>
            <w:tcW w:w="1559" w:type="dxa"/>
          </w:tcPr>
          <w:p w14:paraId="2AB7DA9A" w14:textId="77777777" w:rsidR="00553052" w:rsidRPr="00553052" w:rsidRDefault="00553052" w:rsidP="00553052">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200 mil. euro</w:t>
            </w:r>
          </w:p>
        </w:tc>
      </w:tr>
      <w:tr w:rsidR="00553052" w:rsidRPr="00553052" w14:paraId="349C0FE0" w14:textId="77777777" w:rsidTr="00B27C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374803FD" w14:textId="77777777" w:rsidR="00553052" w:rsidRPr="00553052" w:rsidRDefault="00553052" w:rsidP="00553052">
            <w:pPr>
              <w:widowControl w:val="0"/>
              <w:jc w:val="both"/>
              <w:rPr>
                <w:rFonts w:cstheme="minorHAnsi"/>
              </w:rPr>
            </w:pPr>
            <w:r w:rsidRPr="00553052">
              <w:rPr>
                <w:rFonts w:cstheme="minorHAnsi"/>
              </w:rPr>
              <w:t xml:space="preserve">Prioritatea 3. Promovarea adaptării la schimbările climatice şi managementul riscurilor </w:t>
            </w:r>
          </w:p>
        </w:tc>
        <w:tc>
          <w:tcPr>
            <w:tcW w:w="1731" w:type="dxa"/>
          </w:tcPr>
          <w:p w14:paraId="60CDC877" w14:textId="77777777" w:rsidR="00553052" w:rsidRPr="00553052" w:rsidRDefault="00553052" w:rsidP="00553052">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color w:val="000000"/>
              </w:rPr>
              <w:t>440,19 mil. euro (FEDR)</w:t>
            </w:r>
          </w:p>
        </w:tc>
        <w:tc>
          <w:tcPr>
            <w:tcW w:w="1696" w:type="dxa"/>
          </w:tcPr>
          <w:p w14:paraId="519068FA" w14:textId="77777777" w:rsidR="00553052" w:rsidRPr="00553052" w:rsidRDefault="00553052" w:rsidP="00553052">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color w:val="000000"/>
              </w:rPr>
              <w:t>77,68 mil. euro</w:t>
            </w:r>
          </w:p>
        </w:tc>
        <w:tc>
          <w:tcPr>
            <w:tcW w:w="1559" w:type="dxa"/>
          </w:tcPr>
          <w:p w14:paraId="2C18204E" w14:textId="77777777" w:rsidR="00553052" w:rsidRPr="00553052" w:rsidRDefault="00553052" w:rsidP="00553052">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517,87 mil.euro</w:t>
            </w:r>
          </w:p>
        </w:tc>
      </w:tr>
      <w:tr w:rsidR="00553052" w:rsidRPr="00553052" w14:paraId="14485082" w14:textId="77777777" w:rsidTr="00B27C25">
        <w:tc>
          <w:tcPr>
            <w:cnfStyle w:val="001000000000" w:firstRow="0" w:lastRow="0" w:firstColumn="1" w:lastColumn="0" w:oddVBand="0" w:evenVBand="0" w:oddHBand="0" w:evenHBand="0" w:firstRowFirstColumn="0" w:firstRowLastColumn="0" w:lastRowFirstColumn="0" w:lastRowLastColumn="0"/>
            <w:tcW w:w="4648" w:type="dxa"/>
          </w:tcPr>
          <w:p w14:paraId="6219DF69" w14:textId="77777777" w:rsidR="00553052" w:rsidRPr="00553052" w:rsidRDefault="00553052" w:rsidP="00553052">
            <w:pPr>
              <w:widowControl w:val="0"/>
              <w:jc w:val="both"/>
              <w:rPr>
                <w:rFonts w:cstheme="minorHAnsi"/>
              </w:rPr>
            </w:pPr>
            <w:r w:rsidRPr="00553052">
              <w:rPr>
                <w:rFonts w:cstheme="minorHAnsi"/>
              </w:rPr>
              <w:t>Prioritatea 4. Promovarea eficienței energetice, a sistemelor și rețelelor inteligente de energie și reducerea emisiilor de gaze cu efect de seră</w:t>
            </w:r>
          </w:p>
        </w:tc>
        <w:tc>
          <w:tcPr>
            <w:tcW w:w="1731" w:type="dxa"/>
          </w:tcPr>
          <w:p w14:paraId="159CB396" w14:textId="77777777" w:rsidR="00553052" w:rsidRPr="00553052" w:rsidRDefault="00553052" w:rsidP="00553052">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848,76 mil. euro (FEDR+FC)</w:t>
            </w:r>
          </w:p>
        </w:tc>
        <w:tc>
          <w:tcPr>
            <w:tcW w:w="1696" w:type="dxa"/>
          </w:tcPr>
          <w:p w14:paraId="37A23F4F" w14:textId="77777777" w:rsidR="00553052" w:rsidRPr="00553052" w:rsidRDefault="00553052" w:rsidP="00553052">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269,77 mil. euro</w:t>
            </w:r>
          </w:p>
        </w:tc>
        <w:tc>
          <w:tcPr>
            <w:tcW w:w="1559" w:type="dxa"/>
          </w:tcPr>
          <w:p w14:paraId="66638DEB" w14:textId="77777777" w:rsidR="00553052" w:rsidRPr="00553052" w:rsidRDefault="00553052" w:rsidP="00553052">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1.118,53 mil. euro</w:t>
            </w:r>
          </w:p>
        </w:tc>
      </w:tr>
    </w:tbl>
    <w:p w14:paraId="3C5A77EE" w14:textId="77777777" w:rsidR="00553052" w:rsidRPr="00277931" w:rsidRDefault="00553052" w:rsidP="00B12EBA">
      <w:pPr>
        <w:widowControl w:val="0"/>
        <w:pBdr>
          <w:top w:val="nil"/>
          <w:left w:val="nil"/>
          <w:bottom w:val="nil"/>
          <w:right w:val="nil"/>
          <w:between w:val="nil"/>
        </w:pBdr>
        <w:spacing w:after="0"/>
        <w:jc w:val="both"/>
        <w:rPr>
          <w:rFonts w:cstheme="minorHAnsi"/>
        </w:rPr>
      </w:pPr>
    </w:p>
    <w:p w14:paraId="086B3147" w14:textId="58EAD902" w:rsidR="00566CCA" w:rsidRPr="00277931" w:rsidRDefault="00566CCA" w:rsidP="003867F6">
      <w:pPr>
        <w:spacing w:after="0" w:line="240" w:lineRule="auto"/>
        <w:rPr>
          <w:rFonts w:cstheme="minorHAnsi"/>
          <w:i/>
        </w:rPr>
      </w:pPr>
    </w:p>
    <w:p w14:paraId="1BEFFC7B" w14:textId="55AE2B1A" w:rsidR="007B28B7" w:rsidRDefault="00566CCA" w:rsidP="00FC57A5">
      <w:pPr>
        <w:pStyle w:val="Heading2"/>
        <w:numPr>
          <w:ilvl w:val="0"/>
          <w:numId w:val="0"/>
        </w:numPr>
      </w:pPr>
      <w:bookmarkStart w:id="12" w:name="_Toc153204441"/>
      <w:r w:rsidRPr="00277931">
        <w:t>2.2.</w:t>
      </w:r>
      <w:r w:rsidR="00574BF9" w:rsidRPr="009A4944">
        <w:t xml:space="preserve"> </w:t>
      </w:r>
      <w:r w:rsidR="00AD0301" w:rsidRPr="009A4944">
        <w:t>Prioritatea, Fondul, Obiectivul de politică, Obiectivul specific</w:t>
      </w:r>
      <w:bookmarkEnd w:id="12"/>
    </w:p>
    <w:p w14:paraId="2119F45F" w14:textId="4A338A3D" w:rsidR="007B28B7" w:rsidRDefault="007B28B7" w:rsidP="00E81C31">
      <w:pPr>
        <w:jc w:val="both"/>
        <w:rPr>
          <w:rFonts w:cstheme="minorHAnsi"/>
        </w:rPr>
      </w:pPr>
      <w:r w:rsidRPr="007B28B7">
        <w:rPr>
          <w:rFonts w:cstheme="minorHAnsi"/>
        </w:rPr>
        <w:t>Prezentul ghid se aplică pentru liniile de finanțare aferente proiectelor noi finanțate în cadrul Priorității 1. Dezvoltarea infrastructurii de apă și apă uzată și tranziția la o  economie circulară</w:t>
      </w:r>
      <w:r w:rsidR="004211A0">
        <w:rPr>
          <w:rFonts w:cstheme="minorHAnsi"/>
        </w:rPr>
        <w:t>,</w:t>
      </w:r>
      <w:r w:rsidR="004211A0" w:rsidRPr="004211A0">
        <w:rPr>
          <w:rFonts w:cstheme="minorHAnsi"/>
        </w:rPr>
        <w:t xml:space="preserve"> </w:t>
      </w:r>
      <w:r w:rsidR="004211A0">
        <w:rPr>
          <w:rFonts w:cstheme="minorHAnsi"/>
        </w:rPr>
        <w:t>Obiectivul Specific</w:t>
      </w:r>
      <w:r w:rsidR="004211A0" w:rsidRPr="00DC36AF">
        <w:rPr>
          <w:rFonts w:cstheme="minorHAnsi"/>
        </w:rPr>
        <w:t xml:space="preserve"> RSO2.6. </w:t>
      </w:r>
      <w:r w:rsidR="004211A0">
        <w:rPr>
          <w:rFonts w:cstheme="minorHAnsi"/>
        </w:rPr>
        <w:t>Promovarea tranziției la o economie circulară și eficientă din punctul de vedere al utilizării resurselor</w:t>
      </w:r>
      <w:r w:rsidRPr="007B28B7">
        <w:rPr>
          <w:rFonts w:cstheme="minorHAnsi"/>
        </w:rPr>
        <w:t xml:space="preserve"> </w:t>
      </w:r>
      <w:r w:rsidR="004211A0">
        <w:rPr>
          <w:rFonts w:cstheme="minorHAnsi"/>
        </w:rPr>
        <w:t>din</w:t>
      </w:r>
      <w:r w:rsidR="004211A0" w:rsidRPr="007B28B7">
        <w:rPr>
          <w:rFonts w:cstheme="minorHAnsi"/>
        </w:rPr>
        <w:t xml:space="preserve"> </w:t>
      </w:r>
      <w:r w:rsidRPr="007B28B7">
        <w:rPr>
          <w:rFonts w:cstheme="minorHAnsi"/>
        </w:rPr>
        <w:t xml:space="preserve">PDD 2021-2027. Nevoia de investiţii are ca obiectiv principal </w:t>
      </w:r>
      <w:bookmarkStart w:id="13" w:name="_Hlk153978760"/>
      <w:r w:rsidRPr="007B28B7">
        <w:rPr>
          <w:rFonts w:cstheme="minorHAnsi"/>
        </w:rPr>
        <w:t xml:space="preserve">conformarea </w:t>
      </w:r>
      <w:r>
        <w:rPr>
          <w:rFonts w:cstheme="minorHAnsi"/>
        </w:rPr>
        <w:t xml:space="preserve">cu </w:t>
      </w:r>
      <w:r w:rsidRPr="007B28B7">
        <w:rPr>
          <w:rFonts w:cstheme="minorHAnsi"/>
        </w:rPr>
        <w:t xml:space="preserve">prevederile </w:t>
      </w:r>
      <w:r w:rsidR="003B05A9">
        <w:rPr>
          <w:rFonts w:cstheme="minorHAnsi"/>
        </w:rPr>
        <w:t>d</w:t>
      </w:r>
      <w:r w:rsidR="003B05A9" w:rsidRPr="007B28B7">
        <w:rPr>
          <w:rFonts w:cstheme="minorHAnsi"/>
        </w:rPr>
        <w:t xml:space="preserve">irectivelor </w:t>
      </w:r>
      <w:r w:rsidRPr="007B28B7">
        <w:rPr>
          <w:rFonts w:cstheme="minorHAnsi"/>
        </w:rPr>
        <w:t>specifice și accelerarea tranziției spre economia circulară și pentru dezvoltarea, modernizarea și completarea sistemelor de management integrat al deșeurilor</w:t>
      </w:r>
      <w:r w:rsidR="00E51492">
        <w:rPr>
          <w:rFonts w:cstheme="minorHAnsi"/>
        </w:rPr>
        <w:t xml:space="preserve"> (SMID-uri)</w:t>
      </w:r>
      <w:r w:rsidRPr="007B28B7">
        <w:rPr>
          <w:rFonts w:cstheme="minorHAnsi"/>
        </w:rPr>
        <w:t xml:space="preserve">, precum și pentru realizarea de noi </w:t>
      </w:r>
      <w:r w:rsidR="00E51492">
        <w:rPr>
          <w:rFonts w:cstheme="minorHAnsi"/>
        </w:rPr>
        <w:t>SMID-uri</w:t>
      </w:r>
      <w:r>
        <w:rPr>
          <w:rFonts w:cstheme="minorHAnsi"/>
        </w:rPr>
        <w:t>.</w:t>
      </w:r>
      <w:bookmarkEnd w:id="13"/>
    </w:p>
    <w:p w14:paraId="0D897DC8" w14:textId="2DD7E222" w:rsidR="00E81C31" w:rsidRPr="00277931" w:rsidRDefault="00E81C31" w:rsidP="00E81C31">
      <w:pPr>
        <w:jc w:val="both"/>
        <w:rPr>
          <w:rFonts w:cstheme="minorHAnsi"/>
        </w:rPr>
      </w:pPr>
      <w:r w:rsidRPr="00277931">
        <w:rPr>
          <w:rFonts w:cstheme="minorHAnsi"/>
        </w:rPr>
        <w:t>Infrastructura insuficientă de colectare separată, pregătire pentru reutilizare, reciclare și tratare a deșeurilor, nu asigură premisele necesare pentru conformarea cu Pachetul privind Economia Circulară (PEC).</w:t>
      </w:r>
    </w:p>
    <w:p w14:paraId="6EAB1C66" w14:textId="14A1DDC8" w:rsidR="00E81C31" w:rsidRDefault="00E81C31" w:rsidP="00E81C31">
      <w:pPr>
        <w:jc w:val="both"/>
        <w:rPr>
          <w:rFonts w:cstheme="minorHAnsi"/>
        </w:rPr>
      </w:pPr>
      <w:r w:rsidRPr="00277931">
        <w:rPr>
          <w:rFonts w:cstheme="minorHAnsi"/>
        </w:rPr>
        <w:t xml:space="preserve">România trebuie să atingă obiective principale ale PEC prin măsuri specifice pentru a susține prevenirea, pregătirea pentru reutilizare și reciclarea deșeurilor. </w:t>
      </w:r>
    </w:p>
    <w:tbl>
      <w:tblPr>
        <w:tblStyle w:val="GridTable4-Accent1"/>
        <w:tblW w:w="9452" w:type="dxa"/>
        <w:tblLook w:val="04A0" w:firstRow="1" w:lastRow="0" w:firstColumn="1" w:lastColumn="0" w:noHBand="0" w:noVBand="1"/>
      </w:tblPr>
      <w:tblGrid>
        <w:gridCol w:w="3595"/>
        <w:gridCol w:w="5857"/>
      </w:tblGrid>
      <w:tr w:rsidR="00B27C25" w:rsidRPr="006544FA" w14:paraId="4ED89292" w14:textId="77777777" w:rsidTr="00B27C25">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2"/>
          </w:tcPr>
          <w:p w14:paraId="0F6C7531" w14:textId="25B0610F" w:rsidR="00B27C25" w:rsidRPr="006544FA" w:rsidRDefault="00E81117" w:rsidP="00EA156B">
            <w:pPr>
              <w:widowControl w:val="0"/>
              <w:jc w:val="both"/>
              <w:rPr>
                <w:rFonts w:cstheme="minorHAnsi"/>
                <w:bCs w:val="0"/>
              </w:rPr>
            </w:pPr>
            <w:r>
              <w:rPr>
                <w:rFonts w:cstheme="minorHAnsi"/>
                <w:bCs w:val="0"/>
              </w:rPr>
              <w:t>Prioritatea 1</w:t>
            </w:r>
            <w:r w:rsidR="00B27C25" w:rsidRPr="00B27C25">
              <w:rPr>
                <w:rFonts w:cstheme="minorHAnsi"/>
                <w:bCs w:val="0"/>
              </w:rPr>
              <w:t xml:space="preserve">. </w:t>
            </w:r>
            <w:r w:rsidRPr="00E81117">
              <w:rPr>
                <w:rFonts w:cstheme="minorHAnsi"/>
                <w:bCs w:val="0"/>
              </w:rPr>
              <w:t>Dezvoltarea infrastructurii de apă și apă uzată și tranziția la o  economie circulară a PDD 2021-2027</w:t>
            </w:r>
          </w:p>
        </w:tc>
      </w:tr>
      <w:tr w:rsidR="00B27C25" w:rsidRPr="00A64E0B" w14:paraId="158EC206" w14:textId="77777777" w:rsidTr="00B27C25">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3595" w:type="dxa"/>
          </w:tcPr>
          <w:p w14:paraId="657BC699" w14:textId="77777777" w:rsidR="00B27C25" w:rsidRPr="00A64E0B" w:rsidRDefault="00B27C25" w:rsidP="00EA156B">
            <w:pPr>
              <w:widowControl w:val="0"/>
              <w:jc w:val="both"/>
              <w:rPr>
                <w:rFonts w:cstheme="minorHAnsi"/>
                <w:b w:val="0"/>
                <w:bCs w:val="0"/>
              </w:rPr>
            </w:pPr>
            <w:r w:rsidRPr="00A64E0B">
              <w:rPr>
                <w:rFonts w:cstheme="minorHAnsi"/>
                <w:b w:val="0"/>
                <w:bCs w:val="0"/>
              </w:rPr>
              <w:t>Obiectivul de politică</w:t>
            </w:r>
          </w:p>
        </w:tc>
        <w:tc>
          <w:tcPr>
            <w:tcW w:w="5857" w:type="dxa"/>
          </w:tcPr>
          <w:p w14:paraId="587EDA6F" w14:textId="77777777" w:rsidR="00B27C25" w:rsidRPr="00A64E0B" w:rsidRDefault="00B27C25" w:rsidP="00EA156B">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b/>
                <w:bCs/>
                <w:color w:val="0070C0"/>
              </w:rPr>
              <w:t>OP 2.</w:t>
            </w:r>
            <w:r w:rsidRPr="00A64E0B">
              <w:rPr>
                <w:rFonts w:cstheme="minorHAnsi"/>
              </w:rPr>
              <w:t xml:space="preserve"> - O Europă mai ecologică,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durabile</w:t>
            </w:r>
          </w:p>
        </w:tc>
      </w:tr>
      <w:tr w:rsidR="00B27C25" w:rsidRPr="00A64E0B" w14:paraId="28A47828" w14:textId="77777777" w:rsidTr="00B27C25">
        <w:trPr>
          <w:trHeight w:val="890"/>
        </w:trPr>
        <w:tc>
          <w:tcPr>
            <w:cnfStyle w:val="001000000000" w:firstRow="0" w:lastRow="0" w:firstColumn="1" w:lastColumn="0" w:oddVBand="0" w:evenVBand="0" w:oddHBand="0" w:evenHBand="0" w:firstRowFirstColumn="0" w:firstRowLastColumn="0" w:lastRowFirstColumn="0" w:lastRowLastColumn="0"/>
            <w:tcW w:w="3595" w:type="dxa"/>
          </w:tcPr>
          <w:p w14:paraId="20B610A9" w14:textId="77777777" w:rsidR="00B27C25" w:rsidRPr="00A64E0B" w:rsidRDefault="00B27C25" w:rsidP="00EA156B">
            <w:pPr>
              <w:widowControl w:val="0"/>
              <w:jc w:val="both"/>
              <w:rPr>
                <w:rFonts w:cstheme="minorHAnsi"/>
                <w:b w:val="0"/>
                <w:bCs w:val="0"/>
              </w:rPr>
            </w:pPr>
            <w:r w:rsidRPr="00A64E0B">
              <w:rPr>
                <w:rFonts w:cstheme="minorHAnsi"/>
                <w:b w:val="0"/>
                <w:bCs w:val="0"/>
              </w:rPr>
              <w:t>Obiectivul specific</w:t>
            </w:r>
          </w:p>
        </w:tc>
        <w:tc>
          <w:tcPr>
            <w:tcW w:w="5857" w:type="dxa"/>
          </w:tcPr>
          <w:p w14:paraId="03A9EAE1" w14:textId="001F7257" w:rsidR="00B27C25" w:rsidRPr="00A64E0B" w:rsidRDefault="00B27C25" w:rsidP="00EA156B">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B27C25">
              <w:rPr>
                <w:rFonts w:cstheme="minorHAnsi"/>
                <w:b/>
                <w:bCs/>
                <w:color w:val="0070C0"/>
              </w:rPr>
              <w:t>OS 2.6– Promovarea tranziţiei la o economie circulară şi eficientă din punctul de vedere al utilizării resurselor</w:t>
            </w:r>
          </w:p>
        </w:tc>
      </w:tr>
      <w:tr w:rsidR="00B27C25" w:rsidRPr="00A64E0B" w14:paraId="10911348" w14:textId="77777777" w:rsidTr="00B27C2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3595" w:type="dxa"/>
          </w:tcPr>
          <w:p w14:paraId="48A255C5" w14:textId="77777777" w:rsidR="00B27C25" w:rsidRPr="00A64E0B" w:rsidRDefault="00B27C25" w:rsidP="00EA156B">
            <w:pPr>
              <w:widowControl w:val="0"/>
              <w:jc w:val="both"/>
              <w:rPr>
                <w:rFonts w:cstheme="minorHAnsi"/>
                <w:b w:val="0"/>
                <w:bCs w:val="0"/>
              </w:rPr>
            </w:pPr>
            <w:r w:rsidRPr="00A64E0B">
              <w:rPr>
                <w:rFonts w:cstheme="minorHAnsi"/>
                <w:b w:val="0"/>
                <w:bCs w:val="0"/>
              </w:rPr>
              <w:t>Fondurile asociate</w:t>
            </w:r>
          </w:p>
        </w:tc>
        <w:tc>
          <w:tcPr>
            <w:tcW w:w="5857" w:type="dxa"/>
          </w:tcPr>
          <w:p w14:paraId="16C14C19" w14:textId="1ACA8F01" w:rsidR="00B27C25" w:rsidRPr="00A64E0B" w:rsidRDefault="00B27C25" w:rsidP="00EA156B">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Fondul de Coeziune (FC)</w:t>
            </w:r>
          </w:p>
        </w:tc>
      </w:tr>
    </w:tbl>
    <w:p w14:paraId="3F437C2C" w14:textId="77777777" w:rsidR="00AD0301" w:rsidRPr="00277931" w:rsidRDefault="00AD0301" w:rsidP="00E81C31">
      <w:pPr>
        <w:jc w:val="both"/>
        <w:rPr>
          <w:rFonts w:cstheme="minorHAnsi"/>
        </w:rPr>
      </w:pPr>
    </w:p>
    <w:p w14:paraId="38E63053" w14:textId="15B8784A" w:rsidR="00566CCA" w:rsidRPr="00277931" w:rsidRDefault="00566CCA" w:rsidP="00DA6C8E">
      <w:pPr>
        <w:pStyle w:val="Heading2"/>
        <w:numPr>
          <w:ilvl w:val="0"/>
          <w:numId w:val="0"/>
        </w:numPr>
        <w:ind w:left="-142"/>
      </w:pPr>
      <w:bookmarkStart w:id="14" w:name="_Toc153204442"/>
      <w:r w:rsidRPr="00277931">
        <w:t>2.3.</w:t>
      </w:r>
      <w:r w:rsidR="00574BF9" w:rsidRPr="00277931">
        <w:t xml:space="preserve"> </w:t>
      </w:r>
      <w:r w:rsidRPr="00277931">
        <w:t>Reglementări europene și naționale</w:t>
      </w:r>
      <w:bookmarkEnd w:id="14"/>
      <w:r w:rsidRPr="00277931">
        <w:tab/>
      </w:r>
    </w:p>
    <w:p w14:paraId="64837AF4" w14:textId="1A236E57" w:rsidR="002F4C59" w:rsidRPr="00277931" w:rsidRDefault="00CC2FB1" w:rsidP="002F4C59">
      <w:pPr>
        <w:pStyle w:val="5Normal"/>
        <w:rPr>
          <w:rFonts w:asciiTheme="minorHAnsi" w:hAnsiTheme="minorHAnsi" w:cstheme="minorHAnsi"/>
          <w:b/>
          <w:bCs/>
          <w:szCs w:val="22"/>
        </w:rPr>
      </w:pPr>
      <w:r w:rsidRPr="00277931">
        <w:rPr>
          <w:rFonts w:asciiTheme="minorHAnsi" w:hAnsiTheme="minorHAnsi" w:cstheme="minorHAnsi"/>
          <w:b/>
          <w:bCs/>
          <w:szCs w:val="22"/>
        </w:rPr>
        <w:t>Reglementări europene:</w:t>
      </w:r>
    </w:p>
    <w:p w14:paraId="1A63661C" w14:textId="37E8D7BF"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lastRenderedPageBreak/>
        <w:t xml:space="preserve">Regulamentul (UE) </w:t>
      </w:r>
      <w:r w:rsidR="00EA449D">
        <w:rPr>
          <w:rFonts w:cstheme="minorHAnsi"/>
        </w:rPr>
        <w:t>2021/</w:t>
      </w:r>
      <w:r w:rsidRPr="00B23BAA">
        <w:rPr>
          <w:rFonts w:cstheme="minorHAnsi"/>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250F97D"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 xml:space="preserve">Regulamentul (UE) 1058/2021 al Parlamentului European și al Consiliului din 24 iunie 2021 privind Fondul european de dezvoltare regională și Fondul de coeziune </w:t>
      </w:r>
    </w:p>
    <w:p w14:paraId="27802EE4"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 xml:space="preserve">Regulamentul (UE) 852/2020 al Parlamentului European și al Consiliului din 18 iunie 2020 privind instituirea unui cadru care să faciliteze investițiile durabile și de modificare a Regulamentului (UE) 2019/2088 și a actelor delegate subsecvente </w:t>
      </w:r>
    </w:p>
    <w:p w14:paraId="7B93ABAE"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Regulamentul delegat (UE) 2139/2021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B2E1DA8"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Comunicarea Comisiei C(2021) 373/1 16 septembrie 2021. Orientări tehnice referitoare la imunizarea infrastructurii la schimbările climatice în perioada ;</w:t>
      </w:r>
    </w:p>
    <w:p w14:paraId="6334A227" w14:textId="74EB58E3"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Comunicarea Comisiei C(2021) 1054 final din 12 februarie 2021. Orientări tehnice privind aplicarea principiului de ”a nu prejudicia în mod semnificativ” în temeiul Regulamentului privind Mecanismul de redresare și reziliență;</w:t>
      </w:r>
    </w:p>
    <w:p w14:paraId="753D9033" w14:textId="77777777" w:rsidR="00277931" w:rsidRPr="00B23BAA" w:rsidRDefault="00277931" w:rsidP="00277931">
      <w:pPr>
        <w:spacing w:after="0" w:line="240" w:lineRule="auto"/>
        <w:jc w:val="both"/>
        <w:rPr>
          <w:rFonts w:cstheme="minorHAnsi"/>
        </w:rPr>
      </w:pPr>
      <w:r w:rsidRPr="00B23BAA">
        <w:rPr>
          <w:rFonts w:cstheme="minorHAnsi"/>
        </w:rPr>
        <w:t>_______________________________</w:t>
      </w:r>
    </w:p>
    <w:p w14:paraId="11788D23" w14:textId="77777777" w:rsidR="00E51492" w:rsidRDefault="006B4BA9" w:rsidP="00277931">
      <w:pPr>
        <w:pStyle w:val="ListParagraph"/>
        <w:numPr>
          <w:ilvl w:val="0"/>
          <w:numId w:val="3"/>
        </w:numPr>
        <w:spacing w:after="0" w:line="240" w:lineRule="auto"/>
        <w:ind w:left="714" w:hanging="357"/>
        <w:jc w:val="both"/>
        <w:rPr>
          <w:rFonts w:cstheme="minorHAnsi"/>
        </w:rPr>
      </w:pPr>
      <w:hyperlink r:id="rId10" w:tgtFrame="_blank" w:history="1">
        <w:r w:rsidR="00277931" w:rsidRPr="002734A0">
          <w:rPr>
            <w:rFonts w:cstheme="minorHAnsi"/>
          </w:rPr>
          <w:t>Directiva 98/2008</w:t>
        </w:r>
      </w:hyperlink>
      <w:r w:rsidR="00E51492">
        <w:rPr>
          <w:rFonts w:cstheme="minorHAnsi"/>
        </w:rPr>
        <w:t>/CE</w:t>
      </w:r>
      <w:r w:rsidR="00277931" w:rsidRPr="002734A0">
        <w:rPr>
          <w:rFonts w:cstheme="minorHAnsi"/>
        </w:rPr>
        <w:t> privind regimul deseurilor</w:t>
      </w:r>
      <w:r w:rsidR="00E51492">
        <w:rPr>
          <w:rFonts w:cstheme="minorHAnsi"/>
        </w:rPr>
        <w:t>,</w:t>
      </w:r>
      <w:r w:rsidR="00E51492" w:rsidRPr="00E51492">
        <w:rPr>
          <w:rFonts w:cstheme="minorHAnsi"/>
        </w:rPr>
        <w:t xml:space="preserve"> </w:t>
      </w:r>
      <w:r w:rsidR="00E51492" w:rsidRPr="00B10A1C">
        <w:rPr>
          <w:rFonts w:cstheme="minorHAnsi"/>
        </w:rPr>
        <w:t>cu modificarile si completarile ulterioare</w:t>
      </w:r>
      <w:r w:rsidR="00277931" w:rsidRPr="002734A0">
        <w:rPr>
          <w:rFonts w:cstheme="minorHAnsi"/>
        </w:rPr>
        <w:t xml:space="preserve">  și Decizia de punere în aplicare (UE) 2021/19</w:t>
      </w:r>
      <w:r w:rsidR="00E51492">
        <w:rPr>
          <w:rFonts w:cstheme="minorHAnsi"/>
        </w:rPr>
        <w:t>,</w:t>
      </w:r>
    </w:p>
    <w:p w14:paraId="4B02B785" w14:textId="77777777" w:rsidR="00E51492" w:rsidRPr="00B10A1C" w:rsidRDefault="00E51492" w:rsidP="00E51492">
      <w:pPr>
        <w:pStyle w:val="ListParagraph"/>
        <w:numPr>
          <w:ilvl w:val="0"/>
          <w:numId w:val="3"/>
        </w:numPr>
        <w:spacing w:after="0" w:line="240" w:lineRule="auto"/>
        <w:ind w:left="714" w:hanging="357"/>
        <w:jc w:val="both"/>
        <w:rPr>
          <w:rFonts w:cstheme="minorHAnsi"/>
        </w:rPr>
      </w:pPr>
      <w:r w:rsidRPr="006804B8">
        <w:t>Decizia de punere in aplicare (UE) 2019/1004 a Comisiei din 7 iunie 2019 de stabilire a normelor pentru calculul, verificarea și raportarea datelor privind deșeurile în conformitate cu Directiva 2008/98/CE a Parlamentului European și a Consiliului și de abrogare a Deciziei de punere în aplicare C(2012) 2384 a Comisiei</w:t>
      </w:r>
    </w:p>
    <w:p w14:paraId="42474853" w14:textId="77777777" w:rsidR="00E51492" w:rsidRPr="006804B8" w:rsidRDefault="00E51492" w:rsidP="00E51492">
      <w:pPr>
        <w:pStyle w:val="ListParagraph"/>
        <w:numPr>
          <w:ilvl w:val="0"/>
          <w:numId w:val="3"/>
        </w:numPr>
        <w:spacing w:after="0" w:line="240" w:lineRule="auto"/>
        <w:ind w:left="714" w:hanging="357"/>
        <w:jc w:val="both"/>
        <w:rPr>
          <w:rFonts w:cstheme="minorHAnsi"/>
        </w:rPr>
      </w:pPr>
      <w:r w:rsidRPr="006804B8">
        <w:t>Decizia de punere in aplicare (UE) 2021/19 a Comisiei din 18 decembrie 2020 de stabilire a unei metodologii comune și a unui format pentru raportarea privind reutilizarea în conformitate cu Directiva 2008/98/CE a Parlamentului European și a Consiliului</w:t>
      </w:r>
    </w:p>
    <w:p w14:paraId="22810DD7" w14:textId="6487C7C9" w:rsidR="00277931" w:rsidRPr="00E51492" w:rsidRDefault="006B4BA9" w:rsidP="00E51492">
      <w:pPr>
        <w:pStyle w:val="ListParagraph"/>
        <w:numPr>
          <w:ilvl w:val="0"/>
          <w:numId w:val="3"/>
        </w:numPr>
        <w:spacing w:after="0" w:line="240" w:lineRule="auto"/>
        <w:ind w:left="714" w:hanging="357"/>
        <w:jc w:val="both"/>
        <w:rPr>
          <w:rFonts w:cstheme="minorHAnsi"/>
        </w:rPr>
      </w:pPr>
      <w:hyperlink r:id="rId11" w:history="1">
        <w:r w:rsidR="00E51492" w:rsidRPr="006804B8">
          <w:rPr>
            <w:rFonts w:cstheme="minorHAnsi"/>
          </w:rPr>
          <w:t>Directiva 1999/31/CE privind depozitele de deșeuri</w:t>
        </w:r>
      </w:hyperlink>
      <w:r w:rsidR="003F223E">
        <w:rPr>
          <w:rFonts w:cstheme="minorHAnsi"/>
        </w:rPr>
        <w:t>,</w:t>
      </w:r>
      <w:r w:rsidR="00E51492" w:rsidRPr="006804B8">
        <w:rPr>
          <w:rFonts w:cstheme="minorHAnsi"/>
        </w:rPr>
        <w:t xml:space="preserve"> cu modificarile si completarile ulterioare</w:t>
      </w:r>
      <w:r w:rsidR="00E51492">
        <w:rPr>
          <w:rFonts w:cstheme="minorHAnsi"/>
        </w:rPr>
        <w:t>.</w:t>
      </w:r>
    </w:p>
    <w:p w14:paraId="4BFCBF7B" w14:textId="480847D4" w:rsidR="00277931" w:rsidRPr="002734A0" w:rsidRDefault="00277931" w:rsidP="003F223E">
      <w:pPr>
        <w:pStyle w:val="ListParagraph"/>
        <w:numPr>
          <w:ilvl w:val="0"/>
          <w:numId w:val="3"/>
        </w:numPr>
        <w:spacing w:after="0" w:line="240" w:lineRule="auto"/>
        <w:jc w:val="both"/>
        <w:rPr>
          <w:rFonts w:cstheme="minorHAnsi"/>
        </w:rPr>
      </w:pPr>
      <w:r w:rsidRPr="002734A0">
        <w:rPr>
          <w:rFonts w:cstheme="minorHAnsi"/>
        </w:rPr>
        <w:t>Directiv</w:t>
      </w:r>
      <w:r w:rsidR="003F223E">
        <w:rPr>
          <w:rFonts w:cstheme="minorHAnsi"/>
        </w:rPr>
        <w:t>a</w:t>
      </w:r>
      <w:r w:rsidRPr="002734A0">
        <w:rPr>
          <w:rFonts w:cstheme="minorHAnsi"/>
        </w:rPr>
        <w:t xml:space="preserve"> 94/62/CE privind ambalajele și deșeurile de ambalaje</w:t>
      </w:r>
      <w:r w:rsidR="003F223E">
        <w:rPr>
          <w:rFonts w:cstheme="minorHAnsi"/>
        </w:rPr>
        <w:t xml:space="preserve">, </w:t>
      </w:r>
      <w:r w:rsidR="003F223E" w:rsidRPr="003F223E">
        <w:rPr>
          <w:rFonts w:cstheme="minorHAnsi"/>
        </w:rPr>
        <w:t>cu modific</w:t>
      </w:r>
      <w:r w:rsidR="003F223E">
        <w:rPr>
          <w:rFonts w:cstheme="minorHAnsi"/>
        </w:rPr>
        <w:t>ă</w:t>
      </w:r>
      <w:r w:rsidR="003F223E" w:rsidRPr="003F223E">
        <w:rPr>
          <w:rFonts w:cstheme="minorHAnsi"/>
        </w:rPr>
        <w:t xml:space="preserve">rile </w:t>
      </w:r>
      <w:r w:rsidR="003F223E">
        <w:rPr>
          <w:rFonts w:cstheme="minorHAnsi"/>
        </w:rPr>
        <w:t>ș</w:t>
      </w:r>
      <w:r w:rsidR="003F223E" w:rsidRPr="003F223E">
        <w:rPr>
          <w:rFonts w:cstheme="minorHAnsi"/>
        </w:rPr>
        <w:t>i complet</w:t>
      </w:r>
      <w:r w:rsidR="003F223E">
        <w:rPr>
          <w:rFonts w:cstheme="minorHAnsi"/>
        </w:rPr>
        <w:t>ă</w:t>
      </w:r>
      <w:r w:rsidR="003F223E" w:rsidRPr="003F223E">
        <w:rPr>
          <w:rFonts w:cstheme="minorHAnsi"/>
        </w:rPr>
        <w:t>rile ulterioare</w:t>
      </w:r>
    </w:p>
    <w:p w14:paraId="78CB9281" w14:textId="6AC8FBD4" w:rsidR="00277931" w:rsidRDefault="00277931" w:rsidP="00277931">
      <w:pPr>
        <w:pStyle w:val="ListParagraph"/>
        <w:numPr>
          <w:ilvl w:val="0"/>
          <w:numId w:val="3"/>
        </w:numPr>
        <w:spacing w:after="0" w:line="240" w:lineRule="auto"/>
        <w:ind w:left="714" w:hanging="357"/>
        <w:jc w:val="both"/>
        <w:rPr>
          <w:rFonts w:cstheme="minorHAnsi"/>
        </w:rPr>
      </w:pPr>
    </w:p>
    <w:p w14:paraId="44C129B8" w14:textId="77777777" w:rsidR="00277931" w:rsidRPr="00B23BAA" w:rsidRDefault="00277931" w:rsidP="00277931">
      <w:pPr>
        <w:spacing w:after="0" w:line="240" w:lineRule="auto"/>
        <w:jc w:val="both"/>
        <w:rPr>
          <w:rFonts w:cstheme="minorHAnsi"/>
        </w:rPr>
      </w:pPr>
      <w:r w:rsidRPr="00B23BAA">
        <w:rPr>
          <w:rFonts w:cstheme="minorHAnsi"/>
        </w:rPr>
        <w:t>_______________________________</w:t>
      </w:r>
    </w:p>
    <w:p w14:paraId="416A50EF"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Carta drepturilor fundamentale a Uniunii Europene (2010/C 83/02);</w:t>
      </w:r>
    </w:p>
    <w:p w14:paraId="26AFB98B"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Directiva (UE) 54/2006 a Parlamentului European şi a Consiliului din 5 iulie 2006 privind punerea în aplicare a principiului egalităţii de şanse şi al egalităţii de tratament între bărbaţi şi femei în materie de încadrare în muncă şi de muncă;</w:t>
      </w:r>
    </w:p>
    <w:p w14:paraId="3E6DBF5F"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Directiva (UE) 113/2004 a Consiliului din 13 decembrie 2004 de aplicare a principiului egalităţii de tratament între femei şi bărbaţi privind accesul la bunuri şi servicii şi furnizarea de bunuri şi servicii;</w:t>
      </w:r>
    </w:p>
    <w:p w14:paraId="135369FE"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Directiva (UE) 79/7 a Consiliului din 19 decembrie 1978 privind aplicarea treptată a principiului egalităţii de tratament între bărbaţi şi femei în domeniul securităţii sociale;</w:t>
      </w:r>
    </w:p>
    <w:p w14:paraId="0215FDE2"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Directiva UE 2000/78/CE din 27 noiembrie 2000 de creare a unui cadru general în favoarea egalității de tratament în ceea ce privește încadrarea în muncă și ocuparea forței de muncă</w:t>
      </w:r>
    </w:p>
    <w:p w14:paraId="20B97AF4"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lastRenderedPageBreak/>
        <w:t>Directiva (UE) 75/117 a Consiliului din 10 februarie 1975 privind apropierea legislaţiilor statelor membre referitoare la aplicarea principiului egalităţii de remunerare între lucrătorii de sex masculin şi cei de sex feminin;</w:t>
      </w:r>
    </w:p>
    <w:p w14:paraId="06AEB0CC"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Convenția ONU privind Drepturile Persoanelor cu Dizabilități adoptată la 13 decembrie 2006 de către Adunarea Generală a ONU;</w:t>
      </w:r>
    </w:p>
    <w:p w14:paraId="76C13788"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Directiva (UE) 882/2019 a Parlamentului European și a Consiliului din 17 aprilie 2019 privind cerințele de accesibilitate aplicabile produselor și serviciilor;</w:t>
      </w:r>
    </w:p>
    <w:p w14:paraId="6D7C49CD" w14:textId="77777777" w:rsidR="00277931" w:rsidRPr="00B23BAA"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Directiva (UE) 43/2000 a Consiliului din 29 iunie 2000, cu privire la implementarea principiului tratamentului egal între persoane indiferent de originea rasială sau etnică;</w:t>
      </w:r>
    </w:p>
    <w:p w14:paraId="54281ECE" w14:textId="77777777" w:rsidR="00277931" w:rsidRDefault="00277931" w:rsidP="00277931">
      <w:pPr>
        <w:pStyle w:val="ListParagraph"/>
        <w:numPr>
          <w:ilvl w:val="0"/>
          <w:numId w:val="3"/>
        </w:numPr>
        <w:spacing w:after="0" w:line="240" w:lineRule="auto"/>
        <w:ind w:left="714" w:hanging="357"/>
        <w:jc w:val="both"/>
        <w:rPr>
          <w:rFonts w:cstheme="minorHAnsi"/>
        </w:rPr>
      </w:pPr>
      <w:r w:rsidRPr="00B23BAA">
        <w:rPr>
          <w:rFonts w:cstheme="minorHAnsi"/>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08D5B1F6" w14:textId="12CA5913" w:rsidR="00D136B8" w:rsidRPr="00D136B8" w:rsidRDefault="00D136B8" w:rsidP="00D136B8">
      <w:pPr>
        <w:pStyle w:val="ListParagraph"/>
        <w:numPr>
          <w:ilvl w:val="0"/>
          <w:numId w:val="3"/>
        </w:numPr>
        <w:spacing w:after="0" w:line="240" w:lineRule="auto"/>
        <w:ind w:left="714" w:hanging="357"/>
        <w:jc w:val="both"/>
        <w:rPr>
          <w:rFonts w:cstheme="minorHAnsi"/>
        </w:rPr>
      </w:pPr>
      <w:r>
        <w:rPr>
          <w:rFonts w:cstheme="minorHAnsi"/>
        </w:rPr>
        <w:t xml:space="preserve">Decizia </w:t>
      </w:r>
      <w:hyperlink r:id="rId12" w:history="1">
        <w:r w:rsidRPr="00122239">
          <w:rPr>
            <w:rStyle w:val="Hyperlink"/>
            <w:rFonts w:cstheme="minorHAnsi"/>
          </w:rPr>
          <w:t xml:space="preserve"> Comisiei din 20.12.2011 </w:t>
        </w:r>
      </w:hyperlink>
      <w:r w:rsidRPr="00122239">
        <w:rPr>
          <w:rFonts w:cstheme="minorHAnsi"/>
          <w:b/>
          <w:bCs/>
        </w:rPr>
        <w:t> </w:t>
      </w:r>
      <w:r w:rsidRPr="00122239">
        <w:rPr>
          <w:rFonts w:cstheme="minorHAnsi"/>
        </w:rPr>
        <w:t>privind aplicarea art. 106 alin. (2) din TFUE în cazul ajutoarelor de stat sub formă de compensaţii pentru obligaţia de serviciu public acordate anumitor întreprinderi cărora le-a fost încredinţată prestarea unui serviciu de interes economic general</w:t>
      </w:r>
      <w:r>
        <w:rPr>
          <w:rFonts w:cstheme="minorHAnsi"/>
        </w:rPr>
        <w:t>.</w:t>
      </w:r>
    </w:p>
    <w:p w14:paraId="22329CE1" w14:textId="77777777" w:rsidR="00277931" w:rsidRPr="00B23BAA" w:rsidRDefault="00277931" w:rsidP="00277931">
      <w:pPr>
        <w:pStyle w:val="ListParagraph"/>
        <w:spacing w:after="0" w:line="240" w:lineRule="auto"/>
        <w:ind w:left="714"/>
        <w:jc w:val="both"/>
        <w:rPr>
          <w:rFonts w:cstheme="minorHAnsi"/>
        </w:rPr>
      </w:pPr>
    </w:p>
    <w:p w14:paraId="0AB927A0" w14:textId="77777777" w:rsidR="00277931" w:rsidRDefault="00277931" w:rsidP="00277931">
      <w:pPr>
        <w:pStyle w:val="5Normal"/>
        <w:spacing w:after="0"/>
        <w:rPr>
          <w:rFonts w:asciiTheme="minorHAnsi" w:hAnsiTheme="minorHAnsi" w:cstheme="minorHAnsi"/>
          <w:b/>
          <w:bCs/>
          <w:szCs w:val="22"/>
        </w:rPr>
      </w:pPr>
      <w:r w:rsidRPr="00B23BAA">
        <w:rPr>
          <w:rFonts w:asciiTheme="minorHAnsi" w:hAnsiTheme="minorHAnsi" w:cstheme="minorHAnsi"/>
          <w:b/>
          <w:bCs/>
          <w:szCs w:val="22"/>
        </w:rPr>
        <w:t>Reglementări naționale:</w:t>
      </w:r>
    </w:p>
    <w:p w14:paraId="192E19AC" w14:textId="77777777" w:rsidR="00E94B3D" w:rsidRPr="001E3E23" w:rsidRDefault="00E94B3D" w:rsidP="00E94B3D">
      <w:pPr>
        <w:pStyle w:val="ListParagraph"/>
        <w:numPr>
          <w:ilvl w:val="0"/>
          <w:numId w:val="3"/>
        </w:numPr>
        <w:spacing w:after="0" w:line="240" w:lineRule="auto"/>
        <w:jc w:val="both"/>
        <w:rPr>
          <w:rFonts w:cstheme="minorHAnsi"/>
        </w:rPr>
      </w:pPr>
      <w:r w:rsidRPr="001E3E23">
        <w:rPr>
          <w:rFonts w:cstheme="minorHAnsi"/>
        </w:rPr>
        <w:t xml:space="preserve">OUG nr. 23/2023 privind </w:t>
      </w:r>
      <w:r w:rsidRPr="001E3E23">
        <w:t>instituirea unor măsuri de simplificare și digitalizare pentru gestionarea fondurilor europene aferente Politicii de coeziune 2021—2027</w:t>
      </w:r>
    </w:p>
    <w:p w14:paraId="7C31EE54" w14:textId="77777777" w:rsidR="00277931" w:rsidRPr="00B23BAA" w:rsidRDefault="00277931" w:rsidP="00277931">
      <w:pPr>
        <w:pStyle w:val="ListParagraph"/>
        <w:numPr>
          <w:ilvl w:val="0"/>
          <w:numId w:val="3"/>
        </w:numPr>
        <w:spacing w:after="0" w:line="240" w:lineRule="auto"/>
        <w:jc w:val="both"/>
        <w:rPr>
          <w:rFonts w:cstheme="minorHAnsi"/>
        </w:rPr>
      </w:pPr>
      <w:r w:rsidRPr="001E3E23">
        <w:rPr>
          <w:rFonts w:cstheme="minorHAnsi"/>
        </w:rPr>
        <w:t>OUG nr. 66/2011 privind prevenirea, constatarea şi sancționarea neregulilor</w:t>
      </w:r>
      <w:r w:rsidRPr="00B23BAA">
        <w:rPr>
          <w:rFonts w:cstheme="minorHAnsi"/>
        </w:rPr>
        <w:t xml:space="preserve"> apărute în obţinerea şi utilizarea fondurilor europene şi/sau a fondurilor publice naţionale aferente acestora;</w:t>
      </w:r>
    </w:p>
    <w:p w14:paraId="2290F81D" w14:textId="77777777" w:rsidR="00277931" w:rsidRPr="00B23BAA" w:rsidRDefault="00277931" w:rsidP="00277931">
      <w:pPr>
        <w:pStyle w:val="ListParagraph"/>
        <w:numPr>
          <w:ilvl w:val="0"/>
          <w:numId w:val="3"/>
        </w:numPr>
        <w:spacing w:after="0" w:line="240" w:lineRule="auto"/>
        <w:jc w:val="both"/>
        <w:rPr>
          <w:rFonts w:cstheme="minorHAnsi"/>
        </w:rPr>
      </w:pPr>
      <w:r w:rsidRPr="00B23BAA">
        <w:rPr>
          <w:rFonts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E8B4415" w14:textId="77777777" w:rsidR="00277931" w:rsidRPr="00B23BAA" w:rsidRDefault="00277931" w:rsidP="00277931">
      <w:pPr>
        <w:pStyle w:val="ListParagraph"/>
        <w:numPr>
          <w:ilvl w:val="0"/>
          <w:numId w:val="3"/>
        </w:numPr>
        <w:spacing w:after="0" w:line="240" w:lineRule="auto"/>
        <w:jc w:val="both"/>
        <w:rPr>
          <w:rFonts w:cstheme="minorHAnsi"/>
        </w:rPr>
      </w:pPr>
      <w:r w:rsidRPr="00B23BAA">
        <w:rPr>
          <w:rFonts w:cstheme="minorHAnsi"/>
        </w:rPr>
        <w:t>OUG nr. 77/2014 privind procedurile naţionale în domeniul ajutorului de stat, precum şi pentru modificarea şi completarea Legii concurenţei nr. 21/1996, cu modificările şi completările ulterioare;</w:t>
      </w:r>
    </w:p>
    <w:p w14:paraId="2FBFA169" w14:textId="77777777" w:rsidR="00277931" w:rsidRPr="00B23BAA" w:rsidRDefault="00277931" w:rsidP="00277931">
      <w:pPr>
        <w:pStyle w:val="ListParagraph"/>
        <w:numPr>
          <w:ilvl w:val="0"/>
          <w:numId w:val="3"/>
        </w:numPr>
        <w:spacing w:after="0" w:line="240" w:lineRule="auto"/>
        <w:jc w:val="both"/>
        <w:rPr>
          <w:rFonts w:cstheme="minorHAnsi"/>
        </w:rPr>
      </w:pPr>
      <w:r w:rsidRPr="00B23BAA">
        <w:rPr>
          <w:rFonts w:cstheme="minorHAnsi"/>
        </w:rPr>
        <w:t>OUG nr. 133/2021 privind gestionarea financiară a fondurilor europene în perioada de programare 2021-2027 alocate României din Fondul european de dezvoltare regională, Fondul de coeziune, Fondul social european Plus, Fondul pentru o tranziție justă ;</w:t>
      </w:r>
    </w:p>
    <w:p w14:paraId="65A0136E" w14:textId="77777777" w:rsidR="00277931" w:rsidRPr="00B23BAA" w:rsidRDefault="00277931" w:rsidP="00277931">
      <w:pPr>
        <w:pStyle w:val="ListParagraph"/>
        <w:numPr>
          <w:ilvl w:val="0"/>
          <w:numId w:val="3"/>
        </w:numPr>
        <w:spacing w:after="0" w:line="240" w:lineRule="auto"/>
        <w:jc w:val="both"/>
        <w:rPr>
          <w:rStyle w:val="sden"/>
          <w:rFonts w:cstheme="minorHAnsi"/>
          <w:bCs/>
          <w:bdr w:val="none" w:sz="0" w:space="0" w:color="auto" w:frame="1"/>
          <w:shd w:val="clear" w:color="auto" w:fill="FFFFFF"/>
        </w:rPr>
      </w:pPr>
      <w:r w:rsidRPr="00B23BAA">
        <w:rPr>
          <w:rStyle w:val="sden"/>
          <w:rFonts w:cstheme="minorHAnsi"/>
          <w:bCs/>
          <w:bdr w:val="none" w:sz="0" w:space="0" w:color="auto" w:frame="1"/>
          <w:shd w:val="clear" w:color="auto" w:fill="FFFFFF"/>
        </w:rPr>
        <w:t xml:space="preserve">HG nr. 829/2022 </w:t>
      </w:r>
      <w:r w:rsidRPr="00B23BAA">
        <w:rPr>
          <w:rStyle w:val="sden"/>
          <w:rFonts w:cstheme="minorHAnsi"/>
        </w:rPr>
        <w:t>pentru aprobarea </w:t>
      </w:r>
      <w:r w:rsidR="005E329E">
        <w:fldChar w:fldCharType="begin"/>
      </w:r>
      <w:r w:rsidR="005E329E">
        <w:instrText>HYPERLINK "https://legislatie.just.ro/Public/DetaliiDocumentAfis/256870"</w:instrText>
      </w:r>
      <w:r w:rsidR="005E329E">
        <w:fldChar w:fldCharType="separate"/>
      </w:r>
      <w:r w:rsidRPr="00B23BAA">
        <w:rPr>
          <w:rStyle w:val="sden"/>
          <w:rFonts w:cstheme="minorHAnsi"/>
        </w:rPr>
        <w:t>Normelor metodologice</w:t>
      </w:r>
      <w:r w:rsidR="005E329E">
        <w:rPr>
          <w:rStyle w:val="sden"/>
          <w:rFonts w:cstheme="minorHAnsi"/>
        </w:rPr>
        <w:fldChar w:fldCharType="end"/>
      </w:r>
      <w:r w:rsidRPr="00B23BAA">
        <w:rPr>
          <w:rStyle w:val="sden"/>
          <w:rFonts w:cstheme="minorHAnsi"/>
        </w:rPr>
        <w:t> de aplicare a </w:t>
      </w:r>
      <w:r w:rsidR="005E329E">
        <w:fldChar w:fldCharType="begin"/>
      </w:r>
      <w:r w:rsidR="005E329E">
        <w:instrText>HYPERLINK "https://legislatie.just.ro/Public/DetaliiDocumentAfis/249731"</w:instrText>
      </w:r>
      <w:r w:rsidR="005E329E">
        <w:fldChar w:fldCharType="separate"/>
      </w:r>
      <w:r w:rsidRPr="00B23BAA">
        <w:rPr>
          <w:rStyle w:val="sden"/>
          <w:rFonts w:cstheme="minorHAnsi"/>
        </w:rPr>
        <w:t>Ordonanței de urgență a Guvernului nr. 133/2021</w:t>
      </w:r>
      <w:r w:rsidR="005E329E">
        <w:rPr>
          <w:rStyle w:val="sden"/>
          <w:rFonts w:cstheme="minorHAnsi"/>
        </w:rPr>
        <w:fldChar w:fldCharType="end"/>
      </w:r>
      <w:r w:rsidRPr="00B23BAA">
        <w:rPr>
          <w:rStyle w:val="sden"/>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49165E71" w14:textId="77777777" w:rsidR="00277931" w:rsidRPr="001E3E23" w:rsidRDefault="00277931" w:rsidP="00277931">
      <w:pPr>
        <w:pStyle w:val="ListParagraph"/>
        <w:numPr>
          <w:ilvl w:val="0"/>
          <w:numId w:val="3"/>
        </w:numPr>
        <w:spacing w:after="0" w:line="240" w:lineRule="auto"/>
        <w:contextualSpacing w:val="0"/>
        <w:jc w:val="both"/>
        <w:rPr>
          <w:rFonts w:cstheme="minorHAnsi"/>
        </w:rPr>
      </w:pPr>
      <w:r w:rsidRPr="00B23BAA">
        <w:rPr>
          <w:rFonts w:cstheme="minorHAnsi"/>
        </w:rPr>
        <w:t xml:space="preserve">HG nr. </w:t>
      </w:r>
      <w:r w:rsidRPr="00B23BAA">
        <w:rPr>
          <w:rFonts w:eastAsia="Times New Roman" w:cstheme="minorHAnsi"/>
          <w:iCs/>
          <w:caps/>
        </w:rPr>
        <w:t xml:space="preserve">873/2022 </w:t>
      </w:r>
      <w:r w:rsidRPr="00B23BAA">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839EAFD" w14:textId="77777777" w:rsidR="00AD0301" w:rsidRPr="001E3E23" w:rsidRDefault="00AD0301" w:rsidP="00AD0301">
      <w:pPr>
        <w:pStyle w:val="ListParagraph"/>
        <w:numPr>
          <w:ilvl w:val="0"/>
          <w:numId w:val="3"/>
        </w:numPr>
        <w:spacing w:after="0" w:line="240" w:lineRule="auto"/>
        <w:contextualSpacing w:val="0"/>
        <w:jc w:val="both"/>
        <w:rPr>
          <w:rFonts w:cstheme="minorHAnsi"/>
        </w:rPr>
      </w:pPr>
      <w:bookmarkStart w:id="15" w:name="_Hlk133408598"/>
      <w:r w:rsidRPr="001E3E23">
        <w:rPr>
          <w:rFonts w:cstheme="minorHAnsi"/>
        </w:rPr>
        <w:t>Ordinul MIPE nr .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w:t>
      </w:r>
    </w:p>
    <w:bookmarkEnd w:id="15"/>
    <w:p w14:paraId="7A31FC13" w14:textId="77777777" w:rsidR="00277931" w:rsidRPr="00B23BAA" w:rsidRDefault="00277931" w:rsidP="00277931">
      <w:pPr>
        <w:spacing w:after="0" w:line="240" w:lineRule="auto"/>
        <w:jc w:val="both"/>
        <w:rPr>
          <w:rStyle w:val="sden"/>
          <w:rFonts w:cstheme="minorHAnsi"/>
          <w:bCs/>
          <w:bdr w:val="none" w:sz="0" w:space="0" w:color="auto" w:frame="1"/>
          <w:shd w:val="clear" w:color="auto" w:fill="FFFFFF"/>
        </w:rPr>
      </w:pPr>
      <w:r w:rsidRPr="00B23BAA">
        <w:rPr>
          <w:rStyle w:val="sden"/>
          <w:rFonts w:cstheme="minorHAnsi"/>
          <w:bCs/>
          <w:bdr w:val="none" w:sz="0" w:space="0" w:color="auto" w:frame="1"/>
          <w:shd w:val="clear" w:color="auto" w:fill="FFFFFF"/>
        </w:rPr>
        <w:t>______________________________</w:t>
      </w:r>
    </w:p>
    <w:p w14:paraId="6AA05BBD" w14:textId="77777777" w:rsidR="00277931" w:rsidRDefault="00277931" w:rsidP="00277931">
      <w:pPr>
        <w:spacing w:after="0" w:line="240" w:lineRule="auto"/>
        <w:jc w:val="both"/>
        <w:rPr>
          <w:rFonts w:cstheme="minorHAnsi"/>
        </w:rPr>
      </w:pPr>
    </w:p>
    <w:p w14:paraId="24EC3ECC" w14:textId="77777777" w:rsidR="00277931" w:rsidRPr="00474DA7" w:rsidRDefault="006B4BA9" w:rsidP="00277931">
      <w:pPr>
        <w:pStyle w:val="ListParagraph"/>
        <w:numPr>
          <w:ilvl w:val="0"/>
          <w:numId w:val="3"/>
        </w:numPr>
        <w:spacing w:after="0" w:line="240" w:lineRule="auto"/>
        <w:contextualSpacing w:val="0"/>
        <w:jc w:val="both"/>
        <w:rPr>
          <w:rFonts w:eastAsia="Times New Roman" w:cstheme="minorHAnsi"/>
          <w:iCs/>
        </w:rPr>
      </w:pPr>
      <w:hyperlink r:id="rId13" w:tgtFrame="_blank" w:history="1">
        <w:r w:rsidR="00277931" w:rsidRPr="00474DA7">
          <w:rPr>
            <w:rFonts w:eastAsia="Times New Roman" w:cstheme="minorHAnsi"/>
            <w:iCs/>
          </w:rPr>
          <w:t xml:space="preserve">OUG </w:t>
        </w:r>
        <w:r w:rsidR="00277931">
          <w:rPr>
            <w:rFonts w:eastAsia="Times New Roman" w:cstheme="minorHAnsi"/>
            <w:iCs/>
          </w:rPr>
          <w:t xml:space="preserve">nr. </w:t>
        </w:r>
        <w:r w:rsidR="00277931" w:rsidRPr="00474DA7">
          <w:rPr>
            <w:rFonts w:eastAsia="Times New Roman" w:cstheme="minorHAnsi"/>
            <w:iCs/>
          </w:rPr>
          <w:t>92</w:t>
        </w:r>
        <w:r w:rsidR="00277931">
          <w:rPr>
            <w:rFonts w:eastAsia="Times New Roman" w:cstheme="minorHAnsi"/>
            <w:iCs/>
          </w:rPr>
          <w:t>/</w:t>
        </w:r>
        <w:r w:rsidR="00277931" w:rsidRPr="00474DA7">
          <w:rPr>
            <w:rFonts w:eastAsia="Times New Roman" w:cstheme="minorHAnsi"/>
            <w:iCs/>
          </w:rPr>
          <w:t>2021</w:t>
        </w:r>
        <w:r w:rsidR="00277931">
          <w:rPr>
            <w:rFonts w:eastAsia="Times New Roman" w:cstheme="minorHAnsi"/>
            <w:iCs/>
          </w:rPr>
          <w:t xml:space="preserve"> privind r</w:t>
        </w:r>
        <w:r w:rsidR="00277931" w:rsidRPr="00474DA7">
          <w:rPr>
            <w:rFonts w:eastAsia="Times New Roman" w:cstheme="minorHAnsi"/>
            <w:iCs/>
          </w:rPr>
          <w:t>egimul deșeurilor</w:t>
        </w:r>
      </w:hyperlink>
      <w:r w:rsidR="00277931" w:rsidRPr="00474DA7">
        <w:rPr>
          <w:rFonts w:eastAsia="Times New Roman" w:cstheme="minorHAnsi"/>
          <w:iCs/>
        </w:rPr>
        <w:t> (înlocuiește legea 211/2011, legea „cadru” a deșeurilor)</w:t>
      </w:r>
    </w:p>
    <w:p w14:paraId="1631E97C" w14:textId="77777777" w:rsidR="00277931" w:rsidRPr="00474DA7" w:rsidRDefault="006B4BA9" w:rsidP="00277931">
      <w:pPr>
        <w:pStyle w:val="ListParagraph"/>
        <w:numPr>
          <w:ilvl w:val="0"/>
          <w:numId w:val="3"/>
        </w:numPr>
        <w:spacing w:after="0" w:line="240" w:lineRule="auto"/>
        <w:contextualSpacing w:val="0"/>
        <w:jc w:val="both"/>
        <w:rPr>
          <w:rFonts w:eastAsia="Times New Roman" w:cstheme="minorHAnsi"/>
          <w:iCs/>
        </w:rPr>
      </w:pPr>
      <w:hyperlink r:id="rId14" w:tgtFrame="_blank" w:history="1">
        <w:r w:rsidR="00277931" w:rsidRPr="00474DA7">
          <w:rPr>
            <w:rFonts w:eastAsia="Times New Roman" w:cstheme="minorHAnsi"/>
            <w:iCs/>
          </w:rPr>
          <w:t xml:space="preserve">Legea </w:t>
        </w:r>
        <w:r w:rsidR="00277931">
          <w:rPr>
            <w:rFonts w:eastAsia="Times New Roman" w:cstheme="minorHAnsi"/>
            <w:iCs/>
          </w:rPr>
          <w:t>n</w:t>
        </w:r>
        <w:r w:rsidR="00277931" w:rsidRPr="00474DA7">
          <w:rPr>
            <w:rFonts w:eastAsia="Times New Roman" w:cstheme="minorHAnsi"/>
            <w:iCs/>
          </w:rPr>
          <w:t>r. 132/2010</w:t>
        </w:r>
      </w:hyperlink>
      <w:r w:rsidR="00277931" w:rsidRPr="00474DA7">
        <w:rPr>
          <w:rFonts w:eastAsia="Times New Roman" w:cstheme="minorHAnsi"/>
          <w:iCs/>
        </w:rPr>
        <w:t> privind colectarea selectivă a deşeurilor în instituţiile publice</w:t>
      </w:r>
    </w:p>
    <w:p w14:paraId="13D6F791" w14:textId="77777777" w:rsidR="00277931" w:rsidRPr="00982E5F" w:rsidRDefault="006B4BA9" w:rsidP="00277931">
      <w:pPr>
        <w:pStyle w:val="ListParagraph"/>
        <w:numPr>
          <w:ilvl w:val="0"/>
          <w:numId w:val="3"/>
        </w:numPr>
        <w:spacing w:after="0" w:line="240" w:lineRule="auto"/>
        <w:contextualSpacing w:val="0"/>
        <w:jc w:val="both"/>
        <w:rPr>
          <w:rFonts w:eastAsia="Times New Roman" w:cstheme="minorHAnsi"/>
          <w:iCs/>
        </w:rPr>
      </w:pPr>
      <w:hyperlink r:id="rId15" w:tgtFrame="_blank" w:history="1">
        <w:r w:rsidR="00277931" w:rsidRPr="006075A6">
          <w:rPr>
            <w:rFonts w:eastAsia="Times New Roman" w:cstheme="minorHAnsi"/>
            <w:iCs/>
          </w:rPr>
          <w:t>Legea nr. 101/2006</w:t>
        </w:r>
      </w:hyperlink>
      <w:r w:rsidR="00277931" w:rsidRPr="006075A6">
        <w:rPr>
          <w:rFonts w:eastAsia="Times New Roman" w:cstheme="minorHAnsi"/>
          <w:iCs/>
        </w:rPr>
        <w:t> privind serviciul de salubrizare a localităţilor</w:t>
      </w:r>
      <w:r w:rsidR="00277931">
        <w:rPr>
          <w:rFonts w:eastAsia="Times New Roman" w:cstheme="minorHAnsi"/>
          <w:iCs/>
        </w:rPr>
        <w:t>,</w:t>
      </w:r>
      <w:r w:rsidR="00277931" w:rsidRPr="006075A6">
        <w:rPr>
          <w:rFonts w:eastAsia="Times New Roman" w:cstheme="minorHAnsi"/>
          <w:iCs/>
        </w:rPr>
        <w:t xml:space="preserve"> </w:t>
      </w:r>
      <w:r w:rsidR="00277931" w:rsidRPr="00982E5F">
        <w:rPr>
          <w:rFonts w:eastAsia="Times New Roman" w:cstheme="minorHAnsi"/>
          <w:iCs/>
        </w:rPr>
        <w:t>cu modificările și completările ulterioare</w:t>
      </w:r>
    </w:p>
    <w:p w14:paraId="38E42E06" w14:textId="77777777" w:rsidR="00277931" w:rsidRPr="00982E5F" w:rsidRDefault="006B4BA9" w:rsidP="00277931">
      <w:pPr>
        <w:pStyle w:val="ListParagraph"/>
        <w:numPr>
          <w:ilvl w:val="0"/>
          <w:numId w:val="3"/>
        </w:numPr>
        <w:spacing w:after="0" w:line="240" w:lineRule="auto"/>
        <w:contextualSpacing w:val="0"/>
        <w:jc w:val="both"/>
        <w:rPr>
          <w:rFonts w:eastAsia="Times New Roman" w:cstheme="minorHAnsi"/>
          <w:iCs/>
        </w:rPr>
      </w:pPr>
      <w:hyperlink r:id="rId16" w:tgtFrame="_blank" w:history="1">
        <w:r w:rsidR="00277931" w:rsidRPr="006075A6">
          <w:rPr>
            <w:rFonts w:eastAsia="Times New Roman" w:cstheme="minorHAnsi"/>
            <w:iCs/>
          </w:rPr>
          <w:t>Legea nr. 249/2015</w:t>
        </w:r>
      </w:hyperlink>
      <w:r w:rsidR="00277931" w:rsidRPr="006075A6">
        <w:rPr>
          <w:rFonts w:eastAsia="Times New Roman" w:cstheme="minorHAnsi"/>
          <w:iCs/>
        </w:rPr>
        <w:t> privind gestionarea ambalajelor şi deşeurilor de ambalaje</w:t>
      </w:r>
      <w:r w:rsidR="00277931">
        <w:rPr>
          <w:rFonts w:eastAsia="Times New Roman" w:cstheme="minorHAnsi"/>
          <w:iCs/>
        </w:rPr>
        <w:t>,</w:t>
      </w:r>
      <w:r w:rsidR="00277931" w:rsidRPr="006075A6">
        <w:rPr>
          <w:rFonts w:eastAsia="Times New Roman" w:cstheme="minorHAnsi"/>
          <w:iCs/>
        </w:rPr>
        <w:t> </w:t>
      </w:r>
      <w:r w:rsidR="00277931" w:rsidRPr="00982E5F">
        <w:rPr>
          <w:rFonts w:eastAsia="Times New Roman" w:cstheme="minorHAnsi"/>
          <w:iCs/>
        </w:rPr>
        <w:t>cu modificările și completările ulterioare</w:t>
      </w:r>
    </w:p>
    <w:p w14:paraId="24C66670" w14:textId="77777777" w:rsidR="00277931" w:rsidRPr="006075A6" w:rsidRDefault="006B4BA9" w:rsidP="00277931">
      <w:pPr>
        <w:pStyle w:val="ListParagraph"/>
        <w:numPr>
          <w:ilvl w:val="0"/>
          <w:numId w:val="3"/>
        </w:numPr>
        <w:spacing w:after="0" w:line="240" w:lineRule="auto"/>
        <w:contextualSpacing w:val="0"/>
        <w:jc w:val="both"/>
        <w:rPr>
          <w:rFonts w:eastAsia="Times New Roman" w:cstheme="minorHAnsi"/>
          <w:iCs/>
        </w:rPr>
      </w:pPr>
      <w:hyperlink r:id="rId17" w:tgtFrame="_blank" w:history="1">
        <w:r w:rsidR="00277931" w:rsidRPr="006075A6">
          <w:rPr>
            <w:rFonts w:eastAsia="Times New Roman" w:cstheme="minorHAnsi"/>
            <w:iCs/>
          </w:rPr>
          <w:t>HG nr. 1074/2021</w:t>
        </w:r>
      </w:hyperlink>
      <w:r w:rsidR="00277931" w:rsidRPr="006075A6">
        <w:rPr>
          <w:rFonts w:eastAsia="Times New Roman" w:cstheme="minorHAnsi"/>
          <w:iCs/>
        </w:rPr>
        <w:t> privind stabilirea sistemului de garanție – returnare pentru ambalaje primare nereutilizabile</w:t>
      </w:r>
    </w:p>
    <w:p w14:paraId="6A548A63" w14:textId="77777777" w:rsidR="00277931" w:rsidRDefault="006B4BA9" w:rsidP="00277931">
      <w:pPr>
        <w:pStyle w:val="ListParagraph"/>
        <w:numPr>
          <w:ilvl w:val="0"/>
          <w:numId w:val="3"/>
        </w:numPr>
        <w:spacing w:after="0" w:line="240" w:lineRule="auto"/>
        <w:contextualSpacing w:val="0"/>
        <w:jc w:val="both"/>
        <w:rPr>
          <w:rFonts w:eastAsia="Times New Roman" w:cstheme="minorHAnsi"/>
          <w:iCs/>
        </w:rPr>
      </w:pPr>
      <w:hyperlink r:id="rId18" w:tgtFrame="_blank" w:history="1">
        <w:r w:rsidR="00277931" w:rsidRPr="00474DA7">
          <w:rPr>
            <w:rFonts w:eastAsia="Times New Roman" w:cstheme="minorHAnsi"/>
            <w:iCs/>
          </w:rPr>
          <w:t>OG nr. 6/2021</w:t>
        </w:r>
      </w:hyperlink>
      <w:r w:rsidR="00277931" w:rsidRPr="00474DA7">
        <w:rPr>
          <w:rFonts w:eastAsia="Times New Roman" w:cstheme="minorHAnsi"/>
          <w:iCs/>
        </w:rPr>
        <w:t> privind reducerea impactului anumitor produse din plastic asupra mediului (plasticul de unică folosință)</w:t>
      </w:r>
    </w:p>
    <w:p w14:paraId="484DDE8B" w14:textId="77777777" w:rsidR="00277931" w:rsidRPr="00982E5F" w:rsidRDefault="006B4BA9" w:rsidP="00277931">
      <w:pPr>
        <w:pStyle w:val="ListParagraph"/>
        <w:numPr>
          <w:ilvl w:val="0"/>
          <w:numId w:val="3"/>
        </w:numPr>
        <w:spacing w:after="0" w:line="240" w:lineRule="auto"/>
        <w:contextualSpacing w:val="0"/>
        <w:jc w:val="both"/>
        <w:rPr>
          <w:rFonts w:eastAsia="Times New Roman" w:cstheme="minorHAnsi"/>
          <w:iCs/>
        </w:rPr>
      </w:pPr>
      <w:hyperlink r:id="rId19" w:tgtFrame="_blank" w:history="1">
        <w:r w:rsidR="00277931" w:rsidRPr="00982E5F">
          <w:rPr>
            <w:rFonts w:eastAsia="Times New Roman" w:cstheme="minorHAnsi"/>
            <w:iCs/>
          </w:rPr>
          <w:t xml:space="preserve">OUG </w:t>
        </w:r>
        <w:r w:rsidR="00277931">
          <w:rPr>
            <w:rFonts w:eastAsia="Times New Roman" w:cstheme="minorHAnsi"/>
            <w:iCs/>
          </w:rPr>
          <w:t xml:space="preserve">nr. </w:t>
        </w:r>
        <w:r w:rsidR="00277931" w:rsidRPr="00982E5F">
          <w:rPr>
            <w:rFonts w:eastAsia="Times New Roman" w:cstheme="minorHAnsi"/>
            <w:iCs/>
          </w:rPr>
          <w:t>5/2015</w:t>
        </w:r>
      </w:hyperlink>
      <w:r w:rsidR="00277931" w:rsidRPr="00982E5F">
        <w:rPr>
          <w:rFonts w:eastAsia="Times New Roman" w:cstheme="minorHAnsi"/>
          <w:iCs/>
        </w:rPr>
        <w:t> – privind deșeurile de echipamente electrice și electronice</w:t>
      </w:r>
      <w:r w:rsidR="00277931">
        <w:rPr>
          <w:rFonts w:eastAsia="Times New Roman" w:cstheme="minorHAnsi"/>
          <w:iCs/>
        </w:rPr>
        <w:t xml:space="preserve">, </w:t>
      </w:r>
      <w:r w:rsidR="00277931" w:rsidRPr="00982E5F">
        <w:rPr>
          <w:rFonts w:eastAsia="Times New Roman" w:cstheme="minorHAnsi"/>
          <w:iCs/>
        </w:rPr>
        <w:t>cu modificările și completările ulterioare</w:t>
      </w:r>
    </w:p>
    <w:p w14:paraId="5CFDCFD2" w14:textId="77777777" w:rsidR="00277931" w:rsidRPr="00982E5F" w:rsidRDefault="006B4BA9" w:rsidP="00277931">
      <w:pPr>
        <w:pStyle w:val="ListParagraph"/>
        <w:numPr>
          <w:ilvl w:val="0"/>
          <w:numId w:val="3"/>
        </w:numPr>
        <w:spacing w:after="0" w:line="240" w:lineRule="auto"/>
        <w:contextualSpacing w:val="0"/>
        <w:jc w:val="both"/>
        <w:rPr>
          <w:rFonts w:eastAsia="Times New Roman" w:cstheme="minorHAnsi"/>
          <w:iCs/>
        </w:rPr>
      </w:pPr>
      <w:hyperlink r:id="rId20" w:tgtFrame="_blank" w:history="1">
        <w:r w:rsidR="00277931" w:rsidRPr="00982E5F">
          <w:rPr>
            <w:rFonts w:eastAsia="Times New Roman" w:cstheme="minorHAnsi"/>
            <w:iCs/>
          </w:rPr>
          <w:t>HG</w:t>
        </w:r>
        <w:r w:rsidR="00277931">
          <w:rPr>
            <w:rFonts w:eastAsia="Times New Roman" w:cstheme="minorHAnsi"/>
            <w:iCs/>
          </w:rPr>
          <w:t xml:space="preserve"> nr.</w:t>
        </w:r>
        <w:r w:rsidR="00277931" w:rsidRPr="00982E5F">
          <w:rPr>
            <w:rFonts w:eastAsia="Times New Roman" w:cstheme="minorHAnsi"/>
            <w:iCs/>
          </w:rPr>
          <w:t xml:space="preserve"> 856/2002</w:t>
        </w:r>
      </w:hyperlink>
      <w:r w:rsidR="00277931">
        <w:rPr>
          <w:rFonts w:eastAsia="Times New Roman" w:cstheme="minorHAnsi"/>
          <w:iCs/>
        </w:rPr>
        <w:t xml:space="preserve"> </w:t>
      </w:r>
      <w:r w:rsidR="00277931" w:rsidRPr="00982E5F">
        <w:rPr>
          <w:rFonts w:eastAsia="Times New Roman" w:cstheme="minorHAnsi"/>
          <w:iCs/>
        </w:rPr>
        <w:t>privind evidența gestiunii deșeurilor și pentru aprobarea listei cuprinzând deșeurile, cu modificările și completările ulterioare</w:t>
      </w:r>
    </w:p>
    <w:p w14:paraId="68B66384" w14:textId="77777777" w:rsidR="00277931" w:rsidRPr="00982E5F" w:rsidRDefault="006B4BA9" w:rsidP="00277931">
      <w:pPr>
        <w:pStyle w:val="ListParagraph"/>
        <w:numPr>
          <w:ilvl w:val="0"/>
          <w:numId w:val="3"/>
        </w:numPr>
        <w:spacing w:after="0" w:line="240" w:lineRule="auto"/>
        <w:contextualSpacing w:val="0"/>
        <w:jc w:val="both"/>
        <w:rPr>
          <w:rFonts w:eastAsia="Times New Roman" w:cstheme="minorHAnsi"/>
          <w:iCs/>
        </w:rPr>
      </w:pPr>
      <w:hyperlink r:id="rId21" w:tgtFrame="_blank" w:history="1">
        <w:r w:rsidR="00277931" w:rsidRPr="00982E5F">
          <w:rPr>
            <w:rFonts w:eastAsia="Times New Roman" w:cstheme="minorHAnsi"/>
            <w:iCs/>
          </w:rPr>
          <w:t>Legea nr. 51/2006 a serviciilor comunitare de utilităţi publice</w:t>
        </w:r>
      </w:hyperlink>
      <w:r w:rsidR="00277931">
        <w:rPr>
          <w:rFonts w:eastAsia="Times New Roman" w:cstheme="minorHAnsi"/>
          <w:iCs/>
        </w:rPr>
        <w:t xml:space="preserve">, </w:t>
      </w:r>
      <w:r w:rsidR="00277931" w:rsidRPr="00982E5F">
        <w:rPr>
          <w:rFonts w:eastAsia="Times New Roman" w:cstheme="minorHAnsi"/>
          <w:iCs/>
        </w:rPr>
        <w:t>cu modificările și completările ulterioare</w:t>
      </w:r>
    </w:p>
    <w:p w14:paraId="38149F3D" w14:textId="77777777" w:rsidR="00277931" w:rsidRPr="00982E5F" w:rsidRDefault="006B4BA9" w:rsidP="00277931">
      <w:pPr>
        <w:pStyle w:val="ListParagraph"/>
        <w:numPr>
          <w:ilvl w:val="0"/>
          <w:numId w:val="3"/>
        </w:numPr>
        <w:spacing w:after="0" w:line="240" w:lineRule="auto"/>
        <w:contextualSpacing w:val="0"/>
        <w:jc w:val="both"/>
        <w:rPr>
          <w:rFonts w:eastAsia="Times New Roman" w:cstheme="minorHAnsi"/>
          <w:iCs/>
        </w:rPr>
      </w:pPr>
      <w:hyperlink r:id="rId22" w:tgtFrame="_blank" w:history="1">
        <w:r w:rsidR="00277931">
          <w:rPr>
            <w:rFonts w:eastAsia="Times New Roman" w:cstheme="minorHAnsi"/>
            <w:iCs/>
          </w:rPr>
          <w:t>OUG</w:t>
        </w:r>
        <w:r w:rsidR="00277931" w:rsidRPr="00982E5F">
          <w:rPr>
            <w:rFonts w:eastAsia="Times New Roman" w:cstheme="minorHAnsi"/>
            <w:iCs/>
          </w:rPr>
          <w:t xml:space="preserve"> nr.</w:t>
        </w:r>
        <w:r w:rsidR="00277931">
          <w:rPr>
            <w:rFonts w:eastAsia="Times New Roman" w:cstheme="minorHAnsi"/>
            <w:iCs/>
          </w:rPr>
          <w:t xml:space="preserve"> </w:t>
        </w:r>
        <w:r w:rsidR="00277931" w:rsidRPr="00982E5F">
          <w:rPr>
            <w:rFonts w:eastAsia="Times New Roman" w:cstheme="minorHAnsi"/>
            <w:iCs/>
          </w:rPr>
          <w:t>195/2005</w:t>
        </w:r>
      </w:hyperlink>
      <w:r w:rsidR="00277931" w:rsidRPr="00982E5F">
        <w:rPr>
          <w:rFonts w:eastAsia="Times New Roman" w:cstheme="minorHAnsi"/>
          <w:iCs/>
        </w:rPr>
        <w:t> privind protecţia mediului</w:t>
      </w:r>
      <w:r w:rsidR="00277931">
        <w:rPr>
          <w:rFonts w:eastAsia="Times New Roman" w:cstheme="minorHAnsi"/>
          <w:iCs/>
        </w:rPr>
        <w:t xml:space="preserve">, </w:t>
      </w:r>
      <w:r w:rsidR="00277931" w:rsidRPr="00982E5F">
        <w:rPr>
          <w:rFonts w:eastAsia="Times New Roman" w:cstheme="minorHAnsi"/>
          <w:iCs/>
        </w:rPr>
        <w:t>cu modificările și completările ulterioare</w:t>
      </w:r>
    </w:p>
    <w:p w14:paraId="14EAF5DC" w14:textId="77777777" w:rsidR="00277931" w:rsidRDefault="006B4BA9" w:rsidP="00277931">
      <w:pPr>
        <w:pStyle w:val="ListParagraph"/>
        <w:numPr>
          <w:ilvl w:val="0"/>
          <w:numId w:val="3"/>
        </w:numPr>
        <w:spacing w:after="0" w:line="240" w:lineRule="auto"/>
        <w:contextualSpacing w:val="0"/>
        <w:jc w:val="both"/>
        <w:rPr>
          <w:rFonts w:eastAsia="Times New Roman" w:cstheme="minorHAnsi"/>
          <w:iCs/>
        </w:rPr>
      </w:pPr>
      <w:hyperlink r:id="rId23" w:tgtFrame="_blank" w:history="1">
        <w:r w:rsidR="00277931" w:rsidRPr="00982E5F">
          <w:rPr>
            <w:rFonts w:eastAsia="Times New Roman" w:cstheme="minorHAnsi"/>
            <w:iCs/>
          </w:rPr>
          <w:t>Legea nr. 181/2020</w:t>
        </w:r>
      </w:hyperlink>
      <w:r w:rsidR="00277931" w:rsidRPr="00982E5F">
        <w:rPr>
          <w:rFonts w:eastAsia="Times New Roman" w:cstheme="minorHAnsi"/>
          <w:iCs/>
        </w:rPr>
        <w:t> privind gestionarea deşeurilor nepericuloase compostabile</w:t>
      </w:r>
    </w:p>
    <w:p w14:paraId="36648D41" w14:textId="77777777" w:rsidR="00AD0301" w:rsidRPr="001E3E23" w:rsidRDefault="00AD0301" w:rsidP="00AD0301">
      <w:pPr>
        <w:pStyle w:val="ListParagraph"/>
        <w:numPr>
          <w:ilvl w:val="0"/>
          <w:numId w:val="3"/>
        </w:numPr>
        <w:spacing w:after="0" w:line="240" w:lineRule="auto"/>
        <w:jc w:val="both"/>
        <w:rPr>
          <w:rFonts w:cstheme="minorHAnsi"/>
        </w:rPr>
      </w:pPr>
      <w:r w:rsidRPr="001E3E23">
        <w:rPr>
          <w:rFonts w:cstheme="minorHAnsi"/>
        </w:rPr>
        <w:t xml:space="preserve">Legea nr. 50/1991 </w:t>
      </w:r>
      <w:r w:rsidRPr="001E3E23">
        <w:t>privind autorizarea executării lucrărilor de construcţii, republicată, cu modificările și completările ulterioare;</w:t>
      </w:r>
    </w:p>
    <w:p w14:paraId="4A8BCE21" w14:textId="0E8CDACA" w:rsidR="00AD0301" w:rsidRPr="001E3E23" w:rsidRDefault="00AD0301" w:rsidP="003F223E">
      <w:pPr>
        <w:pStyle w:val="ListParagraph"/>
        <w:numPr>
          <w:ilvl w:val="0"/>
          <w:numId w:val="3"/>
        </w:numPr>
        <w:spacing w:after="0" w:line="240" w:lineRule="auto"/>
        <w:jc w:val="both"/>
        <w:rPr>
          <w:rFonts w:cstheme="minorHAnsi"/>
        </w:rPr>
      </w:pPr>
      <w:r w:rsidRPr="001E3E23">
        <w:rPr>
          <w:rStyle w:val="FontStyle37"/>
          <w:rFonts w:asciiTheme="minorHAnsi" w:hAnsiTheme="minorHAnsi" w:cstheme="minorHAnsi"/>
        </w:rPr>
        <w:t>HG nr. 907/2016 privind etapele de elaborare și conținutul-cadru al documentațiilor tehnico-economice aferente obiectivelor/proiectelor de investiții finanțate din fonduri publice</w:t>
      </w:r>
      <w:r w:rsidR="003F223E">
        <w:rPr>
          <w:rStyle w:val="FontStyle37"/>
          <w:rFonts w:asciiTheme="minorHAnsi" w:hAnsiTheme="minorHAnsi" w:cstheme="minorHAnsi"/>
        </w:rPr>
        <w:t xml:space="preserve">, </w:t>
      </w:r>
      <w:r w:rsidR="003F223E" w:rsidRPr="003F223E">
        <w:rPr>
          <w:rStyle w:val="FontStyle37"/>
          <w:rFonts w:asciiTheme="minorHAnsi" w:hAnsiTheme="minorHAnsi" w:cstheme="minorHAnsi"/>
        </w:rPr>
        <w:t>cu modificările și completările ulterioare</w:t>
      </w:r>
      <w:r w:rsidRPr="001E3E23">
        <w:rPr>
          <w:rStyle w:val="FontStyle37"/>
          <w:rFonts w:asciiTheme="minorHAnsi" w:hAnsiTheme="minorHAnsi" w:cstheme="minorHAnsi"/>
        </w:rPr>
        <w:t>;</w:t>
      </w:r>
    </w:p>
    <w:p w14:paraId="7A32E274" w14:textId="77777777" w:rsidR="00AD0301" w:rsidRPr="00AD0301" w:rsidRDefault="00AD0301" w:rsidP="00AD0301">
      <w:pPr>
        <w:spacing w:after="0" w:line="240" w:lineRule="auto"/>
        <w:jc w:val="both"/>
        <w:rPr>
          <w:rFonts w:eastAsia="Times New Roman" w:cstheme="minorHAnsi"/>
          <w:iCs/>
        </w:rPr>
      </w:pPr>
    </w:p>
    <w:p w14:paraId="14E6C101" w14:textId="77777777" w:rsidR="00277931" w:rsidRPr="00B23BAA" w:rsidRDefault="00277931" w:rsidP="00277931">
      <w:pPr>
        <w:spacing w:after="0" w:line="240" w:lineRule="auto"/>
        <w:jc w:val="both"/>
        <w:rPr>
          <w:rFonts w:cstheme="minorHAnsi"/>
        </w:rPr>
      </w:pPr>
      <w:r w:rsidRPr="00B23BAA">
        <w:rPr>
          <w:rFonts w:cstheme="minorHAnsi"/>
        </w:rPr>
        <w:t>____________________</w:t>
      </w:r>
    </w:p>
    <w:p w14:paraId="606A715A" w14:textId="77777777" w:rsidR="00277931" w:rsidRPr="00B23BAA" w:rsidRDefault="00277931" w:rsidP="00277931">
      <w:pPr>
        <w:spacing w:after="0" w:line="240" w:lineRule="auto"/>
        <w:jc w:val="both"/>
        <w:rPr>
          <w:rFonts w:cstheme="minorHAnsi"/>
        </w:rPr>
      </w:pPr>
      <w:r w:rsidRPr="00B23BAA">
        <w:rPr>
          <w:rFonts w:cstheme="minorHAnsi"/>
        </w:rPr>
        <w:t>_______________________</w:t>
      </w:r>
    </w:p>
    <w:p w14:paraId="6E8B7271" w14:textId="77777777" w:rsidR="00277931" w:rsidRPr="00B23BAA" w:rsidRDefault="00277931" w:rsidP="00277931">
      <w:pPr>
        <w:pStyle w:val="ListParagraph"/>
        <w:numPr>
          <w:ilvl w:val="0"/>
          <w:numId w:val="3"/>
        </w:numPr>
        <w:spacing w:after="0" w:line="240" w:lineRule="auto"/>
        <w:jc w:val="both"/>
        <w:rPr>
          <w:rFonts w:cstheme="minorHAnsi"/>
        </w:rPr>
      </w:pPr>
      <w:bookmarkStart w:id="16" w:name="REFsp23rtd4"/>
      <w:bookmarkEnd w:id="16"/>
      <w:r w:rsidRPr="00B23BAA">
        <w:rPr>
          <w:rFonts w:cstheme="minorHAnsi"/>
        </w:rPr>
        <w:t>Legea nr. 202/2002 privind egalitatea de şanse între femei şi bărbaţi, cu modificările și completările ulterioare;</w:t>
      </w:r>
    </w:p>
    <w:p w14:paraId="76B256B4" w14:textId="77777777" w:rsidR="00277931" w:rsidRPr="00B23BAA" w:rsidRDefault="00277931" w:rsidP="00277931">
      <w:pPr>
        <w:pStyle w:val="ListParagraph"/>
        <w:numPr>
          <w:ilvl w:val="0"/>
          <w:numId w:val="3"/>
        </w:numPr>
        <w:spacing w:after="0" w:line="240" w:lineRule="auto"/>
        <w:jc w:val="both"/>
        <w:rPr>
          <w:rFonts w:cstheme="minorHAnsi"/>
        </w:rPr>
      </w:pPr>
      <w:r w:rsidRPr="00B23BAA">
        <w:rPr>
          <w:rFonts w:cstheme="minorHAnsi"/>
        </w:rPr>
        <w:t>OUG nr.137/2000 privind prevenirea şi sancţionarea tuturor formelor de discriminare;</w:t>
      </w:r>
    </w:p>
    <w:p w14:paraId="32B528C2" w14:textId="77777777" w:rsidR="00277931" w:rsidRPr="00B23BAA" w:rsidRDefault="00277931" w:rsidP="00277931">
      <w:pPr>
        <w:pStyle w:val="ListParagraph"/>
        <w:numPr>
          <w:ilvl w:val="0"/>
          <w:numId w:val="3"/>
        </w:numPr>
        <w:spacing w:after="0" w:line="240" w:lineRule="auto"/>
        <w:jc w:val="both"/>
        <w:rPr>
          <w:rFonts w:cstheme="minorHAnsi"/>
        </w:rPr>
      </w:pPr>
      <w:r w:rsidRPr="00B23BAA">
        <w:rPr>
          <w:rFonts w:cstheme="minorHAnsi"/>
        </w:rPr>
        <w:t>Ordonanța de Guvern nr. 61/2008 privind implementarea principiului egalităţii de tratament între femei şi bărbaţi în ceea ce priveşte accesul la bunuri şi servicii şi furnizarea de bunuri şi servicii, cu modificările și completările ulterioare</w:t>
      </w:r>
    </w:p>
    <w:p w14:paraId="6AE96D92" w14:textId="77777777" w:rsidR="00277931" w:rsidRPr="00B23BAA" w:rsidRDefault="00277931" w:rsidP="00277931">
      <w:pPr>
        <w:pStyle w:val="ListParagraph"/>
        <w:numPr>
          <w:ilvl w:val="0"/>
          <w:numId w:val="3"/>
        </w:numPr>
        <w:spacing w:after="0" w:line="240" w:lineRule="auto"/>
        <w:jc w:val="both"/>
        <w:rPr>
          <w:rFonts w:cstheme="minorHAnsi"/>
        </w:rPr>
      </w:pPr>
      <w:r w:rsidRPr="00B23BAA">
        <w:rPr>
          <w:rFonts w:cstheme="minorHAnsi"/>
        </w:rPr>
        <w:t>Legea nr.448/2006 privind protecţia şi promovarea drepturilor persoanelor cu handicap, cu modificările și completările ulterioare;</w:t>
      </w:r>
    </w:p>
    <w:p w14:paraId="0C030FB1" w14:textId="77777777" w:rsidR="00AD0301" w:rsidRPr="004651FC" w:rsidRDefault="00AD0301" w:rsidP="004651FC">
      <w:pPr>
        <w:spacing w:after="0" w:line="240" w:lineRule="auto"/>
        <w:jc w:val="both"/>
        <w:rPr>
          <w:rFonts w:eastAsia="Times New Roman" w:cstheme="minorHAnsi"/>
          <w:iCs/>
        </w:rPr>
      </w:pPr>
    </w:p>
    <w:p w14:paraId="67E2F5EF" w14:textId="2B24B23F" w:rsidR="00AD0301" w:rsidRPr="00AD0301" w:rsidRDefault="00AD0301" w:rsidP="003F4D4E">
      <w:pPr>
        <w:pStyle w:val="Heading1"/>
        <w:numPr>
          <w:ilvl w:val="0"/>
          <w:numId w:val="160"/>
        </w:numPr>
      </w:pPr>
      <w:bookmarkStart w:id="17" w:name="_Toc134458044"/>
      <w:bookmarkStart w:id="18" w:name="_Toc153204443"/>
      <w:r w:rsidRPr="00871C01">
        <w:t>ASPECTE SPECIFICE APELULUI DE PROIECTE</w:t>
      </w:r>
      <w:bookmarkEnd w:id="17"/>
      <w:bookmarkEnd w:id="18"/>
    </w:p>
    <w:p w14:paraId="785FD463" w14:textId="3BD4FC1B" w:rsidR="00AD0301" w:rsidRDefault="00AD0301" w:rsidP="00012C0A">
      <w:pPr>
        <w:pStyle w:val="ListParagraph"/>
        <w:spacing w:after="0" w:line="240" w:lineRule="auto"/>
        <w:ind w:left="426" w:firstLine="294"/>
        <w:contextualSpacing w:val="0"/>
        <w:jc w:val="both"/>
        <w:rPr>
          <w:rFonts w:eastAsia="Times New Roman" w:cstheme="minorHAnsi"/>
          <w:iCs/>
        </w:rPr>
      </w:pPr>
    </w:p>
    <w:p w14:paraId="74D86CC6" w14:textId="3B78DCB0" w:rsidR="00012C0A" w:rsidRPr="00F02DE0" w:rsidRDefault="00012C0A" w:rsidP="00F02DE0">
      <w:pPr>
        <w:spacing w:after="0" w:line="240" w:lineRule="auto"/>
        <w:jc w:val="both"/>
        <w:rPr>
          <w:rFonts w:eastAsia="Times New Roman" w:cstheme="minorHAnsi"/>
          <w:iCs/>
        </w:rPr>
      </w:pPr>
      <w:r w:rsidRPr="00F02DE0">
        <w:rPr>
          <w:rFonts w:eastAsia="Times New Roman" w:cstheme="minorHAnsi"/>
          <w:iCs/>
        </w:rPr>
        <w:t>Apelurile de proiecte prevăzute de prezentul ghid vor fi lansate numai în sistemul informatic MySMIS2021/SMIS2021+.</w:t>
      </w:r>
    </w:p>
    <w:p w14:paraId="05C40052" w14:textId="77777777" w:rsidR="00012C0A" w:rsidRDefault="00012C0A" w:rsidP="00012C0A">
      <w:pPr>
        <w:pStyle w:val="ListParagraph"/>
        <w:spacing w:after="0" w:line="240" w:lineRule="auto"/>
        <w:ind w:left="426" w:firstLine="294"/>
        <w:contextualSpacing w:val="0"/>
        <w:jc w:val="both"/>
        <w:rPr>
          <w:rFonts w:eastAsia="Times New Roman" w:cstheme="minorHAnsi"/>
          <w:iCs/>
        </w:rPr>
      </w:pPr>
    </w:p>
    <w:p w14:paraId="1A4F2B63" w14:textId="21C77ED8" w:rsidR="009F236B" w:rsidRPr="00EB0D81" w:rsidRDefault="009F236B" w:rsidP="003F4D4E">
      <w:pPr>
        <w:pStyle w:val="Heading2"/>
        <w:numPr>
          <w:ilvl w:val="1"/>
          <w:numId w:val="166"/>
        </w:numPr>
      </w:pPr>
      <w:bookmarkStart w:id="19" w:name="_Toc134458045"/>
      <w:bookmarkStart w:id="20" w:name="_Toc153204444"/>
      <w:r w:rsidRPr="00EB0D81">
        <w:t>Tipul de apel de proiecte</w:t>
      </w:r>
      <w:bookmarkEnd w:id="19"/>
      <w:bookmarkEnd w:id="20"/>
      <w:r w:rsidRPr="00EB0D81">
        <w:t xml:space="preserve">  </w:t>
      </w:r>
    </w:p>
    <w:p w14:paraId="6B702A63" w14:textId="77777777" w:rsidR="009F236B" w:rsidRDefault="009F236B" w:rsidP="0054369D">
      <w:pPr>
        <w:pStyle w:val="ListParagraph"/>
        <w:spacing w:after="0" w:line="240" w:lineRule="auto"/>
        <w:contextualSpacing w:val="0"/>
        <w:jc w:val="both"/>
        <w:rPr>
          <w:rFonts w:eastAsia="Times New Roman" w:cstheme="minorHAnsi"/>
          <w:iCs/>
        </w:rPr>
      </w:pPr>
    </w:p>
    <w:p w14:paraId="2FE93EB4" w14:textId="03ED9551" w:rsidR="009F236B" w:rsidRPr="00933191" w:rsidRDefault="009F236B" w:rsidP="009F236B">
      <w:pPr>
        <w:autoSpaceDE w:val="0"/>
        <w:autoSpaceDN w:val="0"/>
        <w:adjustRightInd w:val="0"/>
        <w:spacing w:after="0" w:line="240" w:lineRule="auto"/>
        <w:jc w:val="both"/>
        <w:rPr>
          <w:rFonts w:cstheme="minorHAnsi"/>
          <w:color w:val="231F20"/>
        </w:rPr>
      </w:pPr>
      <w:r w:rsidRPr="00933191">
        <w:rPr>
          <w:rFonts w:cstheme="minorHAnsi"/>
          <w:color w:val="231F20"/>
        </w:rPr>
        <w:t>Prin prezentul ghid se lansează apeluri necompetitive</w:t>
      </w:r>
      <w:r w:rsidR="00C9765D" w:rsidRPr="00933191">
        <w:rPr>
          <w:rFonts w:cstheme="minorHAnsi"/>
          <w:color w:val="231F20"/>
        </w:rPr>
        <w:t>,</w:t>
      </w:r>
      <w:r w:rsidRPr="00933191">
        <w:rPr>
          <w:rFonts w:cstheme="minorHAnsi"/>
          <w:color w:val="231F20"/>
        </w:rPr>
        <w:t xml:space="preserve"> bazate pe listă de proiecte prioritare sau preidentificate</w:t>
      </w:r>
      <w:r w:rsidR="00C9765D" w:rsidRPr="00933191">
        <w:rPr>
          <w:rFonts w:cstheme="minorHAnsi"/>
          <w:color w:val="231F20"/>
        </w:rPr>
        <w:t>, după caz</w:t>
      </w:r>
      <w:r w:rsidRPr="00933191">
        <w:rPr>
          <w:rFonts w:cstheme="minorHAnsi"/>
          <w:color w:val="231F20"/>
        </w:rPr>
        <w:t>.</w:t>
      </w:r>
    </w:p>
    <w:p w14:paraId="22174AB2" w14:textId="77777777" w:rsidR="009F236B" w:rsidRPr="00933191" w:rsidRDefault="009F236B" w:rsidP="009F236B">
      <w:pPr>
        <w:spacing w:after="0" w:line="240" w:lineRule="auto"/>
        <w:jc w:val="both"/>
        <w:rPr>
          <w:rFonts w:cstheme="minorHAnsi"/>
          <w:color w:val="231F20"/>
        </w:rPr>
      </w:pPr>
    </w:p>
    <w:p w14:paraId="7FB2EC68" w14:textId="2CDB7395" w:rsidR="009F236B" w:rsidRPr="00933191" w:rsidRDefault="009F236B" w:rsidP="00F02DE0">
      <w:pPr>
        <w:spacing w:after="0" w:line="240" w:lineRule="auto"/>
        <w:jc w:val="both"/>
        <w:rPr>
          <w:rFonts w:cstheme="minorHAnsi"/>
          <w:color w:val="0070C0"/>
        </w:rPr>
      </w:pPr>
      <w:r w:rsidRPr="00933191">
        <w:rPr>
          <w:rFonts w:cstheme="minorHAnsi"/>
          <w:color w:val="231F20"/>
        </w:rPr>
        <w:t xml:space="preserve">Toate apelurile de proiecte se vor derula prin platforma electronică MYSMIS, iar procesul de evaluare, selecție, contractare va fi realizat în conformitate cu prevederile </w:t>
      </w:r>
      <w:r w:rsidRPr="00933191">
        <w:rPr>
          <w:rFonts w:cstheme="minorHAnsi"/>
          <w:b/>
          <w:bCs/>
          <w:color w:val="0070C0"/>
        </w:rPr>
        <w:t>secțiunii 8 la prezentul ghid.</w:t>
      </w:r>
      <w:r w:rsidRPr="00933191">
        <w:rPr>
          <w:rFonts w:cstheme="minorHAnsi"/>
          <w:color w:val="0070C0"/>
        </w:rPr>
        <w:t xml:space="preserve"> </w:t>
      </w:r>
    </w:p>
    <w:p w14:paraId="79EDDEF0" w14:textId="77777777" w:rsidR="00F02DE0" w:rsidRPr="00933191" w:rsidRDefault="00F02DE0" w:rsidP="00F02DE0">
      <w:pPr>
        <w:spacing w:after="0" w:line="240" w:lineRule="auto"/>
        <w:jc w:val="both"/>
        <w:rPr>
          <w:rFonts w:cstheme="minorHAnsi"/>
          <w:color w:val="231F20"/>
        </w:rPr>
      </w:pPr>
    </w:p>
    <w:p w14:paraId="0E244A7E" w14:textId="002407E7" w:rsidR="009F236B" w:rsidRPr="00871C01" w:rsidRDefault="00F02DE0" w:rsidP="009F236B">
      <w:pPr>
        <w:spacing w:after="0" w:line="240" w:lineRule="auto"/>
        <w:jc w:val="both"/>
        <w:rPr>
          <w:rFonts w:cstheme="minorHAnsi"/>
          <w:color w:val="231F20"/>
        </w:rPr>
      </w:pPr>
      <w:r w:rsidRPr="00933191">
        <w:rPr>
          <w:rFonts w:cstheme="minorHAnsi"/>
          <w:color w:val="231F20"/>
        </w:rPr>
        <w:lastRenderedPageBreak/>
        <w:t>A</w:t>
      </w:r>
      <w:r w:rsidR="009F236B" w:rsidRPr="00933191">
        <w:rPr>
          <w:rFonts w:cstheme="minorHAnsi"/>
          <w:color w:val="231F20"/>
        </w:rPr>
        <w:t>vând în vedere specificul acțiunilor finanțate în cadrul prezentului ghid, apelurile de proiecte</w:t>
      </w:r>
      <w:r w:rsidR="009F236B" w:rsidRPr="00871C01">
        <w:rPr>
          <w:rFonts w:cstheme="minorHAnsi"/>
          <w:color w:val="231F20"/>
        </w:rPr>
        <w:t xml:space="preserve"> se vor lansa conform tabelului de mai jos:</w:t>
      </w:r>
    </w:p>
    <w:p w14:paraId="214A8F3A" w14:textId="77777777" w:rsidR="009F236B" w:rsidRPr="00871C01" w:rsidRDefault="009F236B" w:rsidP="009F236B">
      <w:pPr>
        <w:spacing w:after="0" w:line="240" w:lineRule="auto"/>
        <w:jc w:val="both"/>
        <w:rPr>
          <w:rFonts w:cstheme="minorHAnsi"/>
          <w:color w:val="231F20"/>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701"/>
        <w:gridCol w:w="5529"/>
      </w:tblGrid>
      <w:tr w:rsidR="009F236B" w:rsidRPr="00871C01" w14:paraId="1527A008" w14:textId="77777777" w:rsidTr="0059272D">
        <w:tc>
          <w:tcPr>
            <w:tcW w:w="2410"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44657A8A" w14:textId="77777777" w:rsidR="009F236B" w:rsidRPr="00871C01" w:rsidRDefault="009F236B" w:rsidP="002F30B0">
            <w:pPr>
              <w:autoSpaceDE w:val="0"/>
              <w:autoSpaceDN w:val="0"/>
              <w:adjustRightInd w:val="0"/>
              <w:jc w:val="both"/>
              <w:rPr>
                <w:rFonts w:cstheme="minorHAnsi"/>
              </w:rPr>
            </w:pPr>
            <w:r w:rsidRPr="00871C01">
              <w:rPr>
                <w:rFonts w:cstheme="minorHAnsi"/>
              </w:rPr>
              <w:t>Tipul de actiune</w:t>
            </w:r>
          </w:p>
        </w:tc>
        <w:tc>
          <w:tcPr>
            <w:tcW w:w="170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041ACB24" w14:textId="77777777" w:rsidR="009F236B" w:rsidRPr="00871C01" w:rsidRDefault="009F236B" w:rsidP="002F30B0">
            <w:pPr>
              <w:autoSpaceDE w:val="0"/>
              <w:autoSpaceDN w:val="0"/>
              <w:adjustRightInd w:val="0"/>
              <w:jc w:val="both"/>
              <w:rPr>
                <w:rFonts w:cstheme="minorHAnsi"/>
              </w:rPr>
            </w:pPr>
            <w:r w:rsidRPr="00871C01">
              <w:rPr>
                <w:rFonts w:cstheme="minorHAnsi"/>
              </w:rPr>
              <w:t>Tip de apel</w:t>
            </w:r>
          </w:p>
        </w:tc>
        <w:tc>
          <w:tcPr>
            <w:tcW w:w="5529"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12EFD0BD" w14:textId="77777777" w:rsidR="009F236B" w:rsidRPr="00871C01" w:rsidRDefault="009F236B" w:rsidP="002F30B0">
            <w:pPr>
              <w:autoSpaceDE w:val="0"/>
              <w:autoSpaceDN w:val="0"/>
              <w:adjustRightInd w:val="0"/>
              <w:jc w:val="both"/>
              <w:rPr>
                <w:rFonts w:cstheme="minorHAnsi"/>
              </w:rPr>
            </w:pPr>
            <w:r w:rsidRPr="00871C01">
              <w:rPr>
                <w:rFonts w:cstheme="minorHAnsi"/>
              </w:rPr>
              <w:t>Activități orientative nelimitative</w:t>
            </w:r>
          </w:p>
        </w:tc>
      </w:tr>
      <w:tr w:rsidR="009F236B" w:rsidRPr="00871C01" w14:paraId="2E197521" w14:textId="77777777" w:rsidTr="0059272D">
        <w:trPr>
          <w:trHeight w:val="2263"/>
        </w:trPr>
        <w:tc>
          <w:tcPr>
            <w:tcW w:w="2410" w:type="dxa"/>
            <w:tcBorders>
              <w:top w:val="single" w:sz="4" w:space="0" w:color="5B9BD5" w:themeColor="accent1"/>
            </w:tcBorders>
          </w:tcPr>
          <w:p w14:paraId="2C32FD51" w14:textId="51744B6D" w:rsidR="009F236B" w:rsidRPr="00871C01" w:rsidRDefault="009F236B" w:rsidP="00574BF9">
            <w:pPr>
              <w:pStyle w:val="ListParagraph"/>
              <w:numPr>
                <w:ilvl w:val="0"/>
                <w:numId w:val="21"/>
              </w:numPr>
              <w:spacing w:before="100"/>
              <w:ind w:left="172" w:hanging="142"/>
              <w:jc w:val="both"/>
              <w:rPr>
                <w:rFonts w:cstheme="minorHAnsi"/>
              </w:rPr>
            </w:pPr>
            <w:bookmarkStart w:id="21" w:name="_Hlk153272343"/>
            <w:r w:rsidRPr="00574BF9">
              <w:rPr>
                <w:b/>
                <w:bCs/>
                <w:color w:val="0070C0"/>
              </w:rPr>
              <w:t>Îmbunătățirea modului de gestionare a deșeurilor municipale în vedere asigurării tranziției spre economia circulară</w:t>
            </w:r>
            <w:bookmarkEnd w:id="21"/>
          </w:p>
        </w:tc>
        <w:tc>
          <w:tcPr>
            <w:tcW w:w="1701" w:type="dxa"/>
            <w:tcBorders>
              <w:top w:val="single" w:sz="4" w:space="0" w:color="5B9BD5" w:themeColor="accent1"/>
            </w:tcBorders>
          </w:tcPr>
          <w:p w14:paraId="3B2CDEEC" w14:textId="77777777" w:rsidR="009F236B" w:rsidRPr="001E3E23" w:rsidRDefault="009F236B" w:rsidP="002F30B0">
            <w:pPr>
              <w:autoSpaceDE w:val="0"/>
              <w:autoSpaceDN w:val="0"/>
              <w:adjustRightInd w:val="0"/>
              <w:spacing w:before="60"/>
              <w:jc w:val="both"/>
              <w:rPr>
                <w:rFonts w:cstheme="minorHAnsi"/>
                <w:iCs/>
              </w:rPr>
            </w:pPr>
            <w:r w:rsidRPr="001E3E23">
              <w:rPr>
                <w:rFonts w:cstheme="minorHAnsi"/>
                <w:iCs/>
              </w:rPr>
              <w:t>Necompetititiv cu termen limită de depunere</w:t>
            </w:r>
          </w:p>
        </w:tc>
        <w:tc>
          <w:tcPr>
            <w:tcW w:w="5529" w:type="dxa"/>
            <w:tcBorders>
              <w:top w:val="single" w:sz="4" w:space="0" w:color="5B9BD5" w:themeColor="accent1"/>
            </w:tcBorders>
          </w:tcPr>
          <w:p w14:paraId="4370DD0D" w14:textId="6E86C0C9" w:rsidR="009F236B" w:rsidRPr="00933191" w:rsidRDefault="009F236B" w:rsidP="002F30B0">
            <w:pPr>
              <w:autoSpaceDE w:val="0"/>
              <w:autoSpaceDN w:val="0"/>
              <w:adjustRightInd w:val="0"/>
              <w:spacing w:before="60"/>
              <w:jc w:val="both"/>
              <w:rPr>
                <w:rFonts w:cstheme="minorHAnsi"/>
                <w:iCs/>
              </w:rPr>
            </w:pPr>
            <w:r w:rsidRPr="00933191">
              <w:rPr>
                <w:rFonts w:cstheme="minorHAnsi"/>
                <w:iCs/>
              </w:rPr>
              <w:t xml:space="preserve">Se </w:t>
            </w:r>
            <w:r w:rsidR="004211A0" w:rsidRPr="00933191">
              <w:rPr>
                <w:rFonts w:cstheme="minorHAnsi"/>
                <w:iCs/>
              </w:rPr>
              <w:t xml:space="preserve">va </w:t>
            </w:r>
            <w:r w:rsidRPr="00933191">
              <w:rPr>
                <w:rFonts w:cstheme="minorHAnsi"/>
                <w:iCs/>
              </w:rPr>
              <w:t xml:space="preserve">lansa </w:t>
            </w:r>
            <w:r w:rsidR="004211A0" w:rsidRPr="00933191">
              <w:rPr>
                <w:rFonts w:cstheme="minorHAnsi"/>
                <w:iCs/>
              </w:rPr>
              <w:t xml:space="preserve">un </w:t>
            </w:r>
            <w:r w:rsidRPr="00933191">
              <w:rPr>
                <w:rFonts w:cstheme="minorHAnsi"/>
                <w:iCs/>
              </w:rPr>
              <w:t>apel de proiecte necompetitiv</w:t>
            </w:r>
            <w:r w:rsidR="00C9765D" w:rsidRPr="00933191">
              <w:rPr>
                <w:rFonts w:cstheme="minorHAnsi"/>
                <w:iCs/>
              </w:rPr>
              <w:t>, bazat pe listă de proiecte preidentificate/prioritare</w:t>
            </w:r>
            <w:r w:rsidRPr="00933191">
              <w:rPr>
                <w:rFonts w:cstheme="minorHAnsi"/>
                <w:iCs/>
              </w:rPr>
              <w:t>.</w:t>
            </w:r>
          </w:p>
          <w:p w14:paraId="48C8270F" w14:textId="6E6733EE" w:rsidR="009F236B" w:rsidRPr="001E3E23" w:rsidRDefault="009F236B" w:rsidP="002F30B0">
            <w:pPr>
              <w:jc w:val="both"/>
              <w:rPr>
                <w:rFonts w:cstheme="minorHAnsi"/>
                <w:iCs/>
              </w:rPr>
            </w:pPr>
            <w:r w:rsidRPr="00933191">
              <w:rPr>
                <w:rFonts w:cstheme="minorHAnsi"/>
                <w:iCs/>
              </w:rPr>
              <w:t>Proiectele vor fi selectate prin aplicarea criteriilor de evaluare și selecție cu condiția respectării pragului de calitate stabilit și în condițiile grilei</w:t>
            </w:r>
            <w:r w:rsidRPr="001E3E23">
              <w:rPr>
                <w:rFonts w:cstheme="minorHAnsi"/>
                <w:iCs/>
              </w:rPr>
              <w:t xml:space="preserve"> de evaluare, în limita bugetului alocat pentru respectivul apel.</w:t>
            </w:r>
          </w:p>
          <w:p w14:paraId="418F360D" w14:textId="77777777" w:rsidR="009F236B" w:rsidRPr="001E3E23" w:rsidRDefault="009F236B" w:rsidP="002F30B0">
            <w:pPr>
              <w:jc w:val="both"/>
              <w:rPr>
                <w:rFonts w:cstheme="minorHAnsi"/>
                <w:iCs/>
              </w:rPr>
            </w:pPr>
          </w:p>
        </w:tc>
      </w:tr>
      <w:tr w:rsidR="009F236B" w:rsidRPr="00871C01" w14:paraId="138FF3E7" w14:textId="77777777" w:rsidTr="00574BF9">
        <w:tc>
          <w:tcPr>
            <w:tcW w:w="2410" w:type="dxa"/>
          </w:tcPr>
          <w:p w14:paraId="13583621" w14:textId="3BB1C620" w:rsidR="009F236B" w:rsidRPr="00871C01" w:rsidRDefault="009F236B" w:rsidP="00574BF9">
            <w:pPr>
              <w:pStyle w:val="ListParagraph"/>
              <w:numPr>
                <w:ilvl w:val="0"/>
                <w:numId w:val="21"/>
              </w:numPr>
              <w:spacing w:before="100"/>
              <w:ind w:left="172" w:hanging="142"/>
              <w:jc w:val="both"/>
              <w:rPr>
                <w:rFonts w:cstheme="minorHAnsi"/>
              </w:rPr>
            </w:pPr>
            <w:bookmarkStart w:id="22" w:name="_Hlk158301679"/>
            <w:r w:rsidRPr="00574BF9">
              <w:rPr>
                <w:b/>
                <w:bCs/>
                <w:color w:val="0070C0"/>
              </w:rPr>
              <w:t xml:space="preserve">Investiții individuale suplimentare pentru închiderea </w:t>
            </w:r>
            <w:r w:rsidRPr="0059272D">
              <w:rPr>
                <w:b/>
                <w:bCs/>
                <w:color w:val="0070C0"/>
              </w:rPr>
              <w:t>și reabilitarea</w:t>
            </w:r>
            <w:r w:rsidRPr="00574BF9">
              <w:rPr>
                <w:b/>
                <w:bCs/>
                <w:color w:val="0070C0"/>
              </w:rPr>
              <w:t xml:space="preserve"> depozitelor de deșeuri municipale neconforme</w:t>
            </w:r>
            <w:bookmarkEnd w:id="22"/>
          </w:p>
        </w:tc>
        <w:tc>
          <w:tcPr>
            <w:tcW w:w="1701" w:type="dxa"/>
          </w:tcPr>
          <w:p w14:paraId="3A214616" w14:textId="77777777" w:rsidR="009F236B" w:rsidRPr="001E3E23" w:rsidRDefault="009F236B" w:rsidP="002F30B0">
            <w:pPr>
              <w:autoSpaceDE w:val="0"/>
              <w:autoSpaceDN w:val="0"/>
              <w:adjustRightInd w:val="0"/>
              <w:spacing w:before="60"/>
              <w:jc w:val="both"/>
              <w:rPr>
                <w:rFonts w:cstheme="minorHAnsi"/>
                <w:iCs/>
              </w:rPr>
            </w:pPr>
            <w:r w:rsidRPr="001E3E23">
              <w:rPr>
                <w:rFonts w:cstheme="minorHAnsi"/>
                <w:iCs/>
              </w:rPr>
              <w:t>Necompetititiv cu termen limită de depunere</w:t>
            </w:r>
          </w:p>
        </w:tc>
        <w:tc>
          <w:tcPr>
            <w:tcW w:w="5529" w:type="dxa"/>
          </w:tcPr>
          <w:p w14:paraId="298A9961" w14:textId="4583DCF4" w:rsidR="009F236B" w:rsidRPr="00933191" w:rsidRDefault="009F236B" w:rsidP="002F30B0">
            <w:pPr>
              <w:autoSpaceDE w:val="0"/>
              <w:autoSpaceDN w:val="0"/>
              <w:adjustRightInd w:val="0"/>
              <w:spacing w:before="60"/>
              <w:jc w:val="both"/>
              <w:rPr>
                <w:rFonts w:cstheme="minorHAnsi"/>
                <w:iCs/>
              </w:rPr>
            </w:pPr>
            <w:r w:rsidRPr="00933191">
              <w:rPr>
                <w:rFonts w:cstheme="minorHAnsi"/>
                <w:iCs/>
              </w:rPr>
              <w:t xml:space="preserve">Se va lansa </w:t>
            </w:r>
            <w:r w:rsidR="00DE57D8" w:rsidRPr="00933191">
              <w:rPr>
                <w:rFonts w:cstheme="minorHAnsi"/>
                <w:iCs/>
              </w:rPr>
              <w:t xml:space="preserve">un </w:t>
            </w:r>
            <w:r w:rsidRPr="00933191">
              <w:rPr>
                <w:rFonts w:cstheme="minorHAnsi"/>
                <w:iCs/>
              </w:rPr>
              <w:t>apel de proiecte, necompetitiv</w:t>
            </w:r>
            <w:r w:rsidR="00C9765D" w:rsidRPr="00933191">
              <w:rPr>
                <w:rFonts w:cstheme="minorHAnsi"/>
                <w:iCs/>
              </w:rPr>
              <w:t>.</w:t>
            </w:r>
            <w:r w:rsidRPr="00933191">
              <w:rPr>
                <w:rFonts w:cstheme="minorHAnsi"/>
                <w:iCs/>
              </w:rPr>
              <w:t xml:space="preserve"> </w:t>
            </w:r>
          </w:p>
          <w:p w14:paraId="452ADA7B" w14:textId="77777777" w:rsidR="009F236B" w:rsidRPr="00933191" w:rsidRDefault="009F236B" w:rsidP="002F30B0">
            <w:pPr>
              <w:jc w:val="both"/>
              <w:rPr>
                <w:rFonts w:cstheme="minorHAnsi"/>
                <w:iCs/>
              </w:rPr>
            </w:pPr>
          </w:p>
          <w:p w14:paraId="180C7C06" w14:textId="56188F51" w:rsidR="009F236B" w:rsidRPr="001E3E23" w:rsidRDefault="00DE57D8" w:rsidP="002F30B0">
            <w:pPr>
              <w:jc w:val="both"/>
              <w:rPr>
                <w:rFonts w:cstheme="minorHAnsi"/>
                <w:iCs/>
              </w:rPr>
            </w:pPr>
            <w:r w:rsidRPr="00933191">
              <w:rPr>
                <w:rFonts w:cstheme="minorHAnsi"/>
                <w:iCs/>
              </w:rPr>
              <w:t>Proiectul/</w:t>
            </w:r>
            <w:r w:rsidR="009F236B" w:rsidRPr="00933191">
              <w:rPr>
                <w:rFonts w:cstheme="minorHAnsi"/>
                <w:iCs/>
              </w:rPr>
              <w:t xml:space="preserve">Proiectele </w:t>
            </w:r>
            <w:r w:rsidRPr="00933191">
              <w:rPr>
                <w:rFonts w:cstheme="minorHAnsi"/>
                <w:iCs/>
              </w:rPr>
              <w:t>este/</w:t>
            </w:r>
            <w:r w:rsidR="009F236B" w:rsidRPr="00933191">
              <w:rPr>
                <w:rFonts w:cstheme="minorHAnsi"/>
                <w:iCs/>
              </w:rPr>
              <w:t xml:space="preserve">sunt </w:t>
            </w:r>
            <w:r w:rsidRPr="00933191">
              <w:rPr>
                <w:rFonts w:cstheme="minorHAnsi"/>
                <w:iCs/>
              </w:rPr>
              <w:t>selectat/</w:t>
            </w:r>
            <w:r w:rsidR="009F236B" w:rsidRPr="00933191">
              <w:rPr>
                <w:rFonts w:cstheme="minorHAnsi"/>
                <w:iCs/>
              </w:rPr>
              <w:t>selectate</w:t>
            </w:r>
            <w:r w:rsidR="009F236B" w:rsidRPr="001E3E23">
              <w:rPr>
                <w:rFonts w:cstheme="minorHAnsi"/>
                <w:iCs/>
              </w:rPr>
              <w:t xml:space="preserve"> prin aplicarea criteriilor de evaluare și selecție cu condiția respectării pragului de calitate stabilit și în condițiile grilei de evaluare, în limita bugetului alocat pentru respectivul apel.</w:t>
            </w:r>
          </w:p>
          <w:p w14:paraId="31FEB5C4" w14:textId="77777777" w:rsidR="009F236B" w:rsidRPr="001E3E23" w:rsidRDefault="009F236B" w:rsidP="002F30B0">
            <w:pPr>
              <w:jc w:val="both"/>
              <w:rPr>
                <w:rFonts w:cstheme="minorHAnsi"/>
                <w:iCs/>
              </w:rPr>
            </w:pPr>
          </w:p>
        </w:tc>
      </w:tr>
      <w:tr w:rsidR="00DE57D8" w:rsidRPr="00871C01" w14:paraId="45D13895" w14:textId="77777777" w:rsidTr="00574BF9">
        <w:tc>
          <w:tcPr>
            <w:tcW w:w="2410" w:type="dxa"/>
          </w:tcPr>
          <w:p w14:paraId="1CB50CBB" w14:textId="764E0676" w:rsidR="00DE57D8" w:rsidRPr="00574BF9" w:rsidRDefault="00DE57D8" w:rsidP="005E7C48">
            <w:pPr>
              <w:pStyle w:val="ListParagraph"/>
              <w:spacing w:before="100"/>
              <w:ind w:left="33"/>
              <w:jc w:val="both"/>
              <w:rPr>
                <w:b/>
                <w:bCs/>
                <w:color w:val="0070C0"/>
              </w:rPr>
            </w:pPr>
            <w:r>
              <w:rPr>
                <w:b/>
                <w:bCs/>
                <w:color w:val="0070C0"/>
              </w:rPr>
              <w:t>C.</w:t>
            </w:r>
            <w:bookmarkStart w:id="23" w:name="_Hlk158301723"/>
            <w:r w:rsidRPr="00DE57D8">
              <w:rPr>
                <w:b/>
                <w:bCs/>
                <w:color w:val="0070C0"/>
              </w:rPr>
              <w:t>Pregătirea portofoliului de proiecte aferent perioadei 2021-2027 și post 2027</w:t>
            </w:r>
            <w:bookmarkEnd w:id="23"/>
          </w:p>
        </w:tc>
        <w:tc>
          <w:tcPr>
            <w:tcW w:w="1701" w:type="dxa"/>
          </w:tcPr>
          <w:p w14:paraId="68B61748" w14:textId="3D81AFC9" w:rsidR="00DE57D8" w:rsidRPr="001E3E23" w:rsidRDefault="00DE57D8" w:rsidP="002F30B0">
            <w:pPr>
              <w:autoSpaceDE w:val="0"/>
              <w:autoSpaceDN w:val="0"/>
              <w:adjustRightInd w:val="0"/>
              <w:spacing w:before="60"/>
              <w:jc w:val="both"/>
              <w:rPr>
                <w:rFonts w:cstheme="minorHAnsi"/>
                <w:iCs/>
              </w:rPr>
            </w:pPr>
            <w:r w:rsidRPr="001E3E23">
              <w:rPr>
                <w:rFonts w:cstheme="minorHAnsi"/>
                <w:iCs/>
              </w:rPr>
              <w:t>Necompetititiv cu termen limită de depunere</w:t>
            </w:r>
          </w:p>
        </w:tc>
        <w:tc>
          <w:tcPr>
            <w:tcW w:w="5529" w:type="dxa"/>
          </w:tcPr>
          <w:p w14:paraId="290263E8" w14:textId="77777777" w:rsidR="00DE57D8" w:rsidRPr="001E3E23" w:rsidRDefault="00DE57D8" w:rsidP="00DE57D8">
            <w:pPr>
              <w:jc w:val="both"/>
              <w:rPr>
                <w:rFonts w:cstheme="minorHAnsi"/>
                <w:iCs/>
              </w:rPr>
            </w:pPr>
            <w:r w:rsidRPr="001E3E23">
              <w:rPr>
                <w:rFonts w:cstheme="minorHAnsi"/>
                <w:iCs/>
              </w:rPr>
              <w:t>Proiectele vor fi selectate prin aplicarea criteriilor de evaluare și selecție cu condiția respectării pragului de calitate stabilit și în condițiile grilei de evaluare, în limita bugetului alocat pentru respectivul apel.</w:t>
            </w:r>
          </w:p>
          <w:p w14:paraId="2CA80B96" w14:textId="77777777" w:rsidR="00DE57D8" w:rsidRPr="001E3E23" w:rsidRDefault="00DE57D8" w:rsidP="002F30B0">
            <w:pPr>
              <w:autoSpaceDE w:val="0"/>
              <w:autoSpaceDN w:val="0"/>
              <w:adjustRightInd w:val="0"/>
              <w:spacing w:before="60"/>
              <w:jc w:val="both"/>
              <w:rPr>
                <w:rFonts w:cstheme="minorHAnsi"/>
                <w:iCs/>
              </w:rPr>
            </w:pPr>
          </w:p>
        </w:tc>
      </w:tr>
      <w:tr w:rsidR="00DE57D8" w:rsidRPr="00871C01" w14:paraId="2698E0E8" w14:textId="77777777" w:rsidTr="00574BF9">
        <w:tc>
          <w:tcPr>
            <w:tcW w:w="2410" w:type="dxa"/>
          </w:tcPr>
          <w:p w14:paraId="14E2BEC6" w14:textId="7A69B918" w:rsidR="00DE57D8" w:rsidRPr="005E7C48" w:rsidRDefault="00DE57D8" w:rsidP="005E7C48">
            <w:pPr>
              <w:spacing w:before="100"/>
              <w:jc w:val="both"/>
              <w:rPr>
                <w:b/>
                <w:bCs/>
                <w:color w:val="0070C0"/>
              </w:rPr>
            </w:pPr>
            <w:r>
              <w:rPr>
                <w:b/>
                <w:bCs/>
                <w:color w:val="0070C0"/>
              </w:rPr>
              <w:t>D.</w:t>
            </w:r>
            <w:bookmarkStart w:id="24" w:name="_Hlk158301768"/>
            <w:r w:rsidRPr="005E7C48">
              <w:rPr>
                <w:b/>
                <w:bCs/>
                <w:color w:val="0070C0"/>
              </w:rPr>
              <w:t>Consolidarea capacității instituționale a ANRSC pentru dezvoltarea capacității de reglementare a politicii tarifare la nivel național</w:t>
            </w:r>
            <w:bookmarkEnd w:id="24"/>
          </w:p>
        </w:tc>
        <w:tc>
          <w:tcPr>
            <w:tcW w:w="1701" w:type="dxa"/>
          </w:tcPr>
          <w:p w14:paraId="59BD6734" w14:textId="51A6F00E" w:rsidR="00DE57D8" w:rsidRPr="001E3E23" w:rsidRDefault="00DE57D8" w:rsidP="002F30B0">
            <w:pPr>
              <w:autoSpaceDE w:val="0"/>
              <w:autoSpaceDN w:val="0"/>
              <w:adjustRightInd w:val="0"/>
              <w:spacing w:before="60"/>
              <w:jc w:val="both"/>
              <w:rPr>
                <w:rFonts w:cstheme="minorHAnsi"/>
                <w:iCs/>
              </w:rPr>
            </w:pPr>
            <w:r w:rsidRPr="001E3E23">
              <w:rPr>
                <w:rFonts w:cstheme="minorHAnsi"/>
                <w:iCs/>
              </w:rPr>
              <w:t>Necompetititiv cu termen limită de depunere</w:t>
            </w:r>
          </w:p>
        </w:tc>
        <w:tc>
          <w:tcPr>
            <w:tcW w:w="5529" w:type="dxa"/>
          </w:tcPr>
          <w:p w14:paraId="6B203EEE" w14:textId="29F1859A" w:rsidR="00DE57D8" w:rsidRPr="001E3E23" w:rsidRDefault="00DE57D8" w:rsidP="00DE57D8">
            <w:pPr>
              <w:jc w:val="both"/>
              <w:rPr>
                <w:rFonts w:cstheme="minorHAnsi"/>
                <w:iCs/>
              </w:rPr>
            </w:pPr>
            <w:r w:rsidRPr="001E3E23">
              <w:rPr>
                <w:rFonts w:cstheme="minorHAnsi"/>
                <w:iCs/>
              </w:rPr>
              <w:t>Proiect</w:t>
            </w:r>
            <w:r w:rsidR="00BD4CD6">
              <w:rPr>
                <w:rFonts w:cstheme="minorHAnsi"/>
                <w:iCs/>
              </w:rPr>
              <w:t>ul</w:t>
            </w:r>
            <w:r w:rsidRPr="001E3E23">
              <w:rPr>
                <w:rFonts w:cstheme="minorHAnsi"/>
                <w:iCs/>
              </w:rPr>
              <w:t xml:space="preserve"> v</w:t>
            </w:r>
            <w:r w:rsidR="00BD4CD6">
              <w:rPr>
                <w:rFonts w:cstheme="minorHAnsi"/>
                <w:iCs/>
              </w:rPr>
              <w:t>a</w:t>
            </w:r>
            <w:r w:rsidRPr="001E3E23">
              <w:rPr>
                <w:rFonts w:cstheme="minorHAnsi"/>
                <w:iCs/>
              </w:rPr>
              <w:t xml:space="preserve"> fi selectat prin aplicarea criteriilor de evaluare și selecție cu condiția respectării pragului de calitate stabilit și în condițiile grilei de evaluare, în limita bugetului alocat pentru respectivul apel.</w:t>
            </w:r>
          </w:p>
          <w:p w14:paraId="522D1559" w14:textId="77777777" w:rsidR="00DE57D8" w:rsidRPr="001E3E23" w:rsidRDefault="00DE57D8" w:rsidP="002F30B0">
            <w:pPr>
              <w:autoSpaceDE w:val="0"/>
              <w:autoSpaceDN w:val="0"/>
              <w:adjustRightInd w:val="0"/>
              <w:spacing w:before="60"/>
              <w:jc w:val="both"/>
              <w:rPr>
                <w:rFonts w:cstheme="minorHAnsi"/>
                <w:iCs/>
              </w:rPr>
            </w:pPr>
          </w:p>
        </w:tc>
      </w:tr>
    </w:tbl>
    <w:p w14:paraId="148C9447" w14:textId="77777777" w:rsidR="009F236B" w:rsidRDefault="009F236B" w:rsidP="009F236B">
      <w:pPr>
        <w:spacing w:after="0" w:line="240" w:lineRule="auto"/>
        <w:jc w:val="both"/>
        <w:rPr>
          <w:rFonts w:eastAsia="SimSun" w:cstheme="minorHAnsi"/>
          <w:b/>
          <w:bCs/>
        </w:rPr>
      </w:pPr>
    </w:p>
    <w:p w14:paraId="2E7DFD06" w14:textId="770C5988" w:rsidR="0059272D" w:rsidRDefault="0059272D" w:rsidP="009F236B">
      <w:pPr>
        <w:spacing w:after="0" w:line="240" w:lineRule="auto"/>
        <w:jc w:val="both"/>
        <w:rPr>
          <w:rFonts w:eastAsia="SimSun" w:cstheme="minorHAnsi"/>
          <w:b/>
          <w:bCs/>
        </w:rPr>
      </w:pPr>
    </w:p>
    <w:p w14:paraId="2FD3AC92" w14:textId="77777777" w:rsidR="0059272D" w:rsidRPr="00871C01" w:rsidRDefault="0059272D" w:rsidP="009F236B">
      <w:pPr>
        <w:spacing w:after="0" w:line="240" w:lineRule="auto"/>
        <w:jc w:val="both"/>
        <w:rPr>
          <w:rFonts w:eastAsia="SimSun" w:cstheme="minorHAnsi"/>
          <w:b/>
          <w:bCs/>
        </w:rPr>
      </w:pPr>
    </w:p>
    <w:p w14:paraId="70211379" w14:textId="7331DEF3" w:rsidR="009F236B" w:rsidRPr="006712B6" w:rsidRDefault="009F236B" w:rsidP="0059272D">
      <w:pPr>
        <w:pStyle w:val="Heading2"/>
        <w:numPr>
          <w:ilvl w:val="1"/>
          <w:numId w:val="166"/>
        </w:numPr>
        <w:ind w:left="0" w:firstLine="0"/>
      </w:pPr>
      <w:bookmarkStart w:id="25" w:name="_Toc134458046"/>
      <w:bookmarkStart w:id="26" w:name="_Toc153204445"/>
      <w:r w:rsidRPr="00D50A0B">
        <w:t>Forma de sprijin</w:t>
      </w:r>
      <w:r w:rsidRPr="006712B6">
        <w:t xml:space="preserve"> (grant)</w:t>
      </w:r>
      <w:bookmarkEnd w:id="25"/>
      <w:bookmarkEnd w:id="26"/>
      <w:r w:rsidRPr="006712B6">
        <w:tab/>
      </w:r>
    </w:p>
    <w:p w14:paraId="25709C54" w14:textId="77777777" w:rsidR="00AD0301" w:rsidRDefault="00AD0301" w:rsidP="0054369D">
      <w:pPr>
        <w:pStyle w:val="ListParagraph"/>
        <w:spacing w:after="0" w:line="240" w:lineRule="auto"/>
        <w:contextualSpacing w:val="0"/>
        <w:jc w:val="both"/>
        <w:rPr>
          <w:rFonts w:eastAsia="Times New Roman" w:cstheme="minorHAnsi"/>
          <w:iCs/>
        </w:rPr>
      </w:pPr>
    </w:p>
    <w:p w14:paraId="4ABFABBC" w14:textId="319F3EEF" w:rsidR="009F236B" w:rsidRDefault="009F236B" w:rsidP="009F236B">
      <w:pPr>
        <w:spacing w:after="0" w:line="240" w:lineRule="auto"/>
        <w:jc w:val="both"/>
      </w:pPr>
      <w:r w:rsidRPr="00D50A0B">
        <w:rPr>
          <w:rFonts w:eastAsia="SimSun" w:cstheme="minorHAnsi"/>
        </w:rPr>
        <w:t xml:space="preserve">În cadrul prezentului ghid, forma de sprijin acordată conform art. 52 din Regulamentul </w:t>
      </w:r>
      <w:r w:rsidR="00A81423">
        <w:rPr>
          <w:rFonts w:eastAsia="SimSun" w:cstheme="minorHAnsi"/>
        </w:rPr>
        <w:t>(</w:t>
      </w:r>
      <w:r w:rsidRPr="00D50A0B">
        <w:rPr>
          <w:rFonts w:eastAsia="SimSun" w:cstheme="minorHAnsi"/>
        </w:rPr>
        <w:t>UE</w:t>
      </w:r>
      <w:r w:rsidR="00A81423">
        <w:rPr>
          <w:rFonts w:eastAsia="SimSun" w:cstheme="minorHAnsi"/>
        </w:rPr>
        <w:t>)</w:t>
      </w:r>
      <w:r w:rsidRPr="00D50A0B">
        <w:rPr>
          <w:rFonts w:eastAsia="SimSun" w:cstheme="minorHAnsi"/>
        </w:rPr>
        <w:t xml:space="preserve"> </w:t>
      </w:r>
      <w:r w:rsidR="00A81423">
        <w:rPr>
          <w:rFonts w:eastAsia="SimSun" w:cstheme="minorHAnsi"/>
        </w:rPr>
        <w:t>2021/</w:t>
      </w:r>
      <w:r w:rsidRPr="00D50A0B">
        <w:rPr>
          <w:rFonts w:eastAsia="SimSun" w:cstheme="minorHAnsi"/>
        </w:rPr>
        <w:t>1060, cu modificările și completările ulterioare</w:t>
      </w:r>
      <w:r>
        <w:rPr>
          <w:rFonts w:eastAsia="SimSun" w:cstheme="minorHAnsi"/>
        </w:rPr>
        <w:t xml:space="preserve"> este grantul sub forma </w:t>
      </w:r>
      <w:r>
        <w:t xml:space="preserve">rambursării costurilor eligibile suportate efectiv de beneficiar sau de partener, dacă este cazul și plătite pentru implementarea proiectului. </w:t>
      </w:r>
      <w:r>
        <w:lastRenderedPageBreak/>
        <w:t>Acordarea grantului se realizează în conformitate cu prevederile prezentului ghid, în condiți</w:t>
      </w:r>
      <w:r w:rsidR="00A81423">
        <w:t>i</w:t>
      </w:r>
      <w:r>
        <w:t xml:space="preserve">le stabilite de acesta și în conformitate cu prevederile legislației aplicabile. </w:t>
      </w:r>
    </w:p>
    <w:p w14:paraId="362C2A02" w14:textId="77777777" w:rsidR="009F236B" w:rsidRDefault="009F236B" w:rsidP="009F236B">
      <w:pPr>
        <w:spacing w:after="0" w:line="240" w:lineRule="auto"/>
        <w:jc w:val="both"/>
      </w:pPr>
    </w:p>
    <w:p w14:paraId="575458FB" w14:textId="77777777" w:rsidR="009F236B" w:rsidRPr="00D50A0B" w:rsidRDefault="009F236B" w:rsidP="009F236B">
      <w:pPr>
        <w:spacing w:after="0" w:line="240" w:lineRule="auto"/>
        <w:jc w:val="both"/>
        <w:rPr>
          <w:rFonts w:eastAsia="SimSun" w:cstheme="minorHAnsi"/>
        </w:rPr>
      </w:pPr>
      <w:r>
        <w:t xml:space="preserve">Codul asociat acestui tip de sprijin este </w:t>
      </w:r>
      <w:r w:rsidRPr="0009566F">
        <w:rPr>
          <w:b/>
          <w:bCs/>
          <w:color w:val="0070C0"/>
        </w:rPr>
        <w:t xml:space="preserve">01 – </w:t>
      </w:r>
      <w:r>
        <w:rPr>
          <w:b/>
          <w:bCs/>
          <w:color w:val="0070C0"/>
        </w:rPr>
        <w:t>G</w:t>
      </w:r>
      <w:r w:rsidRPr="0009566F">
        <w:rPr>
          <w:b/>
          <w:bCs/>
          <w:color w:val="0070C0"/>
        </w:rPr>
        <w:t>rant</w:t>
      </w:r>
      <w:r>
        <w:t xml:space="preserve"> și se va avea în vedere la completarea secțiunii specifice din cererea de finanțare.</w:t>
      </w:r>
    </w:p>
    <w:p w14:paraId="6A2D83C8" w14:textId="77777777" w:rsidR="00AD0301" w:rsidRDefault="00AD0301" w:rsidP="0054369D">
      <w:pPr>
        <w:pStyle w:val="ListParagraph"/>
        <w:spacing w:after="0" w:line="240" w:lineRule="auto"/>
        <w:contextualSpacing w:val="0"/>
        <w:jc w:val="both"/>
        <w:rPr>
          <w:rFonts w:eastAsia="Times New Roman" w:cstheme="minorHAnsi"/>
          <w:iCs/>
        </w:rPr>
      </w:pPr>
    </w:p>
    <w:p w14:paraId="5FCFA5F4" w14:textId="77777777" w:rsidR="009F236B" w:rsidRPr="00871C01" w:rsidRDefault="009F236B" w:rsidP="009F236B">
      <w:pPr>
        <w:spacing w:after="0" w:line="240" w:lineRule="auto"/>
        <w:jc w:val="both"/>
        <w:rPr>
          <w:rFonts w:eastAsia="SimSun" w:cstheme="minorHAnsi"/>
          <w:b/>
          <w:bCs/>
        </w:rPr>
      </w:pPr>
    </w:p>
    <w:p w14:paraId="3C1E65BF" w14:textId="7618A4AC" w:rsidR="009F236B" w:rsidRPr="00A77D2D" w:rsidRDefault="009F236B" w:rsidP="003F4D4E">
      <w:pPr>
        <w:pStyle w:val="Heading2"/>
        <w:numPr>
          <w:ilvl w:val="1"/>
          <w:numId w:val="166"/>
        </w:numPr>
      </w:pPr>
      <w:bookmarkStart w:id="27" w:name="_Toc134458047"/>
      <w:bookmarkStart w:id="28" w:name="_Toc153204446"/>
      <w:r w:rsidRPr="00A77D2D">
        <w:t>Bugetul alocat apelului de proiecte</w:t>
      </w:r>
      <w:bookmarkEnd w:id="27"/>
      <w:bookmarkEnd w:id="28"/>
      <w:r w:rsidRPr="00A77D2D">
        <w:t xml:space="preserve"> </w:t>
      </w:r>
      <w:r w:rsidRPr="00A77D2D">
        <w:tab/>
      </w:r>
    </w:p>
    <w:p w14:paraId="1EA7DA79" w14:textId="33DC73E4" w:rsidR="009F236B" w:rsidRPr="00A77D2D" w:rsidRDefault="009F236B" w:rsidP="009F236B">
      <w:pPr>
        <w:spacing w:after="0" w:line="240" w:lineRule="auto"/>
        <w:jc w:val="both"/>
        <w:rPr>
          <w:rFonts w:eastAsia="Times New Roman" w:cstheme="minorHAnsi"/>
          <w:iCs/>
          <w:lang w:eastAsia="en-GB"/>
        </w:rPr>
      </w:pPr>
      <w:r w:rsidRPr="00A77D2D">
        <w:rPr>
          <w:rFonts w:eastAsia="Times New Roman" w:cstheme="minorHAnsi"/>
          <w:iCs/>
          <w:lang w:eastAsia="en-GB"/>
        </w:rPr>
        <w:t>Bugetul alocat apelu</w:t>
      </w:r>
      <w:r w:rsidR="00FA2758" w:rsidRPr="00A77D2D">
        <w:rPr>
          <w:rFonts w:eastAsia="Times New Roman" w:cstheme="minorHAnsi"/>
          <w:iCs/>
          <w:lang w:eastAsia="en-GB"/>
        </w:rPr>
        <w:t>rilor</w:t>
      </w:r>
      <w:r w:rsidRPr="00A77D2D">
        <w:rPr>
          <w:rFonts w:eastAsia="Times New Roman" w:cstheme="minorHAnsi"/>
          <w:iCs/>
          <w:lang w:eastAsia="en-GB"/>
        </w:rPr>
        <w:t xml:space="preserve"> de proiecte este împărțit pe următoarele tipuri de acțiuni, după cum urmează:</w:t>
      </w:r>
    </w:p>
    <w:p w14:paraId="287508EF" w14:textId="77777777" w:rsidR="009F236B" w:rsidRPr="00C11990" w:rsidRDefault="009F236B" w:rsidP="009F236B">
      <w:pPr>
        <w:spacing w:after="0" w:line="240" w:lineRule="auto"/>
        <w:jc w:val="both"/>
        <w:rPr>
          <w:rFonts w:eastAsia="Times New Roman" w:cstheme="minorHAnsi"/>
          <w:iCs/>
          <w:highlight w:val="yellow"/>
          <w:lang w:eastAsia="en-GB"/>
        </w:rPr>
      </w:pPr>
    </w:p>
    <w:p w14:paraId="05570387" w14:textId="77777777" w:rsidR="009F236B" w:rsidRPr="00871C01" w:rsidRDefault="009F236B" w:rsidP="009F236B">
      <w:pPr>
        <w:spacing w:after="0" w:line="240" w:lineRule="auto"/>
        <w:jc w:val="both"/>
        <w:rPr>
          <w:rFonts w:eastAsia="Times New Roman" w:cstheme="minorHAnsi"/>
          <w:iCs/>
          <w:lang w:eastAsia="en-GB"/>
        </w:rPr>
      </w:pPr>
    </w:p>
    <w:p w14:paraId="12A4CC91" w14:textId="77777777" w:rsidR="00FB535D" w:rsidRDefault="00FB535D" w:rsidP="009F236B">
      <w:pPr>
        <w:spacing w:after="0" w:line="240" w:lineRule="auto"/>
        <w:jc w:val="both"/>
        <w:rPr>
          <w:rFonts w:eastAsia="Times New Roman" w:cstheme="minorHAnsi"/>
          <w:iCs/>
          <w:lang w:eastAsia="en-GB"/>
        </w:rPr>
      </w:pPr>
    </w:p>
    <w:tbl>
      <w:tblPr>
        <w:tblStyle w:val="GridTable4-Accent1"/>
        <w:tblW w:w="9630" w:type="dxa"/>
        <w:tblLayout w:type="fixed"/>
        <w:tblLook w:val="04A0" w:firstRow="1" w:lastRow="0" w:firstColumn="1" w:lastColumn="0" w:noHBand="0" w:noVBand="1"/>
      </w:tblPr>
      <w:tblGrid>
        <w:gridCol w:w="3362"/>
        <w:gridCol w:w="2964"/>
        <w:gridCol w:w="3304"/>
      </w:tblGrid>
      <w:tr w:rsidR="00FB535D" w:rsidRPr="00A64E0B" w14:paraId="12C1AC72" w14:textId="77777777" w:rsidTr="00FB535D">
        <w:trPr>
          <w:cnfStyle w:val="100000000000" w:firstRow="1" w:lastRow="0" w:firstColumn="0" w:lastColumn="0" w:oddVBand="0" w:evenVBand="0" w:oddHBand="0" w:evenHBand="0" w:firstRowFirstColumn="0" w:firstRowLastColumn="0" w:lastRowFirstColumn="0" w:lastRowLastColumn="0"/>
          <w:trHeight w:val="721"/>
        </w:trPr>
        <w:tc>
          <w:tcPr>
            <w:cnfStyle w:val="001000000000" w:firstRow="0" w:lastRow="0" w:firstColumn="1" w:lastColumn="0" w:oddVBand="0" w:evenVBand="0" w:oddHBand="0" w:evenHBand="0" w:firstRowFirstColumn="0" w:firstRowLastColumn="0" w:lastRowFirstColumn="0" w:lastRowLastColumn="0"/>
            <w:tcW w:w="3362" w:type="dxa"/>
            <w:vAlign w:val="center"/>
          </w:tcPr>
          <w:p w14:paraId="3D799B2D" w14:textId="77777777" w:rsidR="00FB535D" w:rsidRPr="006544FA" w:rsidRDefault="00FB535D" w:rsidP="003B05A9">
            <w:pPr>
              <w:jc w:val="center"/>
              <w:rPr>
                <w:rFonts w:cstheme="minorHAnsi"/>
              </w:rPr>
            </w:pPr>
            <w:r w:rsidRPr="006544FA">
              <w:rPr>
                <w:rFonts w:cstheme="minorHAnsi"/>
                <w:color w:val="231F20"/>
              </w:rPr>
              <w:t xml:space="preserve">Tipul de </w:t>
            </w:r>
            <w:r>
              <w:rPr>
                <w:rFonts w:cstheme="minorHAnsi"/>
                <w:color w:val="231F20"/>
              </w:rPr>
              <w:t>proiecte</w:t>
            </w:r>
          </w:p>
        </w:tc>
        <w:tc>
          <w:tcPr>
            <w:tcW w:w="2964" w:type="dxa"/>
            <w:vAlign w:val="center"/>
          </w:tcPr>
          <w:p w14:paraId="7D42ECF4" w14:textId="77777777" w:rsidR="00FB535D" w:rsidRPr="00AA00E9" w:rsidRDefault="00FB535D" w:rsidP="003B05A9">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Buget total apel</w:t>
            </w:r>
          </w:p>
          <w:p w14:paraId="0B894428" w14:textId="5709A9F6" w:rsidR="00FB535D" w:rsidRPr="006544FA" w:rsidRDefault="00FB535D" w:rsidP="003B05A9">
            <w:pPr>
              <w:jc w:val="center"/>
              <w:cnfStyle w:val="100000000000" w:firstRow="1" w:lastRow="0" w:firstColumn="0" w:lastColumn="0" w:oddVBand="0" w:evenVBand="0" w:oddHBand="0" w:evenHBand="0" w:firstRowFirstColumn="0" w:firstRowLastColumn="0" w:lastRowFirstColumn="0" w:lastRowLastColumn="0"/>
            </w:pPr>
            <w:r w:rsidRPr="00AA00E9">
              <w:rPr>
                <w:rFonts w:cstheme="minorHAnsi"/>
                <w:color w:val="231F20"/>
              </w:rPr>
              <w:t>- Euro_</w:t>
            </w:r>
          </w:p>
        </w:tc>
        <w:tc>
          <w:tcPr>
            <w:tcW w:w="3304" w:type="dxa"/>
          </w:tcPr>
          <w:p w14:paraId="2C085B38" w14:textId="77777777" w:rsidR="00FB535D" w:rsidRPr="00AA00E9" w:rsidRDefault="00FB535D" w:rsidP="003B05A9">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Buget apel</w:t>
            </w:r>
          </w:p>
          <w:p w14:paraId="57A03F05" w14:textId="77777777" w:rsidR="00FB535D" w:rsidRPr="00AA00E9" w:rsidRDefault="00FB535D" w:rsidP="003B05A9">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utilizând supracontractare</w:t>
            </w:r>
          </w:p>
          <w:p w14:paraId="399E8E30" w14:textId="6023C356" w:rsidR="00FB535D" w:rsidRPr="00AA00E9" w:rsidRDefault="00FB535D" w:rsidP="003B05A9">
            <w:pPr>
              <w:jc w:val="center"/>
              <w:cnfStyle w:val="100000000000" w:firstRow="1" w:lastRow="0" w:firstColumn="0" w:lastColumn="0" w:oddVBand="0" w:evenVBand="0" w:oddHBand="0" w:evenHBand="0" w:firstRowFirstColumn="0" w:firstRowLastColumn="0" w:lastRowFirstColumn="0" w:lastRowLastColumn="0"/>
              <w:rPr>
                <w:color w:val="231F20"/>
              </w:rPr>
            </w:pPr>
            <w:r w:rsidRPr="00AA00E9">
              <w:rPr>
                <w:rFonts w:cstheme="minorHAnsi"/>
                <w:color w:val="231F20"/>
              </w:rPr>
              <w:t>- Euro</w:t>
            </w:r>
          </w:p>
        </w:tc>
      </w:tr>
      <w:tr w:rsidR="00FB535D" w:rsidRPr="00A64E0B" w14:paraId="54BC4F31" w14:textId="77777777" w:rsidTr="003B05A9">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362" w:type="dxa"/>
            <w:vAlign w:val="center"/>
          </w:tcPr>
          <w:p w14:paraId="2B013F32" w14:textId="77777777" w:rsidR="00FB535D" w:rsidRPr="006544FA" w:rsidRDefault="00FB535D" w:rsidP="003B05A9">
            <w:pPr>
              <w:jc w:val="center"/>
              <w:rPr>
                <w:rFonts w:cstheme="minorHAnsi"/>
                <w:color w:val="231F20"/>
              </w:rPr>
            </w:pPr>
          </w:p>
        </w:tc>
        <w:tc>
          <w:tcPr>
            <w:tcW w:w="2964" w:type="dxa"/>
            <w:vAlign w:val="center"/>
          </w:tcPr>
          <w:p w14:paraId="26E48833" w14:textId="3DCBBC70" w:rsidR="00FB535D" w:rsidRPr="00AA00E9" w:rsidRDefault="00FB535D" w:rsidP="003B05A9">
            <w:pPr>
              <w:jc w:val="center"/>
              <w:cnfStyle w:val="000000100000" w:firstRow="0" w:lastRow="0" w:firstColumn="0" w:lastColumn="0" w:oddVBand="0" w:evenVBand="0" w:oddHBand="1" w:evenHBand="0" w:firstRowFirstColumn="0" w:firstRowLastColumn="0" w:lastRowFirstColumn="0" w:lastRowLastColumn="0"/>
              <w:rPr>
                <w:b/>
                <w:bCs/>
                <w:iCs/>
              </w:rPr>
            </w:pPr>
            <w:r>
              <w:rPr>
                <w:b/>
                <w:bCs/>
                <w:iCs/>
              </w:rPr>
              <w:t>(</w:t>
            </w:r>
            <w:r w:rsidRPr="00AA00E9">
              <w:rPr>
                <w:b/>
                <w:bCs/>
                <w:iCs/>
              </w:rPr>
              <w:t>FC</w:t>
            </w:r>
            <w:r>
              <w:rPr>
                <w:b/>
                <w:bCs/>
                <w:iCs/>
              </w:rPr>
              <w:t xml:space="preserve"> + BS)</w:t>
            </w:r>
          </w:p>
        </w:tc>
        <w:tc>
          <w:tcPr>
            <w:tcW w:w="3304" w:type="dxa"/>
          </w:tcPr>
          <w:p w14:paraId="35D558CC" w14:textId="199D3932" w:rsidR="00FB535D" w:rsidRPr="00AA00E9" w:rsidRDefault="00FB535D" w:rsidP="003B05A9">
            <w:pPr>
              <w:jc w:val="center"/>
              <w:cnfStyle w:val="000000100000" w:firstRow="0" w:lastRow="0" w:firstColumn="0" w:lastColumn="0" w:oddVBand="0" w:evenVBand="0" w:oddHBand="1" w:evenHBand="0" w:firstRowFirstColumn="0" w:firstRowLastColumn="0" w:lastRowFirstColumn="0" w:lastRowLastColumn="0"/>
              <w:rPr>
                <w:rFonts w:eastAsia="Times New Roman"/>
                <w:bCs/>
              </w:rPr>
            </w:pPr>
            <w:r>
              <w:rPr>
                <w:b/>
                <w:bCs/>
                <w:iCs/>
              </w:rPr>
              <w:t>(</w:t>
            </w:r>
            <w:r w:rsidRPr="00AA00E9">
              <w:rPr>
                <w:b/>
                <w:bCs/>
                <w:iCs/>
              </w:rPr>
              <w:t>FC</w:t>
            </w:r>
            <w:r>
              <w:rPr>
                <w:b/>
                <w:bCs/>
                <w:iCs/>
              </w:rPr>
              <w:t xml:space="preserve"> + BS)</w:t>
            </w:r>
          </w:p>
        </w:tc>
      </w:tr>
      <w:tr w:rsidR="00E07DD1" w:rsidRPr="00A64E0B" w14:paraId="557FBA15" w14:textId="77777777" w:rsidTr="00C11990">
        <w:trPr>
          <w:trHeight w:val="331"/>
        </w:trPr>
        <w:tc>
          <w:tcPr>
            <w:cnfStyle w:val="001000000000" w:firstRow="0" w:lastRow="0" w:firstColumn="1" w:lastColumn="0" w:oddVBand="0" w:evenVBand="0" w:oddHBand="0" w:evenHBand="0" w:firstRowFirstColumn="0" w:firstRowLastColumn="0" w:lastRowFirstColumn="0" w:lastRowLastColumn="0"/>
            <w:tcW w:w="0" w:type="dxa"/>
          </w:tcPr>
          <w:p w14:paraId="5736F6C5" w14:textId="22D59C7C" w:rsidR="00E07DD1" w:rsidRPr="00FB535D" w:rsidRDefault="00E07DD1" w:rsidP="00E07DD1">
            <w:pPr>
              <w:jc w:val="both"/>
              <w:rPr>
                <w:rFonts w:cstheme="minorHAnsi"/>
                <w:iCs/>
              </w:rPr>
            </w:pPr>
            <w:r w:rsidRPr="00C11990">
              <w:rPr>
                <w:color w:val="0070C0"/>
              </w:rPr>
              <w:t>A. Îmbunătățirea modului de gestionare a deșeurilor municipale în vedere asigurării tranziției spre economia circulară</w:t>
            </w:r>
          </w:p>
        </w:tc>
        <w:tc>
          <w:tcPr>
            <w:tcW w:w="0" w:type="dxa"/>
            <w:tcBorders>
              <w:top w:val="single" w:sz="8" w:space="0" w:color="auto"/>
              <w:left w:val="single" w:sz="8" w:space="0" w:color="auto"/>
              <w:bottom w:val="single" w:sz="8" w:space="0" w:color="auto"/>
              <w:right w:val="single" w:sz="8" w:space="0" w:color="auto"/>
            </w:tcBorders>
            <w:shd w:val="clear" w:color="auto" w:fill="auto"/>
            <w:vAlign w:val="center"/>
          </w:tcPr>
          <w:p w14:paraId="5FA73F2E" w14:textId="5A5F391A" w:rsidR="00E07DD1" w:rsidRPr="00A64E0B" w:rsidRDefault="005E329E" w:rsidP="00E07DD1">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5E329E">
              <w:rPr>
                <w:rFonts w:ascii="Calibri" w:hAnsi="Calibri" w:cstheme="minorHAnsi"/>
                <w:iCs/>
                <w:color w:val="000000"/>
              </w:rPr>
              <w:t>339</w:t>
            </w:r>
            <w:r>
              <w:rPr>
                <w:rFonts w:ascii="Calibri" w:hAnsi="Calibri" w:cstheme="minorHAnsi"/>
                <w:iCs/>
                <w:color w:val="000000"/>
              </w:rPr>
              <w:t>.</w:t>
            </w:r>
            <w:r w:rsidRPr="005E329E">
              <w:rPr>
                <w:rFonts w:ascii="Calibri" w:hAnsi="Calibri" w:cstheme="minorHAnsi"/>
                <w:iCs/>
                <w:color w:val="000000"/>
              </w:rPr>
              <w:t>000</w:t>
            </w:r>
            <w:r>
              <w:rPr>
                <w:rFonts w:ascii="Calibri" w:hAnsi="Calibri" w:cstheme="minorHAnsi"/>
                <w:iCs/>
                <w:color w:val="000000"/>
              </w:rPr>
              <w:t>.</w:t>
            </w:r>
            <w:r w:rsidRPr="005E329E">
              <w:rPr>
                <w:rFonts w:ascii="Calibri" w:hAnsi="Calibri" w:cstheme="minorHAnsi"/>
                <w:iCs/>
                <w:color w:val="000000"/>
              </w:rPr>
              <w:t>000</w:t>
            </w:r>
          </w:p>
        </w:tc>
        <w:tc>
          <w:tcPr>
            <w:tcW w:w="0" w:type="dxa"/>
            <w:tcBorders>
              <w:top w:val="single" w:sz="8" w:space="0" w:color="auto"/>
              <w:left w:val="single" w:sz="8" w:space="0" w:color="auto"/>
              <w:bottom w:val="single" w:sz="8" w:space="0" w:color="auto"/>
              <w:right w:val="single" w:sz="8" w:space="0" w:color="auto"/>
            </w:tcBorders>
            <w:shd w:val="clear" w:color="auto" w:fill="auto"/>
            <w:vAlign w:val="center"/>
          </w:tcPr>
          <w:p w14:paraId="74B16BC1" w14:textId="60247325" w:rsidR="00E07DD1" w:rsidRPr="00A64E0B" w:rsidRDefault="005E329E" w:rsidP="00E07DD1">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5E329E">
              <w:rPr>
                <w:rFonts w:ascii="Calibri" w:hAnsi="Calibri" w:cstheme="minorHAnsi"/>
                <w:iCs/>
                <w:color w:val="000000"/>
              </w:rPr>
              <w:t>678</w:t>
            </w:r>
            <w:r>
              <w:rPr>
                <w:rFonts w:ascii="Calibri" w:hAnsi="Calibri" w:cstheme="minorHAnsi"/>
                <w:iCs/>
                <w:color w:val="000000"/>
              </w:rPr>
              <w:t>.</w:t>
            </w:r>
            <w:r w:rsidRPr="005E329E">
              <w:rPr>
                <w:rFonts w:ascii="Calibri" w:hAnsi="Calibri" w:cstheme="minorHAnsi"/>
                <w:iCs/>
                <w:color w:val="000000"/>
              </w:rPr>
              <w:t>000</w:t>
            </w:r>
            <w:r>
              <w:rPr>
                <w:rFonts w:ascii="Calibri" w:hAnsi="Calibri" w:cstheme="minorHAnsi"/>
                <w:iCs/>
                <w:color w:val="000000"/>
              </w:rPr>
              <w:t>.</w:t>
            </w:r>
            <w:r w:rsidRPr="005E329E">
              <w:rPr>
                <w:rFonts w:ascii="Calibri" w:hAnsi="Calibri" w:cstheme="minorHAnsi"/>
                <w:iCs/>
                <w:color w:val="000000"/>
              </w:rPr>
              <w:t>000</w:t>
            </w:r>
          </w:p>
        </w:tc>
      </w:tr>
      <w:tr w:rsidR="00E07DD1" w:rsidRPr="00A64E0B" w14:paraId="3B56528A" w14:textId="77777777" w:rsidTr="00C11990">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0" w:type="dxa"/>
          </w:tcPr>
          <w:p w14:paraId="201291EB" w14:textId="586A1AF4" w:rsidR="00E07DD1" w:rsidRPr="00A64E0B" w:rsidRDefault="00E07DD1" w:rsidP="00E07DD1">
            <w:pPr>
              <w:jc w:val="both"/>
              <w:rPr>
                <w:rFonts w:cstheme="minorHAnsi"/>
                <w:iCs/>
              </w:rPr>
            </w:pPr>
            <w:r w:rsidRPr="00FB535D">
              <w:rPr>
                <w:rFonts w:cstheme="minorHAnsi"/>
                <w:color w:val="0070C0"/>
              </w:rPr>
              <w:t>B.</w:t>
            </w:r>
            <w:r w:rsidRPr="00FB535D">
              <w:rPr>
                <w:rFonts w:cstheme="minorHAnsi"/>
                <w:color w:val="0070C0"/>
              </w:rPr>
              <w:tab/>
              <w:t>Investiții individuale suplimentare pentru închiderea și reabilitarea depozitelor de deșeuri municipale neconforme</w:t>
            </w:r>
          </w:p>
        </w:tc>
        <w:tc>
          <w:tcPr>
            <w:tcW w:w="0" w:type="dxa"/>
            <w:tcBorders>
              <w:top w:val="nil"/>
              <w:left w:val="single" w:sz="8" w:space="0" w:color="auto"/>
              <w:bottom w:val="single" w:sz="8" w:space="0" w:color="auto"/>
              <w:right w:val="single" w:sz="8" w:space="0" w:color="auto"/>
            </w:tcBorders>
            <w:shd w:val="clear" w:color="auto" w:fill="auto"/>
            <w:vAlign w:val="center"/>
          </w:tcPr>
          <w:p w14:paraId="2FFCD770" w14:textId="0B8E2937" w:rsidR="00E07DD1" w:rsidRPr="00B76E6E" w:rsidRDefault="00E07DD1" w:rsidP="00E07DD1">
            <w:pPr>
              <w:jc w:val="both"/>
              <w:cnfStyle w:val="000000100000" w:firstRow="0" w:lastRow="0" w:firstColumn="0" w:lastColumn="0" w:oddVBand="0" w:evenVBand="0" w:oddHBand="1" w:evenHBand="0" w:firstRowFirstColumn="0" w:firstRowLastColumn="0" w:lastRowFirstColumn="0" w:lastRowLastColumn="0"/>
              <w:rPr>
                <w:rFonts w:cstheme="minorHAnsi"/>
                <w:iCs/>
                <w:highlight w:val="yellow"/>
              </w:rPr>
            </w:pPr>
            <w:r>
              <w:rPr>
                <w:rFonts w:ascii="Calibri" w:hAnsi="Calibri" w:cs="Calibri"/>
                <w:color w:val="000000"/>
              </w:rPr>
              <w:t>10</w:t>
            </w:r>
            <w:r w:rsidR="002D2F32">
              <w:rPr>
                <w:rFonts w:ascii="Calibri" w:hAnsi="Calibri" w:cs="Calibri"/>
                <w:color w:val="000000"/>
              </w:rPr>
              <w:t>.</w:t>
            </w:r>
            <w:r>
              <w:rPr>
                <w:rFonts w:ascii="Calibri" w:hAnsi="Calibri" w:cs="Calibri"/>
                <w:color w:val="000000"/>
              </w:rPr>
              <w:t>000</w:t>
            </w:r>
            <w:r w:rsidR="002D2F32">
              <w:rPr>
                <w:rFonts w:ascii="Calibri" w:hAnsi="Calibri" w:cs="Calibri"/>
                <w:color w:val="000000"/>
              </w:rPr>
              <w:t>.</w:t>
            </w:r>
            <w:r>
              <w:rPr>
                <w:rFonts w:ascii="Calibri" w:hAnsi="Calibri" w:cs="Calibri"/>
                <w:color w:val="000000"/>
              </w:rPr>
              <w:t>000</w:t>
            </w:r>
          </w:p>
        </w:tc>
        <w:tc>
          <w:tcPr>
            <w:tcW w:w="0" w:type="dxa"/>
            <w:tcBorders>
              <w:top w:val="nil"/>
              <w:left w:val="single" w:sz="8" w:space="0" w:color="auto"/>
              <w:bottom w:val="single" w:sz="8" w:space="0" w:color="auto"/>
              <w:right w:val="single" w:sz="8" w:space="0" w:color="auto"/>
            </w:tcBorders>
            <w:shd w:val="clear" w:color="auto" w:fill="auto"/>
            <w:vAlign w:val="center"/>
          </w:tcPr>
          <w:p w14:paraId="1AC965E2" w14:textId="31CF7A42" w:rsidR="00E07DD1" w:rsidRPr="00B76E6E" w:rsidRDefault="00E07DD1" w:rsidP="00E07DD1">
            <w:pPr>
              <w:jc w:val="both"/>
              <w:cnfStyle w:val="000000100000" w:firstRow="0" w:lastRow="0" w:firstColumn="0" w:lastColumn="0" w:oddVBand="0" w:evenVBand="0" w:oddHBand="1" w:evenHBand="0" w:firstRowFirstColumn="0" w:firstRowLastColumn="0" w:lastRowFirstColumn="0" w:lastRowLastColumn="0"/>
              <w:rPr>
                <w:rFonts w:cstheme="minorHAnsi"/>
                <w:iCs/>
                <w:highlight w:val="yellow"/>
              </w:rPr>
            </w:pPr>
            <w:r>
              <w:rPr>
                <w:rFonts w:ascii="Calibri" w:hAnsi="Calibri" w:cs="Calibri"/>
                <w:color w:val="000000"/>
              </w:rPr>
              <w:t>20</w:t>
            </w:r>
            <w:r w:rsidR="002D2F32">
              <w:rPr>
                <w:rFonts w:ascii="Calibri" w:hAnsi="Calibri" w:cs="Calibri"/>
                <w:color w:val="000000"/>
              </w:rPr>
              <w:t>.</w:t>
            </w:r>
            <w:r>
              <w:rPr>
                <w:rFonts w:ascii="Calibri" w:hAnsi="Calibri" w:cs="Calibri"/>
                <w:color w:val="000000"/>
              </w:rPr>
              <w:t>000</w:t>
            </w:r>
            <w:r w:rsidR="002D2F32">
              <w:rPr>
                <w:rFonts w:ascii="Calibri" w:hAnsi="Calibri" w:cs="Calibri"/>
                <w:color w:val="000000"/>
              </w:rPr>
              <w:t>.</w:t>
            </w:r>
            <w:r>
              <w:rPr>
                <w:rFonts w:ascii="Calibri" w:hAnsi="Calibri" w:cs="Calibri"/>
                <w:color w:val="000000"/>
              </w:rPr>
              <w:t>000</w:t>
            </w:r>
          </w:p>
        </w:tc>
      </w:tr>
      <w:tr w:rsidR="00E07DD1" w:rsidRPr="00A64E0B" w14:paraId="7E165F58" w14:textId="77777777" w:rsidTr="00C11990">
        <w:trPr>
          <w:trHeight w:val="286"/>
        </w:trPr>
        <w:tc>
          <w:tcPr>
            <w:cnfStyle w:val="001000000000" w:firstRow="0" w:lastRow="0" w:firstColumn="1" w:lastColumn="0" w:oddVBand="0" w:evenVBand="0" w:oddHBand="0" w:evenHBand="0" w:firstRowFirstColumn="0" w:firstRowLastColumn="0" w:lastRowFirstColumn="0" w:lastRowLastColumn="0"/>
            <w:tcW w:w="0" w:type="dxa"/>
          </w:tcPr>
          <w:p w14:paraId="36738B51" w14:textId="11B1BBAB" w:rsidR="00E07DD1" w:rsidRPr="00696894" w:rsidRDefault="00E07DD1" w:rsidP="00E07DD1">
            <w:pPr>
              <w:jc w:val="both"/>
              <w:rPr>
                <w:rFonts w:cstheme="minorHAnsi"/>
                <w:color w:val="0070C0"/>
              </w:rPr>
            </w:pPr>
            <w:r w:rsidRPr="00FB535D">
              <w:rPr>
                <w:rFonts w:cstheme="minorHAnsi"/>
                <w:color w:val="0070C0"/>
              </w:rPr>
              <w:t>C.</w:t>
            </w:r>
            <w:r w:rsidRPr="00FB535D">
              <w:rPr>
                <w:rFonts w:cstheme="minorHAnsi"/>
                <w:color w:val="0070C0"/>
              </w:rPr>
              <w:tab/>
              <w:t>Pregătirea portofoliului de proiecte aferent perioadei 2021-2027 și post 2027</w:t>
            </w:r>
          </w:p>
        </w:tc>
        <w:tc>
          <w:tcPr>
            <w:tcW w:w="0" w:type="dxa"/>
            <w:tcBorders>
              <w:top w:val="nil"/>
              <w:left w:val="single" w:sz="8" w:space="0" w:color="auto"/>
              <w:bottom w:val="single" w:sz="8" w:space="0" w:color="auto"/>
              <w:right w:val="single" w:sz="8" w:space="0" w:color="auto"/>
            </w:tcBorders>
            <w:shd w:val="clear" w:color="auto" w:fill="auto"/>
            <w:vAlign w:val="center"/>
          </w:tcPr>
          <w:p w14:paraId="6C2FACF3" w14:textId="7BA54CA7" w:rsidR="00E07DD1" w:rsidRPr="00B76E6E" w:rsidRDefault="00E07DD1" w:rsidP="00E07DD1">
            <w:pPr>
              <w:jc w:val="both"/>
              <w:cnfStyle w:val="000000000000" w:firstRow="0" w:lastRow="0" w:firstColumn="0" w:lastColumn="0" w:oddVBand="0" w:evenVBand="0" w:oddHBand="0" w:evenHBand="0" w:firstRowFirstColumn="0" w:firstRowLastColumn="0" w:lastRowFirstColumn="0" w:lastRowLastColumn="0"/>
              <w:rPr>
                <w:rFonts w:cstheme="minorHAnsi"/>
                <w:iCs/>
                <w:highlight w:val="yellow"/>
              </w:rPr>
            </w:pPr>
            <w:r>
              <w:rPr>
                <w:rFonts w:ascii="Calibri" w:hAnsi="Calibri" w:cs="Calibri"/>
                <w:color w:val="000000"/>
              </w:rPr>
              <w:t>10</w:t>
            </w:r>
            <w:r w:rsidR="002D2F32">
              <w:rPr>
                <w:rFonts w:ascii="Calibri" w:hAnsi="Calibri" w:cs="Calibri"/>
                <w:color w:val="000000"/>
              </w:rPr>
              <w:t>.</w:t>
            </w:r>
            <w:r>
              <w:rPr>
                <w:rFonts w:ascii="Calibri" w:hAnsi="Calibri" w:cs="Calibri"/>
                <w:color w:val="000000"/>
              </w:rPr>
              <w:t>000</w:t>
            </w:r>
            <w:r w:rsidR="002D2F32">
              <w:rPr>
                <w:rFonts w:ascii="Calibri" w:hAnsi="Calibri" w:cs="Calibri"/>
                <w:color w:val="000000"/>
              </w:rPr>
              <w:t>.</w:t>
            </w:r>
            <w:r>
              <w:rPr>
                <w:rFonts w:ascii="Calibri" w:hAnsi="Calibri" w:cs="Calibri"/>
                <w:color w:val="000000"/>
              </w:rPr>
              <w:t>000</w:t>
            </w:r>
          </w:p>
        </w:tc>
        <w:tc>
          <w:tcPr>
            <w:tcW w:w="0" w:type="dxa"/>
            <w:tcBorders>
              <w:top w:val="nil"/>
              <w:left w:val="single" w:sz="8" w:space="0" w:color="auto"/>
              <w:bottom w:val="single" w:sz="8" w:space="0" w:color="auto"/>
              <w:right w:val="single" w:sz="8" w:space="0" w:color="auto"/>
            </w:tcBorders>
            <w:shd w:val="clear" w:color="auto" w:fill="auto"/>
            <w:vAlign w:val="center"/>
          </w:tcPr>
          <w:p w14:paraId="481C3B29" w14:textId="4399D50F" w:rsidR="00E07DD1" w:rsidRPr="00B76E6E" w:rsidRDefault="00E07DD1" w:rsidP="00E07DD1">
            <w:pPr>
              <w:jc w:val="both"/>
              <w:cnfStyle w:val="000000000000" w:firstRow="0" w:lastRow="0" w:firstColumn="0" w:lastColumn="0" w:oddVBand="0" w:evenVBand="0" w:oddHBand="0" w:evenHBand="0" w:firstRowFirstColumn="0" w:firstRowLastColumn="0" w:lastRowFirstColumn="0" w:lastRowLastColumn="0"/>
              <w:rPr>
                <w:rFonts w:cstheme="minorHAnsi"/>
                <w:iCs/>
                <w:highlight w:val="yellow"/>
              </w:rPr>
            </w:pPr>
            <w:r>
              <w:rPr>
                <w:rFonts w:ascii="Calibri" w:hAnsi="Calibri" w:cs="Calibri"/>
                <w:color w:val="000000"/>
              </w:rPr>
              <w:t>20</w:t>
            </w:r>
            <w:r w:rsidR="002D2F32">
              <w:rPr>
                <w:rFonts w:ascii="Calibri" w:hAnsi="Calibri" w:cs="Calibri"/>
                <w:color w:val="000000"/>
              </w:rPr>
              <w:t>.</w:t>
            </w:r>
            <w:r>
              <w:rPr>
                <w:rFonts w:ascii="Calibri" w:hAnsi="Calibri" w:cs="Calibri"/>
                <w:color w:val="000000"/>
              </w:rPr>
              <w:t>000</w:t>
            </w:r>
            <w:r w:rsidR="002D2F32">
              <w:rPr>
                <w:rFonts w:ascii="Calibri" w:hAnsi="Calibri" w:cs="Calibri"/>
                <w:color w:val="000000"/>
              </w:rPr>
              <w:t>.</w:t>
            </w:r>
            <w:r>
              <w:rPr>
                <w:rFonts w:ascii="Calibri" w:hAnsi="Calibri" w:cs="Calibri"/>
                <w:color w:val="000000"/>
              </w:rPr>
              <w:t>000</w:t>
            </w:r>
          </w:p>
        </w:tc>
      </w:tr>
      <w:tr w:rsidR="00E07DD1" w:rsidRPr="00A64E0B" w14:paraId="346A595B" w14:textId="77777777" w:rsidTr="00C11990">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0" w:type="dxa"/>
          </w:tcPr>
          <w:p w14:paraId="6CB5108A" w14:textId="53E5FC93" w:rsidR="00E07DD1" w:rsidRPr="00696894" w:rsidRDefault="00E07DD1" w:rsidP="00E07DD1">
            <w:pPr>
              <w:jc w:val="both"/>
              <w:rPr>
                <w:rFonts w:cstheme="minorHAnsi"/>
                <w:color w:val="0070C0"/>
              </w:rPr>
            </w:pPr>
            <w:r w:rsidRPr="00FB535D">
              <w:rPr>
                <w:rFonts w:cstheme="minorHAnsi"/>
                <w:color w:val="0070C0"/>
              </w:rPr>
              <w:t>D.</w:t>
            </w:r>
            <w:r w:rsidRPr="00FB535D">
              <w:rPr>
                <w:rFonts w:cstheme="minorHAnsi"/>
                <w:color w:val="0070C0"/>
              </w:rPr>
              <w:tab/>
              <w:t>Consolidarea capacității instituționale a ANRSC pentru dezvoltarea capacității de reglementare a politicii tarifare la nivel național</w:t>
            </w:r>
          </w:p>
        </w:tc>
        <w:tc>
          <w:tcPr>
            <w:tcW w:w="0" w:type="dxa"/>
            <w:tcBorders>
              <w:top w:val="nil"/>
              <w:left w:val="single" w:sz="8" w:space="0" w:color="auto"/>
              <w:bottom w:val="single" w:sz="8" w:space="0" w:color="auto"/>
              <w:right w:val="single" w:sz="8" w:space="0" w:color="auto"/>
            </w:tcBorders>
            <w:shd w:val="clear" w:color="auto" w:fill="auto"/>
            <w:vAlign w:val="center"/>
          </w:tcPr>
          <w:p w14:paraId="6C3D8555" w14:textId="611C4768" w:rsidR="00E07DD1" w:rsidRPr="00B76E6E" w:rsidRDefault="00E07DD1" w:rsidP="00E07DD1">
            <w:pPr>
              <w:jc w:val="both"/>
              <w:cnfStyle w:val="000000100000" w:firstRow="0" w:lastRow="0" w:firstColumn="0" w:lastColumn="0" w:oddVBand="0" w:evenVBand="0" w:oddHBand="1" w:evenHBand="0" w:firstRowFirstColumn="0" w:firstRowLastColumn="0" w:lastRowFirstColumn="0" w:lastRowLastColumn="0"/>
              <w:rPr>
                <w:rFonts w:cstheme="minorHAnsi"/>
                <w:iCs/>
                <w:highlight w:val="yellow"/>
              </w:rPr>
            </w:pPr>
            <w:r>
              <w:rPr>
                <w:rFonts w:ascii="Calibri" w:hAnsi="Calibri" w:cs="Calibri"/>
                <w:color w:val="000000"/>
              </w:rPr>
              <w:t>1</w:t>
            </w:r>
            <w:r w:rsidR="002D2F32">
              <w:rPr>
                <w:rFonts w:ascii="Calibri" w:hAnsi="Calibri" w:cs="Calibri"/>
                <w:color w:val="000000"/>
              </w:rPr>
              <w:t>.</w:t>
            </w:r>
            <w:r>
              <w:rPr>
                <w:rFonts w:ascii="Calibri" w:hAnsi="Calibri" w:cs="Calibri"/>
                <w:color w:val="000000"/>
              </w:rPr>
              <w:t>000</w:t>
            </w:r>
            <w:r w:rsidR="002D2F32">
              <w:rPr>
                <w:rFonts w:ascii="Calibri" w:hAnsi="Calibri" w:cs="Calibri"/>
                <w:color w:val="000000"/>
              </w:rPr>
              <w:t>.</w:t>
            </w:r>
            <w:r>
              <w:rPr>
                <w:rFonts w:ascii="Calibri" w:hAnsi="Calibri" w:cs="Calibri"/>
                <w:color w:val="000000"/>
              </w:rPr>
              <w:t>000</w:t>
            </w:r>
          </w:p>
        </w:tc>
        <w:tc>
          <w:tcPr>
            <w:tcW w:w="0" w:type="dxa"/>
            <w:tcBorders>
              <w:top w:val="nil"/>
              <w:left w:val="single" w:sz="8" w:space="0" w:color="auto"/>
              <w:bottom w:val="single" w:sz="8" w:space="0" w:color="auto"/>
              <w:right w:val="single" w:sz="8" w:space="0" w:color="auto"/>
            </w:tcBorders>
            <w:shd w:val="clear" w:color="auto" w:fill="auto"/>
            <w:vAlign w:val="center"/>
          </w:tcPr>
          <w:p w14:paraId="669D1CE5" w14:textId="0122F7B3" w:rsidR="00E07DD1" w:rsidRPr="00B76E6E" w:rsidRDefault="00E07DD1" w:rsidP="00E07DD1">
            <w:pPr>
              <w:jc w:val="both"/>
              <w:cnfStyle w:val="000000100000" w:firstRow="0" w:lastRow="0" w:firstColumn="0" w:lastColumn="0" w:oddVBand="0" w:evenVBand="0" w:oddHBand="1" w:evenHBand="0" w:firstRowFirstColumn="0" w:firstRowLastColumn="0" w:lastRowFirstColumn="0" w:lastRowLastColumn="0"/>
              <w:rPr>
                <w:rFonts w:cstheme="minorHAnsi"/>
                <w:iCs/>
                <w:highlight w:val="yellow"/>
              </w:rPr>
            </w:pPr>
            <w:r>
              <w:rPr>
                <w:rFonts w:ascii="Calibri" w:hAnsi="Calibri" w:cs="Calibri"/>
                <w:color w:val="000000"/>
              </w:rPr>
              <w:t>2</w:t>
            </w:r>
            <w:r w:rsidR="002D2F32">
              <w:rPr>
                <w:rFonts w:ascii="Calibri" w:hAnsi="Calibri" w:cs="Calibri"/>
                <w:color w:val="000000"/>
              </w:rPr>
              <w:t>.</w:t>
            </w:r>
            <w:r>
              <w:rPr>
                <w:rFonts w:ascii="Calibri" w:hAnsi="Calibri" w:cs="Calibri"/>
                <w:color w:val="000000"/>
              </w:rPr>
              <w:t>000</w:t>
            </w:r>
            <w:r w:rsidR="002D2F32">
              <w:rPr>
                <w:rFonts w:ascii="Calibri" w:hAnsi="Calibri" w:cs="Calibri"/>
                <w:color w:val="000000"/>
              </w:rPr>
              <w:t>.</w:t>
            </w:r>
            <w:r>
              <w:rPr>
                <w:rFonts w:ascii="Calibri" w:hAnsi="Calibri" w:cs="Calibri"/>
                <w:color w:val="000000"/>
              </w:rPr>
              <w:t>000</w:t>
            </w:r>
          </w:p>
        </w:tc>
      </w:tr>
    </w:tbl>
    <w:p w14:paraId="12FB9089" w14:textId="77777777" w:rsidR="00FB535D" w:rsidRDefault="00FB535D" w:rsidP="009F236B">
      <w:pPr>
        <w:spacing w:after="0" w:line="240" w:lineRule="auto"/>
        <w:jc w:val="both"/>
        <w:rPr>
          <w:rFonts w:eastAsia="Times New Roman" w:cstheme="minorHAnsi"/>
          <w:iCs/>
          <w:lang w:eastAsia="en-GB"/>
        </w:rPr>
      </w:pPr>
    </w:p>
    <w:p w14:paraId="7878B608" w14:textId="77777777" w:rsidR="00FB535D" w:rsidRDefault="00FB535D" w:rsidP="009F236B">
      <w:pPr>
        <w:spacing w:after="0" w:line="240" w:lineRule="auto"/>
        <w:jc w:val="both"/>
        <w:rPr>
          <w:rFonts w:eastAsia="Times New Roman" w:cstheme="minorHAnsi"/>
          <w:iCs/>
          <w:lang w:eastAsia="en-GB"/>
        </w:rPr>
      </w:pPr>
    </w:p>
    <w:p w14:paraId="6662B6F6" w14:textId="77777777" w:rsidR="00FB535D" w:rsidRDefault="00FB535D" w:rsidP="009F236B">
      <w:pPr>
        <w:spacing w:after="0" w:line="240" w:lineRule="auto"/>
        <w:jc w:val="both"/>
        <w:rPr>
          <w:rFonts w:eastAsia="Times New Roman" w:cstheme="minorHAnsi"/>
          <w:iCs/>
          <w:lang w:eastAsia="en-GB"/>
        </w:rPr>
      </w:pPr>
    </w:p>
    <w:p w14:paraId="762F0092" w14:textId="601D7D74" w:rsidR="009F236B" w:rsidRPr="00871C01" w:rsidRDefault="009F236B" w:rsidP="009F236B">
      <w:pPr>
        <w:spacing w:after="0" w:line="240" w:lineRule="auto"/>
        <w:jc w:val="both"/>
        <w:rPr>
          <w:rFonts w:eastAsia="Times New Roman" w:cstheme="minorHAnsi"/>
          <w:iCs/>
          <w:lang w:eastAsia="en-GB"/>
        </w:rPr>
      </w:pPr>
      <w:r w:rsidRPr="00871C01">
        <w:rPr>
          <w:rFonts w:eastAsia="Times New Roman" w:cstheme="minorHAnsi"/>
          <w:iCs/>
          <w:lang w:eastAsia="en-GB"/>
        </w:rPr>
        <w:t>Nu există o alocare dedicată ITI în cadrul PDD 2021-2027.</w:t>
      </w:r>
    </w:p>
    <w:p w14:paraId="0435D987" w14:textId="0414B4CB" w:rsidR="009F236B" w:rsidRDefault="009F236B" w:rsidP="009F236B">
      <w:pPr>
        <w:rPr>
          <w:rFonts w:cstheme="minorHAnsi"/>
          <w:i/>
        </w:rPr>
      </w:pPr>
    </w:p>
    <w:p w14:paraId="505A91D1" w14:textId="6107A63A" w:rsidR="009F236B" w:rsidRPr="00871C01" w:rsidRDefault="009F236B" w:rsidP="003F4D4E">
      <w:pPr>
        <w:pStyle w:val="Heading2"/>
        <w:numPr>
          <w:ilvl w:val="1"/>
          <w:numId w:val="166"/>
        </w:numPr>
      </w:pPr>
      <w:bookmarkStart w:id="29" w:name="_Toc134458049"/>
      <w:bookmarkStart w:id="30" w:name="_Toc153204448"/>
      <w:r w:rsidRPr="00871C01">
        <w:t>Rata de cofinanțare</w:t>
      </w:r>
      <w:bookmarkEnd w:id="29"/>
      <w:bookmarkEnd w:id="30"/>
    </w:p>
    <w:p w14:paraId="6551177C" w14:textId="77777777" w:rsidR="009F236B" w:rsidRPr="00277931" w:rsidRDefault="009F236B" w:rsidP="009F236B">
      <w:pPr>
        <w:spacing w:after="0" w:line="240" w:lineRule="auto"/>
        <w:jc w:val="both"/>
        <w:rPr>
          <w:rFonts w:eastAsia="Times New Roman" w:cstheme="minorHAnsi"/>
          <w:bCs/>
        </w:rPr>
      </w:pPr>
      <w:r w:rsidRPr="00277931">
        <w:rPr>
          <w:rFonts w:eastAsia="Times New Roman" w:cstheme="minorHAnsi"/>
          <w:bCs/>
        </w:rPr>
        <w:t>Sursele de finanțare se asigură după cum urmează:</w:t>
      </w:r>
    </w:p>
    <w:p w14:paraId="72FEE887" w14:textId="77777777" w:rsidR="009F236B" w:rsidRPr="00277931" w:rsidRDefault="009F236B" w:rsidP="009F236B">
      <w:pPr>
        <w:spacing w:after="0" w:line="240" w:lineRule="auto"/>
        <w:jc w:val="both"/>
        <w:rPr>
          <w:rFonts w:eastAsia="Times New Roman" w:cstheme="minorHAnsi"/>
          <w:bC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1984"/>
      </w:tblGrid>
      <w:tr w:rsidR="009F236B" w:rsidRPr="00277931" w14:paraId="71E887D5" w14:textId="77777777" w:rsidTr="009328F0">
        <w:trPr>
          <w:trHeight w:val="555"/>
          <w:jc w:val="center"/>
        </w:trPr>
        <w:tc>
          <w:tcPr>
            <w:tcW w:w="7792" w:type="dxa"/>
          </w:tcPr>
          <w:p w14:paraId="382B863E" w14:textId="77777777" w:rsidR="009F236B" w:rsidRPr="00277931" w:rsidRDefault="009F236B" w:rsidP="002F30B0">
            <w:pPr>
              <w:spacing w:before="100"/>
              <w:jc w:val="both"/>
              <w:rPr>
                <w:rFonts w:cstheme="minorHAnsi"/>
                <w:b/>
                <w:bCs/>
                <w:color w:val="0070C0"/>
              </w:rPr>
            </w:pPr>
            <w:r w:rsidRPr="00277931">
              <w:rPr>
                <w:rFonts w:cstheme="minorHAnsi"/>
              </w:rPr>
              <w:t>Tipul de actiune</w:t>
            </w:r>
          </w:p>
        </w:tc>
        <w:tc>
          <w:tcPr>
            <w:tcW w:w="1984" w:type="dxa"/>
          </w:tcPr>
          <w:p w14:paraId="78C9D475" w14:textId="77777777" w:rsidR="009F236B" w:rsidRPr="00277931" w:rsidRDefault="009F236B" w:rsidP="002F30B0">
            <w:pPr>
              <w:jc w:val="both"/>
              <w:rPr>
                <w:rFonts w:eastAsia="Times New Roman" w:cstheme="minorHAnsi"/>
                <w:bCs/>
              </w:rPr>
            </w:pPr>
            <w:r w:rsidRPr="00277931">
              <w:rPr>
                <w:rFonts w:eastAsia="Times New Roman" w:cstheme="minorHAnsi"/>
                <w:bCs/>
              </w:rPr>
              <w:t>Cuantum finanțare</w:t>
            </w:r>
          </w:p>
        </w:tc>
      </w:tr>
      <w:tr w:rsidR="009F236B" w:rsidRPr="00277931" w14:paraId="3903B99C" w14:textId="77777777" w:rsidTr="009328F0">
        <w:trPr>
          <w:trHeight w:val="553"/>
          <w:jc w:val="center"/>
        </w:trPr>
        <w:tc>
          <w:tcPr>
            <w:tcW w:w="7792" w:type="dxa"/>
          </w:tcPr>
          <w:p w14:paraId="00AFF5FC" w14:textId="77777777" w:rsidR="009F236B" w:rsidRPr="001E3E23" w:rsidRDefault="009F236B" w:rsidP="002F30B0">
            <w:pPr>
              <w:pStyle w:val="ListParagraph"/>
              <w:numPr>
                <w:ilvl w:val="1"/>
                <w:numId w:val="91"/>
              </w:numPr>
              <w:spacing w:before="100"/>
              <w:ind w:left="306" w:hanging="306"/>
              <w:jc w:val="both"/>
              <w:rPr>
                <w:rFonts w:cstheme="minorHAnsi"/>
                <w:b/>
              </w:rPr>
            </w:pPr>
            <w:r w:rsidRPr="001E3E23">
              <w:rPr>
                <w:b/>
                <w:color w:val="0070C0"/>
              </w:rPr>
              <w:t>Îmbunătățirea modului de gestionare a deșeurilor municipale în vedere asigurării tranziției spre economia circulară</w:t>
            </w:r>
          </w:p>
        </w:tc>
        <w:tc>
          <w:tcPr>
            <w:tcW w:w="1984" w:type="dxa"/>
            <w:vAlign w:val="center"/>
          </w:tcPr>
          <w:p w14:paraId="797C84E8" w14:textId="51DA40D4" w:rsidR="00A10C9B" w:rsidRPr="00277931" w:rsidRDefault="00A10C9B" w:rsidP="005E7C48">
            <w:pPr>
              <w:contextualSpacing/>
              <w:rPr>
                <w:rFonts w:eastAsia="Times New Roman" w:cstheme="minorHAnsi"/>
              </w:rPr>
            </w:pPr>
            <w:r>
              <w:rPr>
                <w:rFonts w:eastAsia="Times New Roman" w:cstheme="minorHAnsi"/>
              </w:rPr>
              <w:t>50% FC, 48% BS, 2% BL</w:t>
            </w:r>
          </w:p>
        </w:tc>
      </w:tr>
      <w:tr w:rsidR="009F236B" w:rsidRPr="00277931" w14:paraId="41691C3A" w14:textId="77777777" w:rsidTr="009328F0">
        <w:trPr>
          <w:trHeight w:val="320"/>
          <w:jc w:val="center"/>
        </w:trPr>
        <w:tc>
          <w:tcPr>
            <w:tcW w:w="7792" w:type="dxa"/>
          </w:tcPr>
          <w:p w14:paraId="5EF46851" w14:textId="77777777" w:rsidR="009F236B" w:rsidRPr="001E3E23" w:rsidRDefault="009F236B" w:rsidP="002F30B0">
            <w:pPr>
              <w:pStyle w:val="ListParagraph"/>
              <w:numPr>
                <w:ilvl w:val="1"/>
                <w:numId w:val="91"/>
              </w:numPr>
              <w:spacing w:before="100"/>
              <w:ind w:left="314" w:hanging="284"/>
              <w:jc w:val="both"/>
              <w:rPr>
                <w:rFonts w:cstheme="minorHAnsi"/>
                <w:b/>
              </w:rPr>
            </w:pPr>
            <w:r w:rsidRPr="001E3E23">
              <w:rPr>
                <w:b/>
                <w:color w:val="0070C0"/>
              </w:rPr>
              <w:lastRenderedPageBreak/>
              <w:t>Investiții individuale suplimentare pentru închiderea și reabilitarea depozitelor de deșeuri municipale neconforme</w:t>
            </w:r>
          </w:p>
        </w:tc>
        <w:tc>
          <w:tcPr>
            <w:tcW w:w="1984" w:type="dxa"/>
          </w:tcPr>
          <w:p w14:paraId="6152D2AD" w14:textId="750A53AD" w:rsidR="00AD101D" w:rsidRPr="00FC57A5" w:rsidRDefault="00A10C9B" w:rsidP="0075786A">
            <w:pPr>
              <w:jc w:val="both"/>
              <w:rPr>
                <w:rFonts w:eastAsia="Times New Roman" w:cstheme="minorHAnsi"/>
              </w:rPr>
            </w:pPr>
            <w:r>
              <w:rPr>
                <w:rFonts w:eastAsia="Times New Roman" w:cstheme="minorHAnsi"/>
              </w:rPr>
              <w:t xml:space="preserve">50% FC, </w:t>
            </w:r>
            <w:r w:rsidR="0075786A">
              <w:rPr>
                <w:rFonts w:eastAsia="Times New Roman" w:cstheme="minorHAnsi"/>
              </w:rPr>
              <w:t>48</w:t>
            </w:r>
            <w:r>
              <w:rPr>
                <w:rFonts w:eastAsia="Times New Roman" w:cstheme="minorHAnsi"/>
              </w:rPr>
              <w:t>% BS</w:t>
            </w:r>
            <w:r w:rsidR="0075786A">
              <w:rPr>
                <w:rFonts w:eastAsia="Times New Roman" w:cstheme="minorHAnsi"/>
              </w:rPr>
              <w:t>, 2% BL</w:t>
            </w:r>
            <w:r w:rsidR="00AD101D">
              <w:rPr>
                <w:rFonts w:eastAsia="Times New Roman" w:cstheme="minorHAnsi"/>
              </w:rPr>
              <w:t>/contribuție proprie (pentru AFM)</w:t>
            </w:r>
          </w:p>
        </w:tc>
      </w:tr>
      <w:tr w:rsidR="00A10C9B" w:rsidRPr="00277931" w14:paraId="6D27D5EB" w14:textId="77777777" w:rsidTr="009328F0">
        <w:trPr>
          <w:trHeight w:val="320"/>
          <w:jc w:val="center"/>
        </w:trPr>
        <w:tc>
          <w:tcPr>
            <w:tcW w:w="7792" w:type="dxa"/>
          </w:tcPr>
          <w:p w14:paraId="1709CFAB" w14:textId="49377650" w:rsidR="00A10C9B" w:rsidRPr="001E3E23" w:rsidRDefault="00A10C9B" w:rsidP="002F30B0">
            <w:pPr>
              <w:pStyle w:val="ListParagraph"/>
              <w:numPr>
                <w:ilvl w:val="1"/>
                <w:numId w:val="91"/>
              </w:numPr>
              <w:spacing w:before="100"/>
              <w:ind w:left="314" w:hanging="284"/>
              <w:jc w:val="both"/>
              <w:rPr>
                <w:b/>
                <w:color w:val="0070C0"/>
              </w:rPr>
            </w:pPr>
            <w:r w:rsidRPr="00DE57D8">
              <w:rPr>
                <w:b/>
                <w:bCs/>
                <w:color w:val="0070C0"/>
              </w:rPr>
              <w:t>Pregătirea portofoliului de proiecte aferent perioadei 2021-2027 și post 2027</w:t>
            </w:r>
          </w:p>
        </w:tc>
        <w:tc>
          <w:tcPr>
            <w:tcW w:w="1984" w:type="dxa"/>
          </w:tcPr>
          <w:p w14:paraId="6E708193" w14:textId="1CC6994E" w:rsidR="00A10C9B" w:rsidRPr="00277931" w:rsidRDefault="00A10C9B" w:rsidP="002F30B0">
            <w:pPr>
              <w:jc w:val="both"/>
              <w:rPr>
                <w:rFonts w:cstheme="minorHAnsi"/>
                <w:iCs/>
              </w:rPr>
            </w:pPr>
            <w:r>
              <w:rPr>
                <w:rFonts w:eastAsia="Times New Roman" w:cstheme="minorHAnsi"/>
              </w:rPr>
              <w:t>50% FC, 48% BS, 2% BL</w:t>
            </w:r>
          </w:p>
        </w:tc>
      </w:tr>
      <w:tr w:rsidR="00A10C9B" w:rsidRPr="00277931" w14:paraId="73290E6A" w14:textId="77777777" w:rsidTr="009328F0">
        <w:trPr>
          <w:trHeight w:val="320"/>
          <w:jc w:val="center"/>
        </w:trPr>
        <w:tc>
          <w:tcPr>
            <w:tcW w:w="7792" w:type="dxa"/>
          </w:tcPr>
          <w:p w14:paraId="61426BEF" w14:textId="1A75089A" w:rsidR="00A10C9B" w:rsidRPr="001E3E23" w:rsidRDefault="00A10C9B" w:rsidP="0075786A">
            <w:pPr>
              <w:pStyle w:val="ListParagraph"/>
              <w:numPr>
                <w:ilvl w:val="1"/>
                <w:numId w:val="91"/>
              </w:numPr>
              <w:spacing w:before="100"/>
              <w:ind w:left="314" w:hanging="284"/>
              <w:jc w:val="both"/>
              <w:rPr>
                <w:b/>
                <w:color w:val="0070C0"/>
              </w:rPr>
            </w:pPr>
            <w:r w:rsidRPr="00F51965">
              <w:rPr>
                <w:b/>
                <w:bCs/>
                <w:color w:val="0070C0"/>
              </w:rPr>
              <w:t>Consolidarea capacității instituționale a ANRSC pentru dezvoltarea capacității de reglementare a politicii tarifare la nivel național</w:t>
            </w:r>
          </w:p>
        </w:tc>
        <w:tc>
          <w:tcPr>
            <w:tcW w:w="1984" w:type="dxa"/>
          </w:tcPr>
          <w:p w14:paraId="4C339D5E" w14:textId="57AFC9DD" w:rsidR="00A10C9B" w:rsidRPr="00277931" w:rsidRDefault="00A10C9B" w:rsidP="002F30B0">
            <w:pPr>
              <w:jc w:val="both"/>
              <w:rPr>
                <w:rFonts w:cstheme="minorHAnsi"/>
                <w:iCs/>
              </w:rPr>
            </w:pPr>
            <w:r>
              <w:rPr>
                <w:rFonts w:eastAsia="Times New Roman" w:cstheme="minorHAnsi"/>
              </w:rPr>
              <w:t>50% FC, 50% BS</w:t>
            </w:r>
          </w:p>
        </w:tc>
      </w:tr>
    </w:tbl>
    <w:p w14:paraId="786CADB1" w14:textId="77777777" w:rsidR="009F236B" w:rsidRDefault="009F236B" w:rsidP="009F236B">
      <w:pPr>
        <w:spacing w:after="0" w:line="240" w:lineRule="auto"/>
        <w:jc w:val="both"/>
        <w:rPr>
          <w:rFonts w:eastAsia="Times New Roman" w:cstheme="minorHAnsi"/>
          <w:bCs/>
        </w:rPr>
      </w:pPr>
    </w:p>
    <w:p w14:paraId="7FA4A7BF" w14:textId="77777777" w:rsidR="00F02DE0" w:rsidRDefault="00F02DE0" w:rsidP="009F236B">
      <w:pPr>
        <w:spacing w:after="0" w:line="240" w:lineRule="auto"/>
        <w:jc w:val="both"/>
        <w:rPr>
          <w:rFonts w:eastAsia="SimSun" w:cstheme="minorHAnsi"/>
          <w:b/>
          <w:color w:val="FF0000"/>
        </w:rPr>
      </w:pPr>
    </w:p>
    <w:p w14:paraId="46C47F2B" w14:textId="7A2BDC05" w:rsidR="0059272D" w:rsidRPr="0059272D" w:rsidRDefault="0059272D" w:rsidP="009F236B">
      <w:pPr>
        <w:spacing w:after="0" w:line="240" w:lineRule="auto"/>
        <w:jc w:val="both"/>
        <w:rPr>
          <w:rFonts w:eastAsia="SimSun" w:cstheme="minorHAnsi"/>
          <w:b/>
          <w:color w:val="FF0000"/>
        </w:rPr>
      </w:pPr>
      <w:r w:rsidRPr="0059272D">
        <w:rPr>
          <w:rFonts w:eastAsia="SimSun" w:cstheme="minorHAnsi"/>
          <w:b/>
          <w:color w:val="FF0000"/>
        </w:rPr>
        <w:t>Atenție!</w:t>
      </w:r>
    </w:p>
    <w:p w14:paraId="2A93527B" w14:textId="77777777" w:rsidR="00A10C9B" w:rsidRDefault="00A10C9B" w:rsidP="009F236B">
      <w:pPr>
        <w:spacing w:after="0" w:line="240" w:lineRule="auto"/>
        <w:jc w:val="both"/>
        <w:rPr>
          <w:rFonts w:eastAsia="SimSun" w:cstheme="minorHAnsi"/>
        </w:rPr>
      </w:pPr>
    </w:p>
    <w:p w14:paraId="630C1C4E" w14:textId="39DDE16C" w:rsidR="00A10C9B" w:rsidRPr="005E7C48" w:rsidRDefault="00A10C9B" w:rsidP="00A10C9B">
      <w:pPr>
        <w:spacing w:after="0" w:line="240" w:lineRule="auto"/>
        <w:jc w:val="both"/>
        <w:rPr>
          <w:rFonts w:eastAsia="Times New Roman" w:cstheme="minorHAnsi"/>
          <w:bCs/>
          <w:color w:val="FF0000"/>
        </w:rPr>
      </w:pPr>
      <w:r>
        <w:rPr>
          <w:rFonts w:eastAsia="Times New Roman" w:cstheme="minorHAnsi"/>
          <w:bCs/>
          <w:color w:val="FF0000"/>
        </w:rPr>
        <w:t xml:space="preserve">În ceea ce privește proiectele de tip A, </w:t>
      </w:r>
      <w:r w:rsidR="005F1C6B">
        <w:rPr>
          <w:rFonts w:eastAsia="SimSun" w:cstheme="minorHAnsi"/>
        </w:rPr>
        <w:t>p</w:t>
      </w:r>
      <w:r w:rsidRPr="00456FCE">
        <w:rPr>
          <w:rFonts w:eastAsia="SimSun" w:cstheme="minorHAnsi"/>
        </w:rPr>
        <w:t>rocentele de mai sus, cu privire la cofinanțarea din FC, bugetul de stat și bugetul local,  sunt aplicate pentru</w:t>
      </w:r>
      <w:r>
        <w:rPr>
          <w:rFonts w:eastAsia="SimSun" w:cstheme="minorHAnsi"/>
        </w:rPr>
        <w:t xml:space="preserve"> </w:t>
      </w:r>
      <w:r w:rsidRPr="00456FCE">
        <w:rPr>
          <w:rFonts w:eastAsia="SimSun" w:cstheme="minorHAnsi"/>
        </w:rPr>
        <w:t>determinarea finanțarii nerambursabile solicitate (grant) ținând cont de următoarele:</w:t>
      </w:r>
    </w:p>
    <w:p w14:paraId="62A6C71B" w14:textId="60717A30" w:rsidR="00A10C9B" w:rsidRPr="00456FCE" w:rsidRDefault="00E51492" w:rsidP="00A10C9B">
      <w:pPr>
        <w:pStyle w:val="ListParagraph"/>
        <w:numPr>
          <w:ilvl w:val="0"/>
          <w:numId w:val="244"/>
        </w:numPr>
        <w:spacing w:after="0" w:line="240" w:lineRule="auto"/>
        <w:jc w:val="both"/>
        <w:rPr>
          <w:rFonts w:eastAsia="Times New Roman" w:cs="Times New Roman"/>
          <w:szCs w:val="24"/>
        </w:rPr>
      </w:pPr>
      <w:r>
        <w:rPr>
          <w:rFonts w:eastAsia="SimSun" w:cstheme="minorHAnsi"/>
        </w:rPr>
        <w:t>S</w:t>
      </w:r>
      <w:r w:rsidR="00A10C9B" w:rsidRPr="00456FCE">
        <w:rPr>
          <w:rFonts w:eastAsia="SimSun" w:cstheme="minorHAnsi"/>
        </w:rPr>
        <w:t xml:space="preserve">tructura de finantare </w:t>
      </w:r>
      <w:r w:rsidR="00A10C9B" w:rsidRPr="00456FCE">
        <w:rPr>
          <w:rFonts w:eastAsia="Times New Roman" w:cs="Times New Roman"/>
          <w:szCs w:val="24"/>
        </w:rPr>
        <w:t>se aplică necesarului de finanţare determinat prin metoda veniturilor nete actualizate (funding-gap ), diferenţa (non-funding gap) până la incidenţa totalului de costuri eligibile urmând a fi suportată de către beneficiar. Necesarul de finantare este cel determinat in Analiza Cost-Beneficiu a proie</w:t>
      </w:r>
      <w:r w:rsidR="00A10C9B" w:rsidRPr="00A77D2D">
        <w:rPr>
          <w:rFonts w:eastAsia="Times New Roman" w:cs="Times New Roman"/>
          <w:szCs w:val="24"/>
        </w:rPr>
        <w:t>ctului.</w:t>
      </w:r>
    </w:p>
    <w:p w14:paraId="239C9AEF" w14:textId="7C1C18F8" w:rsidR="005670C8" w:rsidRDefault="005670C8" w:rsidP="005670C8">
      <w:pPr>
        <w:pStyle w:val="ListParagraph"/>
        <w:numPr>
          <w:ilvl w:val="0"/>
          <w:numId w:val="244"/>
        </w:numPr>
        <w:spacing w:after="0" w:line="240" w:lineRule="auto"/>
        <w:jc w:val="both"/>
        <w:rPr>
          <w:rFonts w:eastAsia="Times New Roman" w:cs="Times New Roman"/>
          <w:szCs w:val="24"/>
        </w:rPr>
      </w:pPr>
      <w:bookmarkStart w:id="31" w:name="_Hlk158302667"/>
      <w:r w:rsidRPr="005670C8">
        <w:rPr>
          <w:rFonts w:eastAsia="Times New Roman" w:cs="Times New Roman"/>
          <w:szCs w:val="24"/>
        </w:rPr>
        <w:t xml:space="preserve">Analiza </w:t>
      </w:r>
      <w:r w:rsidR="00E278AA">
        <w:rPr>
          <w:rFonts w:eastAsia="Times New Roman" w:cs="Times New Roman"/>
          <w:szCs w:val="24"/>
        </w:rPr>
        <w:t>C</w:t>
      </w:r>
      <w:r w:rsidRPr="005670C8">
        <w:rPr>
          <w:rFonts w:eastAsia="Times New Roman" w:cs="Times New Roman"/>
          <w:szCs w:val="24"/>
        </w:rPr>
        <w:t>ost-</w:t>
      </w:r>
      <w:r w:rsidR="00E278AA">
        <w:rPr>
          <w:rFonts w:eastAsia="Times New Roman" w:cs="Times New Roman"/>
          <w:szCs w:val="24"/>
        </w:rPr>
        <w:t>B</w:t>
      </w:r>
      <w:r w:rsidRPr="005670C8">
        <w:rPr>
          <w:rFonts w:eastAsia="Times New Roman" w:cs="Times New Roman"/>
          <w:szCs w:val="24"/>
        </w:rPr>
        <w:t xml:space="preserve">eneficiu se va realiza </w:t>
      </w:r>
      <w:r w:rsidR="00E278AA">
        <w:rPr>
          <w:rFonts w:eastAsia="Times New Roman" w:cs="Times New Roman"/>
          <w:szCs w:val="24"/>
        </w:rPr>
        <w:t>î</w:t>
      </w:r>
      <w:r w:rsidR="00E278AA" w:rsidRPr="00FC39EF">
        <w:rPr>
          <w:rFonts w:eastAsia="Times New Roman" w:cs="Times New Roman"/>
          <w:szCs w:val="24"/>
        </w:rPr>
        <w:t>n conformitate cu metodologia descris</w:t>
      </w:r>
      <w:r w:rsidR="00E278AA">
        <w:rPr>
          <w:rFonts w:eastAsia="Times New Roman" w:cs="Times New Roman"/>
          <w:szCs w:val="24"/>
        </w:rPr>
        <w:t>ă</w:t>
      </w:r>
      <w:r w:rsidR="00E278AA" w:rsidRPr="00FC39EF">
        <w:rPr>
          <w:rFonts w:eastAsia="Times New Roman" w:cs="Times New Roman"/>
          <w:szCs w:val="24"/>
        </w:rPr>
        <w:t xml:space="preserve"> </w:t>
      </w:r>
      <w:r w:rsidR="00E278AA">
        <w:rPr>
          <w:rFonts w:eastAsia="Times New Roman" w:cs="Times New Roman"/>
          <w:szCs w:val="24"/>
        </w:rPr>
        <w:t>î</w:t>
      </w:r>
      <w:r w:rsidR="00E278AA" w:rsidRPr="00FC39EF">
        <w:rPr>
          <w:rFonts w:eastAsia="Times New Roman" w:cs="Times New Roman"/>
          <w:szCs w:val="24"/>
        </w:rPr>
        <w:t>n legisla</w:t>
      </w:r>
      <w:r w:rsidR="00E278AA">
        <w:rPr>
          <w:rFonts w:eastAsia="Times New Roman" w:cs="Times New Roman"/>
          <w:szCs w:val="24"/>
        </w:rPr>
        <w:t>ț</w:t>
      </w:r>
      <w:r w:rsidR="00E278AA" w:rsidRPr="00FC39EF">
        <w:rPr>
          <w:rFonts w:eastAsia="Times New Roman" w:cs="Times New Roman"/>
          <w:szCs w:val="24"/>
        </w:rPr>
        <w:t>ia european</w:t>
      </w:r>
      <w:r w:rsidR="00E278AA">
        <w:rPr>
          <w:rFonts w:eastAsia="Times New Roman" w:cs="Times New Roman"/>
          <w:szCs w:val="24"/>
        </w:rPr>
        <w:t>ă</w:t>
      </w:r>
      <w:r w:rsidR="00E278AA" w:rsidRPr="00FC39EF">
        <w:rPr>
          <w:rFonts w:eastAsia="Times New Roman" w:cs="Times New Roman"/>
          <w:szCs w:val="24"/>
        </w:rPr>
        <w:t xml:space="preserve"> pentru perioada de programare 2014-2020 (</w:t>
      </w:r>
      <w:r w:rsidR="00E278AA" w:rsidRPr="00FC39EF">
        <w:t xml:space="preserve">Regulamentul de punere </w:t>
      </w:r>
      <w:r w:rsidR="00E278AA">
        <w:t>î</w:t>
      </w:r>
      <w:r w:rsidR="00E278AA" w:rsidRPr="00FC39EF">
        <w:t>n aplicare (UE) 2015/207 al Comisiei</w:t>
      </w:r>
      <w:r w:rsidR="00E278AA" w:rsidRPr="00FC39EF">
        <w:rPr>
          <w:rStyle w:val="FootnoteReference"/>
        </w:rPr>
        <w:footnoteReference w:id="2"/>
      </w:r>
      <w:r w:rsidR="00E278AA">
        <w:t>)</w:t>
      </w:r>
      <w:r w:rsidR="00E278AA" w:rsidRPr="00FC39EF">
        <w:t xml:space="preserve"> si </w:t>
      </w:r>
      <w:r w:rsidRPr="005670C8">
        <w:rPr>
          <w:rFonts w:eastAsia="Times New Roman" w:cs="Times New Roman"/>
          <w:szCs w:val="24"/>
        </w:rPr>
        <w:t>prevederile Ghidului privind Analiza de Cost-Beneficiu pentru proiectele de investii al CE pentru perioada de programare 2014-2020</w:t>
      </w:r>
      <w:bookmarkEnd w:id="31"/>
      <w:r w:rsidR="00E278AA" w:rsidRPr="00FC39EF">
        <w:rPr>
          <w:rStyle w:val="FootnoteReference"/>
          <w:rFonts w:eastAsia="Times New Roman" w:cs="Times New Roman"/>
          <w:szCs w:val="24"/>
        </w:rPr>
        <w:footnoteReference w:id="3"/>
      </w:r>
      <w:r w:rsidRPr="005670C8">
        <w:rPr>
          <w:rFonts w:eastAsia="Times New Roman" w:cs="Times New Roman"/>
          <w:szCs w:val="24"/>
        </w:rPr>
        <w:t xml:space="preserve">. </w:t>
      </w:r>
    </w:p>
    <w:p w14:paraId="2E889AE8" w14:textId="199411DC" w:rsidR="00E278AA" w:rsidRPr="00B10A1C" w:rsidRDefault="00E278AA" w:rsidP="00E278AA">
      <w:pPr>
        <w:pStyle w:val="ListParagraph"/>
        <w:numPr>
          <w:ilvl w:val="0"/>
          <w:numId w:val="244"/>
        </w:numPr>
        <w:spacing w:after="0" w:line="240" w:lineRule="auto"/>
        <w:jc w:val="both"/>
        <w:rPr>
          <w:rFonts w:eastAsia="Times New Roman" w:cs="Times New Roman"/>
          <w:szCs w:val="24"/>
        </w:rPr>
      </w:pPr>
      <w:r>
        <w:rPr>
          <w:rFonts w:eastAsia="Times New Roman" w:cs="Times New Roman"/>
          <w:szCs w:val="24"/>
        </w:rPr>
        <w:t>Î</w:t>
      </w:r>
      <w:r w:rsidRPr="00B10A1C">
        <w:rPr>
          <w:rFonts w:eastAsia="Times New Roman" w:cs="Times New Roman"/>
          <w:szCs w:val="24"/>
        </w:rPr>
        <w:t xml:space="preserve">n cazul proiectelor care includ </w:t>
      </w:r>
      <w:r w:rsidRPr="00B10A1C">
        <w:rPr>
          <w:rFonts w:eastAsia="Times New Roman" w:cs="Times New Roman"/>
          <w:b/>
          <w:bCs/>
          <w:szCs w:val="24"/>
        </w:rPr>
        <w:t>IITD nou</w:t>
      </w:r>
      <w:r>
        <w:rPr>
          <w:rFonts w:eastAsia="Times New Roman" w:cs="Times New Roman"/>
          <w:b/>
          <w:bCs/>
          <w:szCs w:val="24"/>
        </w:rPr>
        <w:t>ă</w:t>
      </w:r>
      <w:r w:rsidRPr="00B10A1C">
        <w:rPr>
          <w:rFonts w:eastAsia="Times New Roman" w:cs="Times New Roman"/>
          <w:szCs w:val="24"/>
        </w:rPr>
        <w:t xml:space="preserve">, </w:t>
      </w:r>
      <w:r w:rsidRPr="00526D25">
        <w:rPr>
          <w:rFonts w:eastAsia="Times New Roman" w:cs="Times New Roman"/>
          <w:szCs w:val="24"/>
        </w:rPr>
        <w:t>valo</w:t>
      </w:r>
      <w:r w:rsidRPr="00B10A1C">
        <w:rPr>
          <w:rFonts w:eastAsia="Times New Roman" w:cs="Times New Roman"/>
          <w:szCs w:val="24"/>
        </w:rPr>
        <w:t>a</w:t>
      </w:r>
      <w:r w:rsidRPr="00526D25">
        <w:rPr>
          <w:rFonts w:eastAsia="Times New Roman" w:cs="Times New Roman"/>
          <w:szCs w:val="24"/>
        </w:rPr>
        <w:t xml:space="preserve">rea grantului </w:t>
      </w:r>
      <w:r w:rsidRPr="00B10A1C">
        <w:rPr>
          <w:rFonts w:eastAsia="Times New Roman" w:cs="Times New Roman"/>
          <w:szCs w:val="24"/>
        </w:rPr>
        <w:t xml:space="preserve">UE (FC) </w:t>
      </w:r>
      <w:r w:rsidRPr="00526D25">
        <w:rPr>
          <w:rFonts w:eastAsia="Times New Roman" w:cs="Times New Roman"/>
          <w:szCs w:val="24"/>
        </w:rPr>
        <w:t>este calculat</w:t>
      </w:r>
      <w:r>
        <w:rPr>
          <w:rFonts w:eastAsia="Times New Roman" w:cs="Times New Roman"/>
          <w:szCs w:val="24"/>
        </w:rPr>
        <w:t>ă</w:t>
      </w:r>
      <w:r w:rsidRPr="00526D25">
        <w:rPr>
          <w:rFonts w:eastAsia="Times New Roman" w:cs="Times New Roman"/>
          <w:szCs w:val="24"/>
        </w:rPr>
        <w:t xml:space="preserve"> </w:t>
      </w:r>
      <w:r>
        <w:rPr>
          <w:rFonts w:eastAsia="Times New Roman" w:cs="Times New Roman"/>
          <w:szCs w:val="24"/>
        </w:rPr>
        <w:t>ț</w:t>
      </w:r>
      <w:r w:rsidRPr="00526D25">
        <w:rPr>
          <w:rFonts w:eastAsia="Times New Roman" w:cs="Times New Roman"/>
          <w:szCs w:val="24"/>
        </w:rPr>
        <w:t>in</w:t>
      </w:r>
      <w:r>
        <w:rPr>
          <w:rFonts w:eastAsia="Times New Roman" w:cs="Times New Roman"/>
          <w:szCs w:val="24"/>
        </w:rPr>
        <w:t>â</w:t>
      </w:r>
      <w:r w:rsidRPr="00526D25">
        <w:rPr>
          <w:rFonts w:eastAsia="Times New Roman" w:cs="Times New Roman"/>
          <w:szCs w:val="24"/>
        </w:rPr>
        <w:t xml:space="preserve">nd seama de </w:t>
      </w:r>
      <w:r w:rsidRPr="00B10A1C">
        <w:rPr>
          <w:rFonts w:eastAsia="Times New Roman" w:cs="Times New Roman"/>
          <w:b/>
          <w:bCs/>
          <w:szCs w:val="24"/>
        </w:rPr>
        <w:t>pro-rata</w:t>
      </w:r>
      <w:r>
        <w:rPr>
          <w:rFonts w:eastAsia="Times New Roman" w:cs="Times New Roman"/>
          <w:b/>
          <w:bCs/>
          <w:szCs w:val="24"/>
        </w:rPr>
        <w:t>,</w:t>
      </w:r>
      <w:r w:rsidRPr="00B10A1C">
        <w:rPr>
          <w:rFonts w:eastAsia="Times New Roman" w:cs="Times New Roman"/>
          <w:szCs w:val="24"/>
        </w:rPr>
        <w:t xml:space="preserve"> </w:t>
      </w:r>
      <w:r w:rsidRPr="00526D25">
        <w:rPr>
          <w:rFonts w:eastAsia="Times New Roman" w:cs="Times New Roman"/>
          <w:szCs w:val="24"/>
        </w:rPr>
        <w:t>conform metodologiei de mai jos</w:t>
      </w:r>
      <w:r w:rsidRPr="00B10A1C">
        <w:rPr>
          <w:rFonts w:eastAsia="Times New Roman" w:cs="Times New Roman"/>
          <w:szCs w:val="24"/>
        </w:rPr>
        <w:t xml:space="preserve">. </w:t>
      </w:r>
      <w:r w:rsidRPr="00B10A1C">
        <w:rPr>
          <w:rFonts w:eastAsia="Times New Roman" w:cs="Times New Roman"/>
          <w:b/>
          <w:bCs/>
          <w:szCs w:val="24"/>
        </w:rPr>
        <w:t>Pro-rata</w:t>
      </w:r>
      <w:r w:rsidRPr="00B10A1C">
        <w:rPr>
          <w:rFonts w:eastAsia="Times New Roman" w:cs="Times New Roman"/>
          <w:szCs w:val="24"/>
        </w:rPr>
        <w:t xml:space="preserve"> reprezint</w:t>
      </w:r>
      <w:r>
        <w:rPr>
          <w:rFonts w:eastAsia="Times New Roman" w:cs="Times New Roman"/>
          <w:szCs w:val="24"/>
        </w:rPr>
        <w:t>ă</w:t>
      </w:r>
      <w:r w:rsidRPr="00B10A1C">
        <w:rPr>
          <w:rFonts w:eastAsia="Times New Roman" w:cs="Times New Roman"/>
          <w:szCs w:val="24"/>
        </w:rPr>
        <w:t xml:space="preserve"> un procent care se calculează ca raport dintre cantitatea medie de deșeuri colectate separat (deșeuri reciclabile, deșeuri biologice și potențial deșeuri voluminoase și/sau textile) acceptată la tratare și cantitatea totală medie de deșeuri tratate în IITD. Cantitățile medii se calculează pe o perioadă de 25 de ani, conform analizei cererii (inclusiv ratele de capt</w:t>
      </w:r>
      <w:r>
        <w:rPr>
          <w:rFonts w:eastAsia="Times New Roman" w:cs="Times New Roman"/>
          <w:szCs w:val="24"/>
        </w:rPr>
        <w:t>ur</w:t>
      </w:r>
      <w:r w:rsidRPr="00B10A1C">
        <w:rPr>
          <w:rFonts w:eastAsia="Times New Roman" w:cs="Times New Roman"/>
          <w:szCs w:val="24"/>
        </w:rPr>
        <w:t>are) a proiectului, începând cu primul an de intrare în funcțiune a instalației. Pro-rata este utilizat</w:t>
      </w:r>
      <w:r>
        <w:rPr>
          <w:rFonts w:eastAsia="Times New Roman" w:cs="Times New Roman"/>
          <w:szCs w:val="24"/>
        </w:rPr>
        <w:t>ă</w:t>
      </w:r>
      <w:r w:rsidRPr="00B10A1C">
        <w:rPr>
          <w:rFonts w:eastAsia="Times New Roman" w:cs="Times New Roman"/>
          <w:szCs w:val="24"/>
        </w:rPr>
        <w:t xml:space="preserve"> la calculul grantului </w:t>
      </w:r>
      <w:r>
        <w:rPr>
          <w:rFonts w:eastAsia="Times New Roman" w:cs="Times New Roman"/>
          <w:szCs w:val="24"/>
        </w:rPr>
        <w:t>î</w:t>
      </w:r>
      <w:r w:rsidRPr="00B10A1C">
        <w:rPr>
          <w:rFonts w:eastAsia="Times New Roman" w:cs="Times New Roman"/>
          <w:szCs w:val="24"/>
        </w:rPr>
        <w:t>n vederea încurajării colectării separate la sursă si se estimează ex-ante pentru fiecare proiect, pe întregul ciclu de viață al instalației și se va verifica după implementarea proiectului, pe perioada de durabilitate a proiectului.</w:t>
      </w:r>
    </w:p>
    <w:p w14:paraId="098E59C8" w14:textId="77777777" w:rsidR="00E278AA" w:rsidRPr="00C11990" w:rsidRDefault="00E278AA" w:rsidP="00C11990">
      <w:pPr>
        <w:spacing w:after="0" w:line="240" w:lineRule="auto"/>
        <w:jc w:val="both"/>
        <w:rPr>
          <w:rFonts w:eastAsia="Times New Roman" w:cs="Times New Roman"/>
          <w:szCs w:val="24"/>
        </w:rPr>
      </w:pPr>
    </w:p>
    <w:p w14:paraId="77B889E2" w14:textId="77777777" w:rsidR="00E278AA" w:rsidRDefault="00E278AA" w:rsidP="00E278AA">
      <w:pPr>
        <w:spacing w:after="0"/>
        <w:rPr>
          <w:b/>
          <w:bCs/>
          <w:lang w:eastAsia="en-GB"/>
        </w:rPr>
      </w:pPr>
      <w:r>
        <w:rPr>
          <w:b/>
          <w:bCs/>
          <w:lang w:eastAsia="en-GB"/>
        </w:rPr>
        <w:t>Metododologia de calcul a grantului in cazul proiectelor care includ IITD nouă</w:t>
      </w:r>
    </w:p>
    <w:p w14:paraId="7D8E8A59" w14:textId="77777777" w:rsidR="00E278AA" w:rsidRPr="00790959" w:rsidRDefault="00E278AA" w:rsidP="00E278AA">
      <w:pPr>
        <w:spacing w:after="0"/>
        <w:rPr>
          <w:b/>
          <w:bCs/>
          <w:lang w:eastAsia="en-GB"/>
        </w:rPr>
      </w:pPr>
    </w:p>
    <w:p w14:paraId="605E8439" w14:textId="77777777" w:rsidR="00E278AA" w:rsidRPr="00B10A1C" w:rsidRDefault="00E278AA" w:rsidP="00E278AA">
      <w:pPr>
        <w:spacing w:after="0"/>
        <w:rPr>
          <w:u w:val="single"/>
          <w:lang w:eastAsia="en-GB"/>
        </w:rPr>
      </w:pPr>
      <w:r w:rsidRPr="00C11990">
        <w:rPr>
          <w:b/>
          <w:bCs/>
          <w:u w:val="single"/>
          <w:lang w:eastAsia="en-GB"/>
        </w:rPr>
        <w:t>Pasul 1:</w:t>
      </w:r>
      <w:r w:rsidRPr="00B10A1C">
        <w:rPr>
          <w:u w:val="single"/>
          <w:lang w:eastAsia="en-GB"/>
        </w:rPr>
        <w:t xml:space="preserve"> </w:t>
      </w:r>
      <w:r>
        <w:rPr>
          <w:u w:val="single"/>
          <w:lang w:eastAsia="en-GB"/>
        </w:rPr>
        <w:t>Identificarea costurilor eligibile din costul total al proiectului, inclusiv a costurilor aferente IITD</w:t>
      </w:r>
    </w:p>
    <w:p w14:paraId="25035D58" w14:textId="77777777" w:rsidR="00E278AA" w:rsidRPr="00790959" w:rsidRDefault="00E278AA" w:rsidP="00E278AA">
      <w:pPr>
        <w:spacing w:after="0"/>
        <w:rPr>
          <w:b/>
          <w:bCs/>
          <w:lang w:eastAsia="en-GB"/>
        </w:rPr>
      </w:pPr>
    </w:p>
    <w:p w14:paraId="0D20BC42" w14:textId="56939601" w:rsidR="00E278AA" w:rsidRDefault="00E278AA" w:rsidP="00E278AA">
      <w:pPr>
        <w:jc w:val="both"/>
        <w:rPr>
          <w:i/>
        </w:rPr>
      </w:pPr>
      <w:r>
        <w:rPr>
          <w:i/>
        </w:rPr>
        <w:lastRenderedPageBreak/>
        <w:t>Mai întâi se identifică din „Costul total al proiectului” componentele eligibile și cele neeligibile, în conformitate cu prevederile prezentului Ghid. Toate costurile neeligibile sunt finanțate de către beneficiarul proiectului.</w:t>
      </w:r>
    </w:p>
    <w:p w14:paraId="3BE2E7CC" w14:textId="17B72F75" w:rsidR="00E278AA" w:rsidRPr="00790959" w:rsidRDefault="00E278AA" w:rsidP="00E278AA">
      <w:pPr>
        <w:rPr>
          <w:i/>
        </w:rPr>
      </w:pPr>
      <w:r>
        <w:rPr>
          <w:i/>
        </w:rPr>
        <w:t xml:space="preserve">Apoi, se identifică din ”costul total proiect”, costul eligibil aferent IITD (”Cost eligibil – IITD”) și costul </w:t>
      </w:r>
      <w:r w:rsidR="00F02B58">
        <w:rPr>
          <w:i/>
        </w:rPr>
        <w:t xml:space="preserve">eligibil al </w:t>
      </w:r>
      <w:r>
        <w:rPr>
          <w:i/>
        </w:rPr>
        <w:t>celorlalte componente ale proiectului, de exemplu echipamente pentru colectarea separată (”Cost eligibil - altele”).</w:t>
      </w:r>
    </w:p>
    <w:p w14:paraId="0AE36351" w14:textId="77777777" w:rsidR="00E278AA" w:rsidRDefault="00E278AA" w:rsidP="00E278AA">
      <w:pPr>
        <w:pStyle w:val="ListParagraph"/>
        <w:numPr>
          <w:ilvl w:val="0"/>
          <w:numId w:val="293"/>
        </w:numPr>
        <w:spacing w:after="200" w:line="276" w:lineRule="auto"/>
        <w:jc w:val="both"/>
        <w:rPr>
          <w:rFonts w:cs="Arial"/>
          <w:b/>
          <w:bCs/>
          <w:i/>
          <w:iCs/>
        </w:rPr>
      </w:pPr>
      <w:r w:rsidRPr="00B10A1C" w:rsidDel="007017D4">
        <w:rPr>
          <w:rFonts w:cs="Arial"/>
          <w:b/>
          <w:bCs/>
          <w:i/>
          <w:iCs/>
        </w:rPr>
        <w:t>“</w:t>
      </w:r>
      <w:r w:rsidRPr="00B10A1C">
        <w:rPr>
          <w:rFonts w:cs="Arial"/>
          <w:b/>
          <w:bCs/>
          <w:i/>
          <w:iCs/>
        </w:rPr>
        <w:t xml:space="preserve">Cost total </w:t>
      </w:r>
      <w:r>
        <w:rPr>
          <w:rFonts w:cs="Arial"/>
          <w:b/>
          <w:bCs/>
          <w:i/>
          <w:iCs/>
        </w:rPr>
        <w:t>proiect</w:t>
      </w:r>
      <w:r w:rsidRPr="00B10A1C" w:rsidDel="007017D4">
        <w:rPr>
          <w:rFonts w:cs="Arial"/>
          <w:b/>
          <w:bCs/>
          <w:i/>
          <w:iCs/>
        </w:rPr>
        <w:t>” = “</w:t>
      </w:r>
      <w:r>
        <w:rPr>
          <w:rFonts w:cs="Arial"/>
          <w:b/>
          <w:bCs/>
          <w:i/>
          <w:iCs/>
        </w:rPr>
        <w:t>C</w:t>
      </w:r>
      <w:r w:rsidRPr="00B10A1C">
        <w:rPr>
          <w:rFonts w:cs="Arial"/>
          <w:b/>
          <w:bCs/>
          <w:i/>
          <w:iCs/>
        </w:rPr>
        <w:t>ost eligibil - IITD</w:t>
      </w:r>
      <w:r w:rsidRPr="00B10A1C" w:rsidDel="007017D4">
        <w:rPr>
          <w:rFonts w:cs="Arial"/>
          <w:b/>
          <w:bCs/>
          <w:i/>
          <w:iCs/>
        </w:rPr>
        <w:t>” + “</w:t>
      </w:r>
      <w:r>
        <w:rPr>
          <w:rFonts w:cs="Arial"/>
          <w:b/>
          <w:bCs/>
          <w:i/>
          <w:iCs/>
        </w:rPr>
        <w:t>C</w:t>
      </w:r>
      <w:r w:rsidRPr="00B10A1C">
        <w:rPr>
          <w:rFonts w:cs="Arial"/>
          <w:b/>
          <w:bCs/>
          <w:i/>
          <w:iCs/>
        </w:rPr>
        <w:t>ost-eligibil - altele</w:t>
      </w:r>
      <w:r w:rsidRPr="00B10A1C" w:rsidDel="007017D4">
        <w:rPr>
          <w:rFonts w:cs="Arial"/>
          <w:b/>
          <w:bCs/>
          <w:i/>
          <w:iCs/>
        </w:rPr>
        <w:t>” + “</w:t>
      </w:r>
      <w:r>
        <w:rPr>
          <w:rFonts w:cs="Arial"/>
          <w:b/>
          <w:bCs/>
          <w:i/>
          <w:iCs/>
        </w:rPr>
        <w:t>C</w:t>
      </w:r>
      <w:r w:rsidRPr="00B10A1C">
        <w:rPr>
          <w:rFonts w:cs="Arial"/>
          <w:b/>
          <w:bCs/>
          <w:i/>
          <w:iCs/>
        </w:rPr>
        <w:t>ost total neeligibile</w:t>
      </w:r>
      <w:r w:rsidRPr="00B10A1C" w:rsidDel="007017D4">
        <w:rPr>
          <w:rFonts w:cs="Arial"/>
          <w:b/>
          <w:bCs/>
          <w:i/>
          <w:iCs/>
        </w:rPr>
        <w:t>”</w:t>
      </w:r>
    </w:p>
    <w:p w14:paraId="5065C49C" w14:textId="77777777" w:rsidR="00E278AA" w:rsidRDefault="00E278AA" w:rsidP="00E278AA">
      <w:pPr>
        <w:pStyle w:val="ListParagraph"/>
        <w:numPr>
          <w:ilvl w:val="0"/>
          <w:numId w:val="293"/>
        </w:numPr>
        <w:spacing w:after="200" w:line="276" w:lineRule="auto"/>
        <w:jc w:val="both"/>
        <w:rPr>
          <w:rFonts w:cs="Arial"/>
          <w:b/>
          <w:bCs/>
          <w:i/>
          <w:iCs/>
        </w:rPr>
      </w:pPr>
      <w:r w:rsidRPr="001622CE" w:rsidDel="007017D4">
        <w:rPr>
          <w:rFonts w:cs="Arial"/>
          <w:b/>
          <w:bCs/>
          <w:i/>
          <w:iCs/>
        </w:rPr>
        <w:t>“</w:t>
      </w:r>
      <w:r w:rsidRPr="001622CE">
        <w:rPr>
          <w:rFonts w:cs="Arial"/>
          <w:b/>
          <w:bCs/>
          <w:i/>
          <w:iCs/>
        </w:rPr>
        <w:t xml:space="preserve">Cost total </w:t>
      </w:r>
      <w:r>
        <w:rPr>
          <w:rFonts w:cs="Arial"/>
          <w:b/>
          <w:bCs/>
          <w:i/>
          <w:iCs/>
        </w:rPr>
        <w:t>eligibil</w:t>
      </w:r>
      <w:r w:rsidRPr="001622CE" w:rsidDel="007017D4">
        <w:rPr>
          <w:rFonts w:cs="Arial"/>
          <w:b/>
          <w:bCs/>
          <w:i/>
          <w:iCs/>
        </w:rPr>
        <w:t xml:space="preserve">” </w:t>
      </w:r>
      <w:r>
        <w:rPr>
          <w:rFonts w:cs="Arial"/>
          <w:b/>
          <w:bCs/>
          <w:i/>
          <w:iCs/>
        </w:rPr>
        <w:t xml:space="preserve">= </w:t>
      </w:r>
      <w:r w:rsidRPr="001622CE" w:rsidDel="007017D4">
        <w:rPr>
          <w:rFonts w:cs="Arial"/>
          <w:b/>
          <w:bCs/>
          <w:i/>
          <w:iCs/>
        </w:rPr>
        <w:t>“</w:t>
      </w:r>
      <w:r>
        <w:rPr>
          <w:rFonts w:cs="Arial"/>
          <w:b/>
          <w:bCs/>
          <w:i/>
          <w:iCs/>
        </w:rPr>
        <w:t>C</w:t>
      </w:r>
      <w:r w:rsidRPr="001622CE">
        <w:rPr>
          <w:rFonts w:cs="Arial"/>
          <w:b/>
          <w:bCs/>
          <w:i/>
          <w:iCs/>
        </w:rPr>
        <w:t>ost eligibil - IITD</w:t>
      </w:r>
      <w:r w:rsidRPr="001622CE" w:rsidDel="007017D4">
        <w:rPr>
          <w:rFonts w:cs="Arial"/>
          <w:b/>
          <w:bCs/>
          <w:i/>
          <w:iCs/>
        </w:rPr>
        <w:t>” + “</w:t>
      </w:r>
      <w:r>
        <w:rPr>
          <w:rFonts w:cs="Arial"/>
          <w:b/>
          <w:bCs/>
          <w:i/>
          <w:iCs/>
        </w:rPr>
        <w:t>C</w:t>
      </w:r>
      <w:r w:rsidRPr="001622CE">
        <w:rPr>
          <w:rFonts w:cs="Arial"/>
          <w:b/>
          <w:bCs/>
          <w:i/>
          <w:iCs/>
        </w:rPr>
        <w:t>ost-eligibil - altele</w:t>
      </w:r>
      <w:r w:rsidRPr="001622CE" w:rsidDel="007017D4">
        <w:rPr>
          <w:rFonts w:cs="Arial"/>
          <w:b/>
          <w:bCs/>
          <w:i/>
          <w:iCs/>
        </w:rPr>
        <w:t>”</w:t>
      </w:r>
    </w:p>
    <w:p w14:paraId="6B3478A0" w14:textId="7C3CB451" w:rsidR="00E278AA" w:rsidRDefault="00E278AA" w:rsidP="00E278AA">
      <w:pPr>
        <w:spacing w:after="200" w:line="276" w:lineRule="auto"/>
        <w:jc w:val="both"/>
        <w:rPr>
          <w:rFonts w:cs="Arial"/>
          <w:i/>
          <w:iCs/>
        </w:rPr>
      </w:pPr>
      <w:r>
        <w:rPr>
          <w:rFonts w:cs="Arial"/>
          <w:i/>
          <w:iCs/>
        </w:rPr>
        <w:t xml:space="preserve">Atât costurile eligibile (aferente IITD și celorlalte investiții incluse în proiect), cât și </w:t>
      </w:r>
      <w:r w:rsidR="00903A68">
        <w:rPr>
          <w:rFonts w:cs="Arial"/>
          <w:i/>
          <w:iCs/>
        </w:rPr>
        <w:t xml:space="preserve">costurile neeligibile includ </w:t>
      </w:r>
      <w:r>
        <w:rPr>
          <w:rFonts w:cs="Arial"/>
          <w:i/>
          <w:iCs/>
        </w:rPr>
        <w:t xml:space="preserve">cheltuielile pentru investiția de bază (capitolul 4 din devizul general) și costurile generale ale proiectului.  </w:t>
      </w:r>
    </w:p>
    <w:p w14:paraId="570477CD" w14:textId="4B896DE8" w:rsidR="00E278AA" w:rsidRDefault="00E278AA" w:rsidP="00E278AA">
      <w:pPr>
        <w:spacing w:after="200" w:line="276" w:lineRule="auto"/>
        <w:jc w:val="both"/>
        <w:rPr>
          <w:rFonts w:cs="Arial"/>
          <w:i/>
          <w:iCs/>
        </w:rPr>
      </w:pPr>
      <w:r>
        <w:rPr>
          <w:rFonts w:cs="Arial"/>
          <w:i/>
          <w:iCs/>
        </w:rPr>
        <w:t>Costurile generale ale proiectului sunt cheltuielile din structura devizului general al proiectului altele dec</w:t>
      </w:r>
      <w:r w:rsidR="00903A68">
        <w:rPr>
          <w:rFonts w:cs="Arial"/>
          <w:i/>
          <w:iCs/>
        </w:rPr>
        <w:t>â</w:t>
      </w:r>
      <w:r>
        <w:rPr>
          <w:rFonts w:cs="Arial"/>
          <w:i/>
          <w:iCs/>
        </w:rPr>
        <w:t>t cheltuielile pentru investitia de baza</w:t>
      </w:r>
      <w:r w:rsidR="00903A68">
        <w:rPr>
          <w:rFonts w:cs="Arial"/>
          <w:i/>
          <w:iCs/>
        </w:rPr>
        <w:t xml:space="preserve"> din</w:t>
      </w:r>
      <w:r>
        <w:rPr>
          <w:rFonts w:cs="Arial"/>
          <w:i/>
          <w:iCs/>
        </w:rPr>
        <w:t xml:space="preserve"> capitolul 4 (cheltuieli pentru investi</w:t>
      </w:r>
      <w:r w:rsidR="00903A68">
        <w:rPr>
          <w:rFonts w:cs="Arial"/>
          <w:i/>
          <w:iCs/>
        </w:rPr>
        <w:t>ț</w:t>
      </w:r>
      <w:r>
        <w:rPr>
          <w:rFonts w:cs="Arial"/>
          <w:i/>
          <w:iCs/>
        </w:rPr>
        <w:t xml:space="preserve">ia de baza) </w:t>
      </w:r>
      <w:r w:rsidR="00903A68">
        <w:rPr>
          <w:rFonts w:cs="Arial"/>
          <w:i/>
          <w:iCs/>
        </w:rPr>
        <w:t>ș</w:t>
      </w:r>
      <w:r>
        <w:rPr>
          <w:rFonts w:cs="Arial"/>
          <w:i/>
          <w:iCs/>
        </w:rPr>
        <w:t xml:space="preserve">i se impart </w:t>
      </w:r>
      <w:r w:rsidR="00903A68">
        <w:rPr>
          <w:rFonts w:cs="Arial"/>
          <w:i/>
          <w:iCs/>
        </w:rPr>
        <w:t>î</w:t>
      </w:r>
      <w:r>
        <w:rPr>
          <w:rFonts w:cs="Arial"/>
          <w:i/>
          <w:iCs/>
        </w:rPr>
        <w:t>n dou</w:t>
      </w:r>
      <w:r w:rsidR="00903A68">
        <w:rPr>
          <w:rFonts w:cs="Arial"/>
          <w:i/>
          <w:iCs/>
        </w:rPr>
        <w:t>ă</w:t>
      </w:r>
      <w:r>
        <w:rPr>
          <w:rFonts w:cs="Arial"/>
          <w:i/>
          <w:iCs/>
        </w:rPr>
        <w:t xml:space="preserve"> categorii:</w:t>
      </w:r>
    </w:p>
    <w:p w14:paraId="6174E00B" w14:textId="77777777" w:rsidR="00E278AA" w:rsidRDefault="00E278AA" w:rsidP="00E278AA">
      <w:pPr>
        <w:pStyle w:val="ListParagraph"/>
        <w:numPr>
          <w:ilvl w:val="0"/>
          <w:numId w:val="294"/>
        </w:numPr>
        <w:spacing w:after="200" w:line="276" w:lineRule="auto"/>
        <w:jc w:val="both"/>
        <w:rPr>
          <w:rFonts w:cs="Arial"/>
          <w:i/>
          <w:iCs/>
        </w:rPr>
      </w:pPr>
      <w:r>
        <w:rPr>
          <w:rFonts w:cs="Arial"/>
          <w:i/>
          <w:iCs/>
        </w:rPr>
        <w:t>Costurile</w:t>
      </w:r>
      <w:r w:rsidRPr="00B10A1C">
        <w:rPr>
          <w:rFonts w:cs="Arial"/>
          <w:i/>
          <w:iCs/>
        </w:rPr>
        <w:t xml:space="preserve"> generale aferente numai investitiilor in infrastructura de gestionare a deseurilor ce implica lucrari de constructii</w:t>
      </w:r>
      <w:r>
        <w:rPr>
          <w:rFonts w:cs="Arial"/>
          <w:i/>
          <w:iCs/>
        </w:rPr>
        <w:t>-</w:t>
      </w:r>
      <w:r w:rsidRPr="00B10A1C">
        <w:rPr>
          <w:rFonts w:cs="Arial"/>
          <w:i/>
          <w:iCs/>
        </w:rPr>
        <w:t>montaj (IITD si, dupa caz, statii de transfer, stații de sortare, compostare și instalații de digestie anaerobă</w:t>
      </w:r>
      <w:r>
        <w:rPr>
          <w:rFonts w:cs="Arial"/>
          <w:i/>
          <w:iCs/>
        </w:rPr>
        <w:t>):</w:t>
      </w:r>
    </w:p>
    <w:p w14:paraId="5BC3E767" w14:textId="77777777" w:rsidR="00E278AA" w:rsidRDefault="00E278AA" w:rsidP="00E278AA">
      <w:pPr>
        <w:pStyle w:val="ListParagraph"/>
        <w:numPr>
          <w:ilvl w:val="1"/>
          <w:numId w:val="294"/>
        </w:numPr>
        <w:spacing w:after="200" w:line="276" w:lineRule="auto"/>
        <w:jc w:val="both"/>
        <w:rPr>
          <w:rFonts w:cs="Arial"/>
          <w:i/>
          <w:iCs/>
        </w:rPr>
      </w:pPr>
      <w:r>
        <w:rPr>
          <w:rFonts w:cs="Arial"/>
          <w:i/>
          <w:iCs/>
        </w:rPr>
        <w:t>Cheltuieli pentru obtinerea si amenajarea terenului (capitolul 1)</w:t>
      </w:r>
    </w:p>
    <w:p w14:paraId="0591395B" w14:textId="77777777" w:rsidR="00E278AA" w:rsidRPr="00660114" w:rsidRDefault="00E278AA" w:rsidP="00E278AA">
      <w:pPr>
        <w:pStyle w:val="ListParagraph"/>
        <w:numPr>
          <w:ilvl w:val="1"/>
          <w:numId w:val="294"/>
        </w:numPr>
        <w:spacing w:after="200" w:line="276" w:lineRule="auto"/>
        <w:jc w:val="both"/>
        <w:rPr>
          <w:rFonts w:cs="Arial"/>
          <w:i/>
          <w:iCs/>
        </w:rPr>
      </w:pPr>
      <w:r>
        <w:rPr>
          <w:rFonts w:cs="Arial"/>
          <w:i/>
          <w:iCs/>
        </w:rPr>
        <w:t xml:space="preserve">Cheltuieli pentru asigurarea utilitatilor pentru </w:t>
      </w:r>
      <w:r w:rsidRPr="00660114">
        <w:rPr>
          <w:rFonts w:cs="Arial"/>
          <w:i/>
          <w:iCs/>
        </w:rPr>
        <w:t>obiectivele de investitii (capitolul 2)</w:t>
      </w:r>
    </w:p>
    <w:p w14:paraId="2F5210DB" w14:textId="012D2628" w:rsidR="00E278AA" w:rsidRPr="00660114" w:rsidRDefault="00E278AA" w:rsidP="00E278AA">
      <w:pPr>
        <w:pStyle w:val="ListParagraph"/>
        <w:numPr>
          <w:ilvl w:val="1"/>
          <w:numId w:val="294"/>
        </w:numPr>
        <w:spacing w:after="200" w:line="276" w:lineRule="auto"/>
        <w:jc w:val="both"/>
        <w:rPr>
          <w:rFonts w:cs="Arial"/>
          <w:i/>
          <w:iCs/>
        </w:rPr>
      </w:pPr>
      <w:r w:rsidRPr="00660114">
        <w:rPr>
          <w:rFonts w:cs="Arial"/>
          <w:i/>
          <w:iCs/>
        </w:rPr>
        <w:t>Cheltuieli pentru proiectare si asistenta tehnica (capitolul 3, mai putin subcapitolele 3.6 Organizarea procedurilor de achizitie si 3.7 Consultanta</w:t>
      </w:r>
      <w:r w:rsidR="006B4A70" w:rsidRPr="00660114">
        <w:rPr>
          <w:rFonts w:cs="Arial"/>
          <w:i/>
          <w:iCs/>
        </w:rPr>
        <w:t>, și, în cazul în care în bugetul proiectului sunt incluse și cheltuielile cu pregătirea proiectului, subcapitolele 3.1, 3.2, 3.5.1, 3.5.2, 3.5.3</w:t>
      </w:r>
      <w:r w:rsidRPr="00660114">
        <w:rPr>
          <w:rFonts w:cs="Arial"/>
          <w:i/>
          <w:iCs/>
        </w:rPr>
        <w:t>)</w:t>
      </w:r>
    </w:p>
    <w:p w14:paraId="7A5D6F42" w14:textId="77777777" w:rsidR="00E278AA" w:rsidRPr="00660114" w:rsidRDefault="00E278AA" w:rsidP="00E278AA">
      <w:pPr>
        <w:pStyle w:val="ListParagraph"/>
        <w:numPr>
          <w:ilvl w:val="1"/>
          <w:numId w:val="294"/>
        </w:numPr>
        <w:spacing w:after="200" w:line="276" w:lineRule="auto"/>
        <w:jc w:val="both"/>
        <w:rPr>
          <w:rFonts w:cs="Arial"/>
          <w:i/>
          <w:iCs/>
        </w:rPr>
      </w:pPr>
      <w:r w:rsidRPr="00660114">
        <w:rPr>
          <w:rFonts w:cs="Arial"/>
          <w:i/>
          <w:iCs/>
        </w:rPr>
        <w:t>Alte cheltuieli (capitolul 5, mai putin subcapitolul 5.4 Cheltuieli pentru informare si publicitate)</w:t>
      </w:r>
    </w:p>
    <w:p w14:paraId="6D821EAD" w14:textId="77777777" w:rsidR="00E278AA" w:rsidRPr="00660114" w:rsidRDefault="00E278AA" w:rsidP="00E278AA">
      <w:pPr>
        <w:pStyle w:val="ListParagraph"/>
        <w:numPr>
          <w:ilvl w:val="1"/>
          <w:numId w:val="294"/>
        </w:numPr>
        <w:spacing w:after="200" w:line="276" w:lineRule="auto"/>
        <w:jc w:val="both"/>
        <w:rPr>
          <w:rFonts w:cs="Arial"/>
          <w:i/>
          <w:iCs/>
        </w:rPr>
      </w:pPr>
      <w:r w:rsidRPr="00660114">
        <w:rPr>
          <w:rFonts w:cs="Arial"/>
          <w:i/>
          <w:iCs/>
        </w:rPr>
        <w:t>Cheltuieli pentru probe tehnologice si teste (capitolul 6).</w:t>
      </w:r>
    </w:p>
    <w:p w14:paraId="33DFBBAC" w14:textId="1B8FBD76" w:rsidR="00E278AA" w:rsidRPr="00660114" w:rsidRDefault="00E278AA" w:rsidP="00E278AA">
      <w:pPr>
        <w:pStyle w:val="ListParagraph"/>
        <w:numPr>
          <w:ilvl w:val="0"/>
          <w:numId w:val="294"/>
        </w:numPr>
        <w:spacing w:after="200" w:line="276" w:lineRule="auto"/>
        <w:jc w:val="both"/>
        <w:rPr>
          <w:rFonts w:cs="Arial"/>
          <w:i/>
          <w:iCs/>
        </w:rPr>
      </w:pPr>
      <w:r w:rsidRPr="00660114">
        <w:rPr>
          <w:rFonts w:cs="Arial"/>
          <w:i/>
          <w:iCs/>
        </w:rPr>
        <w:t>Costurile generale aferente tuturor investi</w:t>
      </w:r>
      <w:r w:rsidR="006B4A70" w:rsidRPr="00660114">
        <w:rPr>
          <w:rFonts w:cs="Arial"/>
          <w:i/>
          <w:iCs/>
        </w:rPr>
        <w:t>ț</w:t>
      </w:r>
      <w:r w:rsidRPr="00660114">
        <w:rPr>
          <w:rFonts w:cs="Arial"/>
          <w:i/>
          <w:iCs/>
        </w:rPr>
        <w:t xml:space="preserve">iilor incluse </w:t>
      </w:r>
      <w:r w:rsidR="006B4A70" w:rsidRPr="00660114">
        <w:rPr>
          <w:rFonts w:cs="Arial"/>
          <w:i/>
          <w:iCs/>
        </w:rPr>
        <w:t>î</w:t>
      </w:r>
      <w:r w:rsidRPr="00660114">
        <w:rPr>
          <w:rFonts w:cs="Arial"/>
          <w:i/>
          <w:iCs/>
        </w:rPr>
        <w:t>n proiect, inclusiv echipamentele pentru colectarea separat</w:t>
      </w:r>
      <w:r w:rsidR="006B4A70" w:rsidRPr="00660114">
        <w:rPr>
          <w:rFonts w:cs="Arial"/>
          <w:i/>
          <w:iCs/>
        </w:rPr>
        <w:t>ă</w:t>
      </w:r>
      <w:r w:rsidRPr="00660114">
        <w:rPr>
          <w:rFonts w:cs="Arial"/>
          <w:i/>
          <w:iCs/>
        </w:rPr>
        <w:t xml:space="preserve"> a de</w:t>
      </w:r>
      <w:r w:rsidR="006B4A70" w:rsidRPr="00660114">
        <w:rPr>
          <w:rFonts w:cs="Arial"/>
          <w:i/>
          <w:iCs/>
        </w:rPr>
        <w:t>ș</w:t>
      </w:r>
      <w:r w:rsidRPr="00660114">
        <w:rPr>
          <w:rFonts w:cs="Arial"/>
          <w:i/>
          <w:iCs/>
        </w:rPr>
        <w:t>eurilor:</w:t>
      </w:r>
    </w:p>
    <w:p w14:paraId="292F93D2" w14:textId="598091B7" w:rsidR="00E278AA" w:rsidRPr="00660114" w:rsidRDefault="00E278AA" w:rsidP="00E278AA">
      <w:pPr>
        <w:pStyle w:val="ListParagraph"/>
        <w:numPr>
          <w:ilvl w:val="1"/>
          <w:numId w:val="294"/>
        </w:numPr>
        <w:spacing w:after="200" w:line="276" w:lineRule="auto"/>
        <w:jc w:val="both"/>
        <w:rPr>
          <w:rFonts w:cs="Arial"/>
          <w:i/>
          <w:iCs/>
        </w:rPr>
      </w:pPr>
      <w:r w:rsidRPr="00660114">
        <w:rPr>
          <w:rFonts w:cs="Arial"/>
          <w:i/>
          <w:iCs/>
        </w:rPr>
        <w:t>Subcapitolele 3.6 Organizarea procedurilor de achizi</w:t>
      </w:r>
      <w:r w:rsidR="006B4A70" w:rsidRPr="00660114">
        <w:rPr>
          <w:rFonts w:cs="Arial"/>
          <w:i/>
          <w:iCs/>
        </w:rPr>
        <w:t>ț</w:t>
      </w:r>
      <w:r w:rsidRPr="00660114">
        <w:rPr>
          <w:rFonts w:cs="Arial"/>
          <w:i/>
          <w:iCs/>
        </w:rPr>
        <w:t xml:space="preserve">ie </w:t>
      </w:r>
      <w:r w:rsidR="006B4A70" w:rsidRPr="00660114">
        <w:rPr>
          <w:rFonts w:cs="Arial"/>
          <w:i/>
          <w:iCs/>
        </w:rPr>
        <w:t>ș</w:t>
      </w:r>
      <w:r w:rsidRPr="00660114">
        <w:rPr>
          <w:rFonts w:cs="Arial"/>
          <w:i/>
          <w:iCs/>
        </w:rPr>
        <w:t>i 3.7 Consultan</w:t>
      </w:r>
      <w:r w:rsidR="006B4A70" w:rsidRPr="00660114">
        <w:rPr>
          <w:rFonts w:cs="Arial"/>
          <w:i/>
          <w:iCs/>
        </w:rPr>
        <w:t>ță, și, după caz, subcapitolele 3.1, 3.2, 3.5.1, 3.5.2, 3.5.3 (în cazul în care în bugetul proiectului sunt incluse și cheltuielile cu pregătirea proiectului)</w:t>
      </w:r>
    </w:p>
    <w:p w14:paraId="2146AD11" w14:textId="4A4E97F9" w:rsidR="00E278AA" w:rsidRPr="00660114" w:rsidRDefault="00E278AA" w:rsidP="00E278AA">
      <w:pPr>
        <w:pStyle w:val="ListParagraph"/>
        <w:numPr>
          <w:ilvl w:val="1"/>
          <w:numId w:val="294"/>
        </w:numPr>
        <w:spacing w:after="200" w:line="276" w:lineRule="auto"/>
        <w:jc w:val="both"/>
        <w:rPr>
          <w:rFonts w:cs="Arial"/>
          <w:i/>
          <w:iCs/>
        </w:rPr>
      </w:pPr>
      <w:r w:rsidRPr="00660114">
        <w:rPr>
          <w:rFonts w:cs="Arial"/>
          <w:i/>
          <w:iCs/>
        </w:rPr>
        <w:t xml:space="preserve">Subcapitolul 5.4 Cheltuieli pentru informare </w:t>
      </w:r>
      <w:r w:rsidR="006B4A70" w:rsidRPr="00660114">
        <w:rPr>
          <w:rFonts w:cs="Arial"/>
          <w:i/>
          <w:iCs/>
        </w:rPr>
        <w:t>ș</w:t>
      </w:r>
      <w:r w:rsidRPr="00660114">
        <w:rPr>
          <w:rFonts w:cs="Arial"/>
          <w:i/>
          <w:iCs/>
        </w:rPr>
        <w:t>i publicitate</w:t>
      </w:r>
    </w:p>
    <w:p w14:paraId="2F6A2D7C" w14:textId="1C0DDD47" w:rsidR="00E278AA" w:rsidRPr="00660114" w:rsidRDefault="00E278AA" w:rsidP="00E278AA">
      <w:pPr>
        <w:pStyle w:val="ListParagraph"/>
        <w:numPr>
          <w:ilvl w:val="1"/>
          <w:numId w:val="294"/>
        </w:numPr>
        <w:spacing w:after="200" w:line="276" w:lineRule="auto"/>
        <w:jc w:val="both"/>
        <w:rPr>
          <w:rFonts w:cs="Arial"/>
          <w:i/>
          <w:iCs/>
        </w:rPr>
      </w:pPr>
      <w:r w:rsidRPr="00660114">
        <w:rPr>
          <w:rFonts w:cs="Arial"/>
          <w:i/>
          <w:iCs/>
        </w:rPr>
        <w:t>Cheltuieli aferente managementului de proiect</w:t>
      </w:r>
      <w:r w:rsidR="00180B35" w:rsidRPr="00660114">
        <w:rPr>
          <w:rFonts w:cs="Arial"/>
          <w:i/>
          <w:iCs/>
        </w:rPr>
        <w:t xml:space="preserve"> (salarii)</w:t>
      </w:r>
      <w:r w:rsidRPr="00660114">
        <w:rPr>
          <w:rFonts w:cs="Arial"/>
          <w:i/>
          <w:iCs/>
        </w:rPr>
        <w:t xml:space="preserve">. </w:t>
      </w:r>
    </w:p>
    <w:p w14:paraId="175FAC64" w14:textId="56B7A71F" w:rsidR="00E278AA" w:rsidRDefault="00E278AA" w:rsidP="00E278AA">
      <w:pPr>
        <w:spacing w:after="200" w:line="276" w:lineRule="auto"/>
        <w:jc w:val="both"/>
        <w:rPr>
          <w:rFonts w:cs="Arial"/>
          <w:i/>
          <w:iCs/>
        </w:rPr>
      </w:pPr>
      <w:r>
        <w:rPr>
          <w:rFonts w:cs="Arial"/>
          <w:i/>
          <w:iCs/>
        </w:rPr>
        <w:t>Costurile generale se aloc</w:t>
      </w:r>
      <w:r w:rsidR="00D81C24">
        <w:rPr>
          <w:rFonts w:cs="Arial"/>
          <w:i/>
          <w:iCs/>
        </w:rPr>
        <w:t>ă</w:t>
      </w:r>
      <w:r>
        <w:rPr>
          <w:rFonts w:cs="Arial"/>
          <w:i/>
          <w:iCs/>
        </w:rPr>
        <w:t xml:space="preserve"> fiecarei componente de investi</w:t>
      </w:r>
      <w:r w:rsidR="00C056AC">
        <w:rPr>
          <w:rFonts w:cs="Arial"/>
          <w:i/>
          <w:iCs/>
        </w:rPr>
        <w:t>ț</w:t>
      </w:r>
      <w:r>
        <w:rPr>
          <w:rFonts w:cs="Arial"/>
          <w:i/>
          <w:iCs/>
        </w:rPr>
        <w:t>ii a proiectului dup</w:t>
      </w:r>
      <w:r w:rsidR="00C056AC">
        <w:rPr>
          <w:rFonts w:cs="Arial"/>
          <w:i/>
          <w:iCs/>
        </w:rPr>
        <w:t>ă</w:t>
      </w:r>
      <w:r>
        <w:rPr>
          <w:rFonts w:cs="Arial"/>
          <w:i/>
          <w:iCs/>
        </w:rPr>
        <w:t xml:space="preserve"> cum urmeaz</w:t>
      </w:r>
      <w:r w:rsidR="00C056AC">
        <w:rPr>
          <w:rFonts w:cs="Arial"/>
          <w:i/>
          <w:iCs/>
        </w:rPr>
        <w:t>ă</w:t>
      </w:r>
      <w:r>
        <w:rPr>
          <w:rFonts w:cs="Arial"/>
          <w:i/>
          <w:iCs/>
        </w:rPr>
        <w:t>:</w:t>
      </w:r>
    </w:p>
    <w:p w14:paraId="4C653099" w14:textId="306FA101" w:rsidR="00E278AA" w:rsidRDefault="00E278AA" w:rsidP="00E278AA">
      <w:pPr>
        <w:pStyle w:val="ListParagraph"/>
        <w:numPr>
          <w:ilvl w:val="0"/>
          <w:numId w:val="295"/>
        </w:numPr>
        <w:spacing w:after="200" w:line="276" w:lineRule="auto"/>
        <w:jc w:val="both"/>
        <w:rPr>
          <w:rFonts w:cs="Arial"/>
          <w:i/>
          <w:iCs/>
        </w:rPr>
      </w:pPr>
      <w:r>
        <w:rPr>
          <w:rFonts w:cs="Arial"/>
          <w:i/>
          <w:iCs/>
        </w:rPr>
        <w:t>Costurile generale din categoria 1 se aloc</w:t>
      </w:r>
      <w:r w:rsidR="00C056AC">
        <w:rPr>
          <w:rFonts w:cs="Arial"/>
          <w:i/>
          <w:iCs/>
        </w:rPr>
        <w:t>ă</w:t>
      </w:r>
      <w:r>
        <w:rPr>
          <w:rFonts w:cs="Arial"/>
          <w:i/>
          <w:iCs/>
        </w:rPr>
        <w:t xml:space="preserve"> IITD </w:t>
      </w:r>
      <w:r w:rsidR="00C056AC">
        <w:rPr>
          <w:rFonts w:cs="Arial"/>
          <w:i/>
          <w:iCs/>
        </w:rPr>
        <w:t>ș</w:t>
      </w:r>
      <w:r>
        <w:rPr>
          <w:rFonts w:cs="Arial"/>
          <w:i/>
          <w:iCs/>
        </w:rPr>
        <w:t>i, dup</w:t>
      </w:r>
      <w:r w:rsidR="00C056AC">
        <w:rPr>
          <w:rFonts w:cs="Arial"/>
          <w:i/>
          <w:iCs/>
        </w:rPr>
        <w:t>ă</w:t>
      </w:r>
      <w:r>
        <w:rPr>
          <w:rFonts w:cs="Arial"/>
          <w:i/>
          <w:iCs/>
        </w:rPr>
        <w:t xml:space="preserve"> caz, altor componente referitoare la infrastructura de gestionare a de</w:t>
      </w:r>
      <w:r w:rsidR="00C056AC">
        <w:rPr>
          <w:rFonts w:cs="Arial"/>
          <w:i/>
          <w:iCs/>
        </w:rPr>
        <w:t>ș</w:t>
      </w:r>
      <w:r>
        <w:rPr>
          <w:rFonts w:cs="Arial"/>
          <w:i/>
          <w:iCs/>
        </w:rPr>
        <w:t>eurilor propor</w:t>
      </w:r>
      <w:r w:rsidR="00C056AC">
        <w:rPr>
          <w:rFonts w:cs="Arial"/>
          <w:i/>
          <w:iCs/>
        </w:rPr>
        <w:t>ț</w:t>
      </w:r>
      <w:r>
        <w:rPr>
          <w:rFonts w:cs="Arial"/>
          <w:i/>
          <w:iCs/>
        </w:rPr>
        <w:t>ional cu ponderea cheltuielilor pentru investi</w:t>
      </w:r>
      <w:r w:rsidR="00C056AC">
        <w:rPr>
          <w:rFonts w:cs="Arial"/>
          <w:i/>
          <w:iCs/>
        </w:rPr>
        <w:t>ț</w:t>
      </w:r>
      <w:r>
        <w:rPr>
          <w:rFonts w:cs="Arial"/>
          <w:i/>
          <w:iCs/>
        </w:rPr>
        <w:t>ia de baz</w:t>
      </w:r>
      <w:r w:rsidR="00C056AC">
        <w:rPr>
          <w:rFonts w:cs="Arial"/>
          <w:i/>
          <w:iCs/>
        </w:rPr>
        <w:t>ă</w:t>
      </w:r>
      <w:r>
        <w:rPr>
          <w:rFonts w:cs="Arial"/>
          <w:i/>
          <w:iCs/>
        </w:rPr>
        <w:t xml:space="preserve"> a respectivei componente (devizul pe obiect)  din suma cheltuielilor pentru investi</w:t>
      </w:r>
      <w:r w:rsidR="00D81C24">
        <w:rPr>
          <w:rFonts w:cs="Arial"/>
          <w:i/>
          <w:iCs/>
        </w:rPr>
        <w:t>ț</w:t>
      </w:r>
      <w:r>
        <w:rPr>
          <w:rFonts w:cs="Arial"/>
          <w:i/>
          <w:iCs/>
        </w:rPr>
        <w:t>ia de baz</w:t>
      </w:r>
      <w:r w:rsidR="00D81C24">
        <w:rPr>
          <w:rFonts w:cs="Arial"/>
          <w:i/>
          <w:iCs/>
        </w:rPr>
        <w:t>ă</w:t>
      </w:r>
      <w:r>
        <w:rPr>
          <w:rFonts w:cs="Arial"/>
          <w:i/>
          <w:iCs/>
        </w:rPr>
        <w:t xml:space="preserve"> pentru toate componentele ce implic</w:t>
      </w:r>
      <w:r w:rsidR="00D81C24">
        <w:rPr>
          <w:rFonts w:cs="Arial"/>
          <w:i/>
          <w:iCs/>
        </w:rPr>
        <w:t>ă</w:t>
      </w:r>
      <w:r>
        <w:rPr>
          <w:rFonts w:cs="Arial"/>
          <w:i/>
          <w:iCs/>
        </w:rPr>
        <w:t xml:space="preserve"> lucrari de construc</w:t>
      </w:r>
      <w:r w:rsidR="00D81C24">
        <w:rPr>
          <w:rFonts w:cs="Arial"/>
          <w:i/>
          <w:iCs/>
        </w:rPr>
        <w:t>ț</w:t>
      </w:r>
      <w:r>
        <w:rPr>
          <w:rFonts w:cs="Arial"/>
          <w:i/>
          <w:iCs/>
        </w:rPr>
        <w:t xml:space="preserve">ii-montaj (suma valorii totale a devizelor pe obiecte pentru componentele proiectului </w:t>
      </w:r>
      <w:r w:rsidR="00D81C24">
        <w:rPr>
          <w:rFonts w:cs="Arial"/>
          <w:i/>
          <w:iCs/>
        </w:rPr>
        <w:t>c</w:t>
      </w:r>
      <w:r>
        <w:rPr>
          <w:rFonts w:cs="Arial"/>
          <w:i/>
          <w:iCs/>
        </w:rPr>
        <w:t>e implica lucr</w:t>
      </w:r>
      <w:r w:rsidR="00D81C24">
        <w:rPr>
          <w:rFonts w:cs="Arial"/>
          <w:i/>
          <w:iCs/>
        </w:rPr>
        <w:t>ă</w:t>
      </w:r>
      <w:r>
        <w:rPr>
          <w:rFonts w:cs="Arial"/>
          <w:i/>
          <w:iCs/>
        </w:rPr>
        <w:t>ri de construc</w:t>
      </w:r>
      <w:r w:rsidR="00D81C24">
        <w:rPr>
          <w:rFonts w:cs="Arial"/>
          <w:i/>
          <w:iCs/>
        </w:rPr>
        <w:t>ț</w:t>
      </w:r>
      <w:r>
        <w:rPr>
          <w:rFonts w:cs="Arial"/>
          <w:i/>
          <w:iCs/>
        </w:rPr>
        <w:t xml:space="preserve">ii-montaj). </w:t>
      </w:r>
    </w:p>
    <w:p w14:paraId="6106473B" w14:textId="5BE76D7D" w:rsidR="00E278AA" w:rsidRDefault="00E278AA" w:rsidP="00E278AA">
      <w:pPr>
        <w:pStyle w:val="ListParagraph"/>
        <w:numPr>
          <w:ilvl w:val="0"/>
          <w:numId w:val="295"/>
        </w:numPr>
        <w:spacing w:after="200" w:line="276" w:lineRule="auto"/>
        <w:jc w:val="both"/>
        <w:rPr>
          <w:rFonts w:cs="Arial"/>
          <w:i/>
          <w:iCs/>
        </w:rPr>
      </w:pPr>
      <w:r>
        <w:rPr>
          <w:rFonts w:cs="Arial"/>
          <w:i/>
          <w:iCs/>
        </w:rPr>
        <w:t>Costurile generale din categoria 2 se aloc</w:t>
      </w:r>
      <w:r w:rsidR="00D81C24">
        <w:rPr>
          <w:rFonts w:cs="Arial"/>
          <w:i/>
          <w:iCs/>
        </w:rPr>
        <w:t>ă</w:t>
      </w:r>
      <w:r>
        <w:rPr>
          <w:rFonts w:cs="Arial"/>
          <w:i/>
          <w:iCs/>
        </w:rPr>
        <w:t xml:space="preserve"> IITD </w:t>
      </w:r>
      <w:r w:rsidR="00180B35">
        <w:rPr>
          <w:rFonts w:cs="Arial"/>
          <w:i/>
          <w:iCs/>
        </w:rPr>
        <w:t>ș</w:t>
      </w:r>
      <w:r>
        <w:rPr>
          <w:rFonts w:cs="Arial"/>
          <w:i/>
          <w:iCs/>
        </w:rPr>
        <w:t>i, dup</w:t>
      </w:r>
      <w:r w:rsidR="00180B35">
        <w:rPr>
          <w:rFonts w:cs="Arial"/>
          <w:i/>
          <w:iCs/>
        </w:rPr>
        <w:t>ă</w:t>
      </w:r>
      <w:r>
        <w:rPr>
          <w:rFonts w:cs="Arial"/>
          <w:i/>
          <w:iCs/>
        </w:rPr>
        <w:t xml:space="preserve"> caz, tuturor celorlalte componente ale proiectului propor</w:t>
      </w:r>
      <w:r w:rsidR="00180B35">
        <w:rPr>
          <w:rFonts w:cs="Arial"/>
          <w:i/>
          <w:iCs/>
        </w:rPr>
        <w:t>ț</w:t>
      </w:r>
      <w:r>
        <w:rPr>
          <w:rFonts w:cs="Arial"/>
          <w:i/>
          <w:iCs/>
        </w:rPr>
        <w:t>ional cu ponderea cheltuielilor pentru investi</w:t>
      </w:r>
      <w:r w:rsidR="00180B35">
        <w:rPr>
          <w:rFonts w:cs="Arial"/>
          <w:i/>
          <w:iCs/>
        </w:rPr>
        <w:t>ț</w:t>
      </w:r>
      <w:r>
        <w:rPr>
          <w:rFonts w:cs="Arial"/>
          <w:i/>
          <w:iCs/>
        </w:rPr>
        <w:t>ia de baz</w:t>
      </w:r>
      <w:r w:rsidR="00180B35">
        <w:rPr>
          <w:rFonts w:cs="Arial"/>
          <w:i/>
          <w:iCs/>
        </w:rPr>
        <w:t>ă</w:t>
      </w:r>
      <w:r>
        <w:rPr>
          <w:rFonts w:cs="Arial"/>
          <w:i/>
          <w:iCs/>
        </w:rPr>
        <w:t xml:space="preserve">  a respectivei </w:t>
      </w:r>
      <w:r>
        <w:rPr>
          <w:rFonts w:cs="Arial"/>
          <w:i/>
          <w:iCs/>
        </w:rPr>
        <w:lastRenderedPageBreak/>
        <w:t>componente (devizul pe obiect) din cheltuielile totale pentru investi</w:t>
      </w:r>
      <w:r w:rsidR="00180B35">
        <w:rPr>
          <w:rFonts w:cs="Arial"/>
          <w:i/>
          <w:iCs/>
        </w:rPr>
        <w:t>ț</w:t>
      </w:r>
      <w:r>
        <w:rPr>
          <w:rFonts w:cs="Arial"/>
          <w:i/>
          <w:iCs/>
        </w:rPr>
        <w:t>ia de baz</w:t>
      </w:r>
      <w:r w:rsidR="00180B35">
        <w:rPr>
          <w:rFonts w:cs="Arial"/>
          <w:i/>
          <w:iCs/>
        </w:rPr>
        <w:t>ă</w:t>
      </w:r>
      <w:r>
        <w:rPr>
          <w:rFonts w:cs="Arial"/>
          <w:i/>
          <w:iCs/>
        </w:rPr>
        <w:t xml:space="preserve"> (capitolul 4 al devizului general). </w:t>
      </w:r>
    </w:p>
    <w:p w14:paraId="48E7809E" w14:textId="77777777" w:rsidR="00E278AA" w:rsidRDefault="00E278AA" w:rsidP="00E278AA">
      <w:pPr>
        <w:pStyle w:val="ListParagraph"/>
        <w:spacing w:after="200" w:line="276" w:lineRule="auto"/>
        <w:jc w:val="both"/>
        <w:rPr>
          <w:rFonts w:cs="Arial"/>
          <w:i/>
          <w:iCs/>
        </w:rPr>
      </w:pPr>
    </w:p>
    <w:p w14:paraId="743E1399" w14:textId="77777777" w:rsidR="00E278AA" w:rsidRPr="00B10A1C" w:rsidRDefault="00E278AA" w:rsidP="00E278AA">
      <w:pPr>
        <w:spacing w:after="0"/>
        <w:rPr>
          <w:u w:val="single"/>
          <w:lang w:eastAsia="en-GB"/>
        </w:rPr>
      </w:pPr>
      <w:r w:rsidRPr="00C11990">
        <w:rPr>
          <w:b/>
          <w:bCs/>
          <w:u w:val="single"/>
          <w:lang w:eastAsia="en-GB"/>
        </w:rPr>
        <w:t>Pasul 2</w:t>
      </w:r>
      <w:r w:rsidRPr="00B10A1C">
        <w:rPr>
          <w:u w:val="single"/>
          <w:lang w:eastAsia="en-GB"/>
        </w:rPr>
        <w:t>:</w:t>
      </w:r>
      <w:r w:rsidRPr="00B10A1C">
        <w:rPr>
          <w:u w:val="single"/>
          <w:lang w:eastAsia="en-GB"/>
        </w:rPr>
        <w:tab/>
      </w:r>
      <w:r>
        <w:rPr>
          <w:u w:val="single"/>
          <w:lang w:eastAsia="en-GB"/>
        </w:rPr>
        <w:t xml:space="preserve">Calculul valorii maxime a grantului UE (FC) pentru IITD pe baza pro-rata </w:t>
      </w:r>
    </w:p>
    <w:p w14:paraId="0C82CB7F" w14:textId="77777777" w:rsidR="00E278AA" w:rsidRPr="00790959" w:rsidRDefault="00E278AA" w:rsidP="00E278AA">
      <w:pPr>
        <w:spacing w:after="0"/>
        <w:rPr>
          <w:b/>
          <w:bCs/>
          <w:lang w:eastAsia="en-GB"/>
        </w:rPr>
      </w:pPr>
    </w:p>
    <w:p w14:paraId="10C584CE" w14:textId="71FB9A4F" w:rsidR="00E278AA" w:rsidRPr="00B10A1C" w:rsidRDefault="00E278AA" w:rsidP="00E278AA">
      <w:pPr>
        <w:jc w:val="both"/>
        <w:rPr>
          <w:i/>
          <w:iCs/>
        </w:rPr>
      </w:pPr>
      <w:r w:rsidRPr="00B10A1C">
        <w:rPr>
          <w:i/>
          <w:iCs/>
        </w:rPr>
        <w:t xml:space="preserve">Pentru stabilirea valorii </w:t>
      </w:r>
      <w:r w:rsidRPr="00B10A1C">
        <w:rPr>
          <w:i/>
          <w:iCs/>
          <w:u w:val="single"/>
        </w:rPr>
        <w:t>maxime</w:t>
      </w:r>
      <w:r w:rsidRPr="00B10A1C">
        <w:rPr>
          <w:i/>
          <w:iCs/>
        </w:rPr>
        <w:t xml:space="preserve"> a grantului EU</w:t>
      </w:r>
      <w:r>
        <w:rPr>
          <w:i/>
          <w:iCs/>
        </w:rPr>
        <w:t xml:space="preserve"> (FC)</w:t>
      </w:r>
      <w:r w:rsidRPr="00B10A1C">
        <w:rPr>
          <w:i/>
          <w:iCs/>
        </w:rPr>
        <w:t xml:space="preserve"> pentru instala</w:t>
      </w:r>
      <w:r w:rsidR="00180B35">
        <w:rPr>
          <w:i/>
          <w:iCs/>
        </w:rPr>
        <w:t>ț</w:t>
      </w:r>
      <w:r w:rsidRPr="00B10A1C">
        <w:rPr>
          <w:i/>
          <w:iCs/>
        </w:rPr>
        <w:t xml:space="preserve">ia IITD se </w:t>
      </w:r>
      <w:r w:rsidR="00180B35">
        <w:rPr>
          <w:i/>
          <w:iCs/>
        </w:rPr>
        <w:t>î</w:t>
      </w:r>
      <w:r w:rsidRPr="00B10A1C">
        <w:rPr>
          <w:i/>
          <w:iCs/>
        </w:rPr>
        <w:t>nmul</w:t>
      </w:r>
      <w:r w:rsidR="00180B35">
        <w:rPr>
          <w:i/>
          <w:iCs/>
        </w:rPr>
        <w:t>ț</w:t>
      </w:r>
      <w:r w:rsidRPr="00B10A1C">
        <w:rPr>
          <w:i/>
          <w:iCs/>
        </w:rPr>
        <w:t>e</w:t>
      </w:r>
      <w:r w:rsidR="00180B35">
        <w:rPr>
          <w:i/>
          <w:iCs/>
        </w:rPr>
        <w:t>ș</w:t>
      </w:r>
      <w:r w:rsidRPr="00B10A1C">
        <w:rPr>
          <w:i/>
          <w:iCs/>
        </w:rPr>
        <w:t xml:space="preserve">te </w:t>
      </w:r>
      <w:r w:rsidRPr="0051032F">
        <w:rPr>
          <w:i/>
          <w:iCs/>
        </w:rPr>
        <w:t xml:space="preserve">„cost eligibil – IITD” </w:t>
      </w:r>
      <w:r>
        <w:rPr>
          <w:i/>
          <w:iCs/>
        </w:rPr>
        <w:t xml:space="preserve">calculat la </w:t>
      </w:r>
      <w:r w:rsidRPr="00C11990">
        <w:rPr>
          <w:b/>
          <w:bCs/>
          <w:i/>
          <w:iCs/>
        </w:rPr>
        <w:t>Pasul 1</w:t>
      </w:r>
      <w:r>
        <w:rPr>
          <w:i/>
          <w:iCs/>
        </w:rPr>
        <w:t xml:space="preserve"> cu pro-rata specific</w:t>
      </w:r>
      <w:r w:rsidR="00180B35">
        <w:rPr>
          <w:i/>
          <w:iCs/>
        </w:rPr>
        <w:t>ă</w:t>
      </w:r>
      <w:r>
        <w:rPr>
          <w:i/>
          <w:iCs/>
        </w:rPr>
        <w:t xml:space="preserve"> proiectului (conform defini</w:t>
      </w:r>
      <w:r w:rsidR="00180B35">
        <w:rPr>
          <w:i/>
          <w:iCs/>
        </w:rPr>
        <w:t>ț</w:t>
      </w:r>
      <w:r>
        <w:rPr>
          <w:i/>
          <w:iCs/>
        </w:rPr>
        <w:t>iei de mai sus).</w:t>
      </w:r>
    </w:p>
    <w:p w14:paraId="0484991F" w14:textId="77777777" w:rsidR="00E278AA" w:rsidRPr="00B10A1C" w:rsidRDefault="00E278AA" w:rsidP="00E278AA">
      <w:pPr>
        <w:pStyle w:val="ListParagraph"/>
        <w:numPr>
          <w:ilvl w:val="0"/>
          <w:numId w:val="292"/>
        </w:numPr>
        <w:spacing w:after="0" w:line="276" w:lineRule="auto"/>
        <w:jc w:val="both"/>
        <w:rPr>
          <w:b/>
          <w:bCs/>
          <w:i/>
          <w:iCs/>
          <w:lang w:eastAsia="en-GB"/>
        </w:rPr>
      </w:pPr>
      <w:r w:rsidRPr="00B10A1C">
        <w:rPr>
          <w:rFonts w:cs="Arial"/>
          <w:b/>
          <w:bCs/>
          <w:i/>
          <w:iCs/>
        </w:rPr>
        <w:t>“Valoarea ma</w:t>
      </w:r>
      <w:r>
        <w:rPr>
          <w:rFonts w:cs="Arial"/>
          <w:b/>
          <w:bCs/>
          <w:i/>
          <w:iCs/>
        </w:rPr>
        <w:t>x</w:t>
      </w:r>
      <w:r w:rsidRPr="00B10A1C">
        <w:rPr>
          <w:rFonts w:cs="Arial"/>
          <w:b/>
          <w:bCs/>
          <w:i/>
          <w:iCs/>
        </w:rPr>
        <w:t>ima EU grant pentru IITD”</w:t>
      </w:r>
      <w:r w:rsidRPr="00B10A1C">
        <w:rPr>
          <w:b/>
          <w:bCs/>
          <w:i/>
          <w:iCs/>
        </w:rPr>
        <w:t xml:space="preserve"> = “ </w:t>
      </w:r>
      <w:r>
        <w:rPr>
          <w:b/>
          <w:bCs/>
          <w:i/>
          <w:iCs/>
        </w:rPr>
        <w:t>C</w:t>
      </w:r>
      <w:r w:rsidRPr="00B10A1C">
        <w:rPr>
          <w:b/>
          <w:bCs/>
          <w:i/>
          <w:iCs/>
        </w:rPr>
        <w:t>ost eligibil – IITD” (din Pasul 1) x “</w:t>
      </w:r>
      <w:r>
        <w:rPr>
          <w:b/>
          <w:bCs/>
          <w:i/>
          <w:iCs/>
        </w:rPr>
        <w:t>p</w:t>
      </w:r>
      <w:r w:rsidRPr="00B10A1C">
        <w:rPr>
          <w:b/>
          <w:bCs/>
          <w:i/>
          <w:iCs/>
        </w:rPr>
        <w:t>ro-rata”</w:t>
      </w:r>
    </w:p>
    <w:p w14:paraId="6DF2FC45" w14:textId="77777777" w:rsidR="00E278AA" w:rsidRPr="00790959" w:rsidRDefault="00E278AA" w:rsidP="00E278AA">
      <w:pPr>
        <w:spacing w:after="0"/>
        <w:rPr>
          <w:b/>
          <w:bCs/>
          <w:lang w:eastAsia="en-GB"/>
        </w:rPr>
      </w:pPr>
    </w:p>
    <w:p w14:paraId="1DC4E43F" w14:textId="77777777" w:rsidR="00E278AA" w:rsidRPr="00B10A1C" w:rsidRDefault="00E278AA" w:rsidP="00E278AA">
      <w:pPr>
        <w:spacing w:after="0"/>
        <w:rPr>
          <w:u w:val="single"/>
          <w:lang w:eastAsia="en-GB"/>
        </w:rPr>
      </w:pPr>
      <w:r w:rsidRPr="00C11990">
        <w:rPr>
          <w:b/>
          <w:bCs/>
          <w:u w:val="single"/>
          <w:lang w:eastAsia="en-GB"/>
        </w:rPr>
        <w:t>Pasul 3:</w:t>
      </w:r>
      <w:r w:rsidRPr="00B10A1C">
        <w:rPr>
          <w:u w:val="single"/>
          <w:lang w:eastAsia="en-GB"/>
        </w:rPr>
        <w:t xml:space="preserve">  Calculul valorii maxime a ajutorului de stat pentru proiect </w:t>
      </w:r>
    </w:p>
    <w:p w14:paraId="2574FE0F" w14:textId="77777777" w:rsidR="00E278AA" w:rsidRDefault="00E278AA" w:rsidP="00E278AA">
      <w:pPr>
        <w:spacing w:after="0"/>
        <w:rPr>
          <w:b/>
          <w:bCs/>
          <w:lang w:eastAsia="en-GB"/>
        </w:rPr>
      </w:pPr>
    </w:p>
    <w:p w14:paraId="14434FA2" w14:textId="1F25DA55" w:rsidR="00E278AA" w:rsidRPr="00B10A1C" w:rsidRDefault="00E278AA" w:rsidP="00E278AA">
      <w:pPr>
        <w:jc w:val="both"/>
        <w:rPr>
          <w:rFonts w:eastAsia="Times New Roman" w:cs="Times New Roman"/>
          <w:i/>
          <w:iCs/>
          <w:szCs w:val="24"/>
        </w:rPr>
      </w:pPr>
      <w:r w:rsidRPr="00B10A1C">
        <w:rPr>
          <w:i/>
          <w:iCs/>
        </w:rPr>
        <w:t>Valoarea maxim</w:t>
      </w:r>
      <w:r w:rsidR="00180B35">
        <w:rPr>
          <w:i/>
          <w:iCs/>
        </w:rPr>
        <w:t>ă</w:t>
      </w:r>
      <w:r w:rsidRPr="00B10A1C">
        <w:rPr>
          <w:i/>
          <w:iCs/>
        </w:rPr>
        <w:t xml:space="preserve"> a ajutorului de stat care poate fi acordat</w:t>
      </w:r>
      <w:r w:rsidR="00180B35">
        <w:rPr>
          <w:i/>
          <w:iCs/>
        </w:rPr>
        <w:t>ă</w:t>
      </w:r>
      <w:r>
        <w:rPr>
          <w:i/>
          <w:iCs/>
        </w:rPr>
        <w:t xml:space="preserve"> pentru proiect, </w:t>
      </w:r>
      <w:r w:rsidRPr="00B10A1C">
        <w:rPr>
          <w:i/>
          <w:iCs/>
        </w:rPr>
        <w:t xml:space="preserve"> </w:t>
      </w:r>
      <w:r w:rsidR="00180B35">
        <w:rPr>
          <w:i/>
          <w:iCs/>
        </w:rPr>
        <w:t>î</w:t>
      </w:r>
      <w:r w:rsidRPr="00B10A1C">
        <w:rPr>
          <w:i/>
          <w:iCs/>
        </w:rPr>
        <w:t>n conformitate cu prevederile din sectiunea 3.13</w:t>
      </w:r>
      <w:r>
        <w:rPr>
          <w:i/>
          <w:iCs/>
        </w:rPr>
        <w:t>,</w:t>
      </w:r>
      <w:r w:rsidRPr="00B10A1C">
        <w:rPr>
          <w:i/>
          <w:iCs/>
        </w:rPr>
        <w:t xml:space="preserve"> este egal</w:t>
      </w:r>
      <w:r w:rsidR="00180B35">
        <w:rPr>
          <w:i/>
          <w:iCs/>
        </w:rPr>
        <w:t>ă</w:t>
      </w:r>
      <w:r w:rsidRPr="00B10A1C">
        <w:rPr>
          <w:i/>
          <w:iCs/>
        </w:rPr>
        <w:t xml:space="preserve"> cu </w:t>
      </w:r>
      <w:r w:rsidRPr="00B10A1C">
        <w:rPr>
          <w:rFonts w:eastAsia="Times New Roman" w:cs="Times New Roman"/>
          <w:i/>
          <w:iCs/>
          <w:szCs w:val="24"/>
        </w:rPr>
        <w:t>necesarul de finanţare determinat prin metoda veniturilor nete actualizate (funding-gap).</w:t>
      </w:r>
    </w:p>
    <w:p w14:paraId="7552A695" w14:textId="77777777" w:rsidR="00E278AA" w:rsidRPr="001622CE" w:rsidRDefault="00E278AA" w:rsidP="00E278AA">
      <w:pPr>
        <w:pStyle w:val="ListParagraph"/>
        <w:numPr>
          <w:ilvl w:val="0"/>
          <w:numId w:val="292"/>
        </w:numPr>
        <w:spacing w:after="0" w:line="276" w:lineRule="auto"/>
        <w:jc w:val="both"/>
        <w:rPr>
          <w:b/>
          <w:bCs/>
          <w:i/>
          <w:iCs/>
          <w:lang w:eastAsia="en-GB"/>
        </w:rPr>
      </w:pPr>
      <w:r w:rsidRPr="001622CE">
        <w:rPr>
          <w:rFonts w:cs="Arial"/>
          <w:b/>
          <w:bCs/>
          <w:i/>
          <w:iCs/>
        </w:rPr>
        <w:t>“Valoarea ma</w:t>
      </w:r>
      <w:r>
        <w:rPr>
          <w:rFonts w:cs="Arial"/>
          <w:b/>
          <w:bCs/>
          <w:i/>
          <w:iCs/>
        </w:rPr>
        <w:t>x</w:t>
      </w:r>
      <w:r w:rsidRPr="001622CE">
        <w:rPr>
          <w:rFonts w:cs="Arial"/>
          <w:b/>
          <w:bCs/>
          <w:i/>
          <w:iCs/>
        </w:rPr>
        <w:t xml:space="preserve">ima </w:t>
      </w:r>
      <w:r>
        <w:rPr>
          <w:rFonts w:cs="Arial"/>
          <w:b/>
          <w:bCs/>
          <w:i/>
          <w:iCs/>
        </w:rPr>
        <w:t>ajutor de stat</w:t>
      </w:r>
      <w:r w:rsidRPr="001622CE">
        <w:rPr>
          <w:rFonts w:cs="Arial"/>
          <w:b/>
          <w:bCs/>
          <w:i/>
          <w:iCs/>
        </w:rPr>
        <w:t>”</w:t>
      </w:r>
      <w:r w:rsidRPr="001622CE">
        <w:rPr>
          <w:b/>
          <w:bCs/>
          <w:i/>
          <w:iCs/>
        </w:rPr>
        <w:t xml:space="preserve"> = “ </w:t>
      </w:r>
      <w:r>
        <w:rPr>
          <w:b/>
          <w:bCs/>
          <w:i/>
          <w:iCs/>
        </w:rPr>
        <w:t>C</w:t>
      </w:r>
      <w:r w:rsidRPr="001622CE">
        <w:rPr>
          <w:b/>
          <w:bCs/>
          <w:i/>
          <w:iCs/>
        </w:rPr>
        <w:t xml:space="preserve">ostul </w:t>
      </w:r>
      <w:r>
        <w:rPr>
          <w:b/>
          <w:bCs/>
          <w:i/>
          <w:iCs/>
        </w:rPr>
        <w:t>total eligibil</w:t>
      </w:r>
      <w:r w:rsidRPr="001622CE">
        <w:rPr>
          <w:b/>
          <w:bCs/>
          <w:i/>
          <w:iCs/>
        </w:rPr>
        <w:t>” (din Pasul 1) x “</w:t>
      </w:r>
      <w:r>
        <w:rPr>
          <w:b/>
          <w:bCs/>
          <w:i/>
          <w:iCs/>
        </w:rPr>
        <w:t>funding gap</w:t>
      </w:r>
      <w:r w:rsidRPr="001622CE">
        <w:rPr>
          <w:b/>
          <w:bCs/>
          <w:i/>
          <w:iCs/>
        </w:rPr>
        <w:t>”</w:t>
      </w:r>
    </w:p>
    <w:p w14:paraId="7ECD8CD3" w14:textId="77777777" w:rsidR="00E278AA" w:rsidRPr="00790959" w:rsidRDefault="00E278AA" w:rsidP="00E278AA">
      <w:pPr>
        <w:spacing w:after="0"/>
      </w:pPr>
    </w:p>
    <w:p w14:paraId="2EA06DAB" w14:textId="70497366" w:rsidR="00E278AA" w:rsidRDefault="00E278AA" w:rsidP="00E278AA">
      <w:pPr>
        <w:spacing w:after="0"/>
        <w:rPr>
          <w:u w:val="single"/>
          <w:lang w:eastAsia="en-GB"/>
        </w:rPr>
      </w:pPr>
      <w:r w:rsidRPr="00C11990">
        <w:rPr>
          <w:b/>
          <w:bCs/>
          <w:u w:val="single"/>
          <w:lang w:eastAsia="en-GB"/>
        </w:rPr>
        <w:t>Pasul 4:</w:t>
      </w:r>
      <w:r w:rsidRPr="00B10A1C">
        <w:rPr>
          <w:u w:val="single"/>
          <w:lang w:eastAsia="en-GB"/>
        </w:rPr>
        <w:t xml:space="preserve"> </w:t>
      </w:r>
      <w:r>
        <w:rPr>
          <w:u w:val="single"/>
          <w:lang w:eastAsia="en-GB"/>
        </w:rPr>
        <w:t xml:space="preserve">Determinarea valorii grantului UE (FC) </w:t>
      </w:r>
      <w:r w:rsidR="00180B35">
        <w:rPr>
          <w:u w:val="single"/>
          <w:lang w:eastAsia="en-GB"/>
        </w:rPr>
        <w:t>ș</w:t>
      </w:r>
      <w:r>
        <w:rPr>
          <w:u w:val="single"/>
          <w:lang w:eastAsia="en-GB"/>
        </w:rPr>
        <w:t>i a grantului national (BS si BL)</w:t>
      </w:r>
    </w:p>
    <w:p w14:paraId="5B9C0C11" w14:textId="77777777" w:rsidR="00E278AA" w:rsidRDefault="00E278AA" w:rsidP="00E278AA">
      <w:pPr>
        <w:spacing w:after="0"/>
        <w:rPr>
          <w:u w:val="single"/>
          <w:lang w:eastAsia="en-GB"/>
        </w:rPr>
      </w:pPr>
    </w:p>
    <w:p w14:paraId="0C87C4F1" w14:textId="21EBA640" w:rsidR="00E278AA" w:rsidRDefault="00E278AA" w:rsidP="00E278AA">
      <w:pPr>
        <w:spacing w:after="0"/>
        <w:rPr>
          <w:i/>
          <w:iCs/>
          <w:lang w:eastAsia="en-GB"/>
        </w:rPr>
      </w:pPr>
      <w:r>
        <w:rPr>
          <w:i/>
          <w:iCs/>
          <w:lang w:eastAsia="en-GB"/>
        </w:rPr>
        <w:t>Valoarea grantului UE (FC)  acordat pentru IITD este cea mai mic</w:t>
      </w:r>
      <w:r w:rsidR="00180B35">
        <w:rPr>
          <w:i/>
          <w:iCs/>
          <w:lang w:eastAsia="en-GB"/>
        </w:rPr>
        <w:t>ă</w:t>
      </w:r>
      <w:r>
        <w:rPr>
          <w:i/>
          <w:iCs/>
          <w:lang w:eastAsia="en-GB"/>
        </w:rPr>
        <w:t xml:space="preserve"> valoare dintre cele dou</w:t>
      </w:r>
      <w:r w:rsidR="00180B35">
        <w:rPr>
          <w:i/>
          <w:iCs/>
          <w:lang w:eastAsia="en-GB"/>
        </w:rPr>
        <w:t>ă</w:t>
      </w:r>
      <w:r>
        <w:rPr>
          <w:i/>
          <w:iCs/>
          <w:lang w:eastAsia="en-GB"/>
        </w:rPr>
        <w:t xml:space="preserve"> praguri:</w:t>
      </w:r>
    </w:p>
    <w:p w14:paraId="4F9B0015" w14:textId="77777777" w:rsidR="00E278AA" w:rsidRDefault="00E278AA" w:rsidP="00E278AA">
      <w:pPr>
        <w:spacing w:after="0"/>
        <w:rPr>
          <w:i/>
          <w:iCs/>
          <w:lang w:eastAsia="en-GB"/>
        </w:rPr>
      </w:pPr>
    </w:p>
    <w:p w14:paraId="085EF7C1" w14:textId="2DA24A8F" w:rsidR="00E278AA" w:rsidRDefault="00E278AA" w:rsidP="00E278AA">
      <w:pPr>
        <w:pStyle w:val="ListParagraph"/>
        <w:numPr>
          <w:ilvl w:val="0"/>
          <w:numId w:val="296"/>
        </w:numPr>
        <w:spacing w:after="0"/>
        <w:rPr>
          <w:i/>
          <w:iCs/>
          <w:lang w:eastAsia="en-GB"/>
        </w:rPr>
      </w:pPr>
      <w:r>
        <w:rPr>
          <w:i/>
          <w:iCs/>
          <w:lang w:eastAsia="en-GB"/>
        </w:rPr>
        <w:t xml:space="preserve">Pragul 1: </w:t>
      </w:r>
      <w:r w:rsidRPr="00B10A1C">
        <w:rPr>
          <w:i/>
          <w:iCs/>
          <w:lang w:eastAsia="en-GB"/>
        </w:rPr>
        <w:t>“</w:t>
      </w:r>
      <w:r>
        <w:rPr>
          <w:i/>
          <w:iCs/>
          <w:lang w:eastAsia="en-GB"/>
        </w:rPr>
        <w:t>V</w:t>
      </w:r>
      <w:r w:rsidRPr="00B10A1C">
        <w:rPr>
          <w:i/>
          <w:iCs/>
          <w:lang w:eastAsia="en-GB"/>
        </w:rPr>
        <w:t>aloarea maxim</w:t>
      </w:r>
      <w:r w:rsidR="00180B35">
        <w:rPr>
          <w:i/>
          <w:iCs/>
          <w:lang w:eastAsia="en-GB"/>
        </w:rPr>
        <w:t>ă</w:t>
      </w:r>
      <w:r w:rsidRPr="00B10A1C">
        <w:rPr>
          <w:i/>
          <w:iCs/>
          <w:lang w:eastAsia="en-GB"/>
        </w:rPr>
        <w:t xml:space="preserve"> EU grant pentru IITD”</w:t>
      </w:r>
      <w:r>
        <w:rPr>
          <w:i/>
          <w:iCs/>
          <w:lang w:eastAsia="en-GB"/>
        </w:rPr>
        <w:t xml:space="preserve"> (calculat</w:t>
      </w:r>
      <w:r w:rsidR="00180B35">
        <w:rPr>
          <w:i/>
          <w:iCs/>
          <w:lang w:eastAsia="en-GB"/>
        </w:rPr>
        <w:t>ă</w:t>
      </w:r>
      <w:r>
        <w:rPr>
          <w:i/>
          <w:iCs/>
          <w:lang w:eastAsia="en-GB"/>
        </w:rPr>
        <w:t xml:space="preserve"> pe baz</w:t>
      </w:r>
      <w:r w:rsidR="00180B35">
        <w:rPr>
          <w:i/>
          <w:iCs/>
          <w:lang w:eastAsia="en-GB"/>
        </w:rPr>
        <w:t>ă</w:t>
      </w:r>
      <w:r>
        <w:rPr>
          <w:i/>
          <w:iCs/>
          <w:lang w:eastAsia="en-GB"/>
        </w:rPr>
        <w:t xml:space="preserve"> de pro-rata </w:t>
      </w:r>
      <w:r w:rsidR="00180B35">
        <w:rPr>
          <w:i/>
          <w:iCs/>
          <w:lang w:eastAsia="en-GB"/>
        </w:rPr>
        <w:t>î</w:t>
      </w:r>
      <w:r>
        <w:rPr>
          <w:i/>
          <w:iCs/>
          <w:lang w:eastAsia="en-GB"/>
        </w:rPr>
        <w:t>n Pasul 2)</w:t>
      </w:r>
    </w:p>
    <w:p w14:paraId="3E535D96" w14:textId="318FBBA7" w:rsidR="00E278AA" w:rsidRPr="00B10A1C" w:rsidRDefault="00E278AA" w:rsidP="00E278AA">
      <w:pPr>
        <w:pStyle w:val="ListParagraph"/>
        <w:numPr>
          <w:ilvl w:val="0"/>
          <w:numId w:val="296"/>
        </w:numPr>
        <w:spacing w:after="0"/>
        <w:rPr>
          <w:lang w:eastAsia="en-GB"/>
        </w:rPr>
      </w:pPr>
      <w:r w:rsidRPr="00CA1962">
        <w:rPr>
          <w:i/>
          <w:iCs/>
          <w:lang w:eastAsia="en-GB"/>
        </w:rPr>
        <w:t xml:space="preserve">Pragul 2: </w:t>
      </w:r>
      <w:r w:rsidRPr="00B10A1C">
        <w:rPr>
          <w:rFonts w:cs="Arial"/>
          <w:i/>
          <w:iCs/>
        </w:rPr>
        <w:t>“</w:t>
      </w:r>
      <w:r>
        <w:rPr>
          <w:rFonts w:cs="Arial"/>
          <w:i/>
          <w:iCs/>
        </w:rPr>
        <w:t>V</w:t>
      </w:r>
      <w:r w:rsidRPr="00B10A1C">
        <w:rPr>
          <w:rFonts w:cs="Arial"/>
          <w:i/>
          <w:iCs/>
        </w:rPr>
        <w:t>aloarea maxim</w:t>
      </w:r>
      <w:r w:rsidR="00180B35">
        <w:rPr>
          <w:rFonts w:cs="Arial"/>
          <w:i/>
          <w:iCs/>
        </w:rPr>
        <w:t>ă</w:t>
      </w:r>
      <w:r w:rsidRPr="00B10A1C">
        <w:rPr>
          <w:rFonts w:cs="Arial"/>
          <w:i/>
          <w:iCs/>
        </w:rPr>
        <w:t xml:space="preserve"> ajutor de stat”</w:t>
      </w:r>
      <w:r>
        <w:rPr>
          <w:rFonts w:cs="Arial"/>
          <w:i/>
          <w:iCs/>
        </w:rPr>
        <w:t>(calculat</w:t>
      </w:r>
      <w:r w:rsidR="00180B35">
        <w:rPr>
          <w:rFonts w:cs="Arial"/>
          <w:i/>
          <w:iCs/>
        </w:rPr>
        <w:t>ă</w:t>
      </w:r>
      <w:r>
        <w:rPr>
          <w:rFonts w:cs="Arial"/>
          <w:i/>
          <w:iCs/>
        </w:rPr>
        <w:t xml:space="preserve"> la Pasul 3) x  rata de confinan</w:t>
      </w:r>
      <w:r w:rsidR="00180B35">
        <w:rPr>
          <w:rFonts w:cs="Arial"/>
          <w:i/>
          <w:iCs/>
        </w:rPr>
        <w:t>ț</w:t>
      </w:r>
      <w:r>
        <w:rPr>
          <w:rFonts w:cs="Arial"/>
          <w:i/>
          <w:iCs/>
        </w:rPr>
        <w:t>are FC (50%)</w:t>
      </w:r>
    </w:p>
    <w:p w14:paraId="1F3A1F5B" w14:textId="77777777" w:rsidR="00E278AA" w:rsidRPr="0027758F" w:rsidRDefault="00E278AA" w:rsidP="00E278AA">
      <w:pPr>
        <w:pStyle w:val="ListParagraph"/>
        <w:spacing w:after="0"/>
        <w:rPr>
          <w:b/>
          <w:bCs/>
          <w:lang w:eastAsia="en-GB"/>
        </w:rPr>
      </w:pPr>
    </w:p>
    <w:p w14:paraId="13D1B410" w14:textId="77777777" w:rsidR="00E278AA" w:rsidRPr="00BA1C2F" w:rsidRDefault="00E278AA" w:rsidP="00E278AA">
      <w:pPr>
        <w:pStyle w:val="ListParagraph"/>
        <w:numPr>
          <w:ilvl w:val="0"/>
          <w:numId w:val="291"/>
        </w:numPr>
        <w:spacing w:after="200" w:line="276" w:lineRule="auto"/>
        <w:ind w:left="357" w:hanging="357"/>
        <w:jc w:val="both"/>
        <w:rPr>
          <w:b/>
          <w:bCs/>
          <w:i/>
          <w:iCs/>
        </w:rPr>
      </w:pPr>
      <w:r w:rsidRPr="00B10A1C">
        <w:rPr>
          <w:rFonts w:cs="Arial"/>
          <w:b/>
          <w:bCs/>
        </w:rPr>
        <w:t>“</w:t>
      </w:r>
      <w:r w:rsidRPr="00B10A1C">
        <w:rPr>
          <w:b/>
          <w:bCs/>
          <w:i/>
          <w:iCs/>
        </w:rPr>
        <w:t>Grant UE pentru IIT</w:t>
      </w:r>
      <w:r>
        <w:rPr>
          <w:b/>
          <w:bCs/>
          <w:i/>
          <w:iCs/>
        </w:rPr>
        <w:t>D</w:t>
      </w:r>
      <w:r w:rsidRPr="00B10A1C">
        <w:rPr>
          <w:b/>
          <w:bCs/>
          <w:i/>
          <w:iCs/>
        </w:rPr>
        <w:t>”</w:t>
      </w:r>
      <w:r w:rsidRPr="00B10A1C">
        <w:rPr>
          <w:b/>
          <w:bCs/>
        </w:rPr>
        <w:t xml:space="preserve"> = </w:t>
      </w:r>
      <w:r w:rsidRPr="00B10A1C">
        <w:rPr>
          <w:b/>
          <w:bCs/>
          <w:i/>
          <w:iCs/>
        </w:rPr>
        <w:t>minim [</w:t>
      </w:r>
      <w:r>
        <w:rPr>
          <w:b/>
          <w:bCs/>
          <w:i/>
          <w:iCs/>
        </w:rPr>
        <w:t>P</w:t>
      </w:r>
      <w:r w:rsidRPr="00B10A1C">
        <w:rPr>
          <w:b/>
          <w:bCs/>
          <w:i/>
          <w:iCs/>
        </w:rPr>
        <w:t>rag 1</w:t>
      </w:r>
      <w:r>
        <w:rPr>
          <w:b/>
          <w:bCs/>
          <w:i/>
          <w:iCs/>
        </w:rPr>
        <w:t>; P</w:t>
      </w:r>
      <w:r w:rsidRPr="00B10A1C">
        <w:rPr>
          <w:b/>
          <w:bCs/>
          <w:i/>
          <w:iCs/>
        </w:rPr>
        <w:t>rag 2]</w:t>
      </w:r>
    </w:p>
    <w:p w14:paraId="6EF580A8" w14:textId="7D59F153" w:rsidR="00E278AA" w:rsidRDefault="00E278AA" w:rsidP="00E278AA">
      <w:pPr>
        <w:spacing w:after="0"/>
        <w:jc w:val="both"/>
        <w:rPr>
          <w:i/>
          <w:iCs/>
          <w:lang w:eastAsia="en-GB"/>
        </w:rPr>
      </w:pPr>
      <w:r w:rsidRPr="00B10A1C">
        <w:rPr>
          <w:i/>
          <w:iCs/>
          <w:lang w:eastAsia="en-GB"/>
        </w:rPr>
        <w:t xml:space="preserve">În cazul în care </w:t>
      </w:r>
      <w:r>
        <w:rPr>
          <w:i/>
          <w:iCs/>
          <w:lang w:eastAsia="en-GB"/>
        </w:rPr>
        <w:t xml:space="preserve">proiectul </w:t>
      </w:r>
      <w:r w:rsidRPr="00B10A1C">
        <w:rPr>
          <w:i/>
          <w:iCs/>
          <w:lang w:eastAsia="en-GB"/>
        </w:rPr>
        <w:t xml:space="preserve"> include și alte componente eligibile în afară de I</w:t>
      </w:r>
      <w:r>
        <w:rPr>
          <w:i/>
          <w:iCs/>
          <w:lang w:eastAsia="en-GB"/>
        </w:rPr>
        <w:t>ITF</w:t>
      </w:r>
      <w:r w:rsidRPr="00B10A1C">
        <w:rPr>
          <w:i/>
          <w:iCs/>
          <w:lang w:eastAsia="en-GB"/>
        </w:rPr>
        <w:t xml:space="preserve"> („</w:t>
      </w:r>
      <w:r>
        <w:rPr>
          <w:i/>
          <w:iCs/>
          <w:lang w:eastAsia="en-GB"/>
        </w:rPr>
        <w:t>c</w:t>
      </w:r>
      <w:r w:rsidRPr="00B10A1C">
        <w:rPr>
          <w:i/>
          <w:iCs/>
          <w:lang w:eastAsia="en-GB"/>
        </w:rPr>
        <w:t xml:space="preserve">ost eligibil – </w:t>
      </w:r>
      <w:r>
        <w:rPr>
          <w:i/>
          <w:iCs/>
          <w:lang w:eastAsia="en-GB"/>
        </w:rPr>
        <w:t>a</w:t>
      </w:r>
      <w:r w:rsidRPr="00B10A1C">
        <w:rPr>
          <w:i/>
          <w:iCs/>
          <w:lang w:eastAsia="en-GB"/>
        </w:rPr>
        <w:t>ltele”),</w:t>
      </w:r>
      <w:r>
        <w:rPr>
          <w:i/>
          <w:iCs/>
          <w:lang w:eastAsia="en-GB"/>
        </w:rPr>
        <w:t xml:space="preserve"> aceste componente beneficiaz</w:t>
      </w:r>
      <w:r w:rsidR="00180B35">
        <w:rPr>
          <w:i/>
          <w:iCs/>
          <w:lang w:eastAsia="en-GB"/>
        </w:rPr>
        <w:t>ă</w:t>
      </w:r>
      <w:r>
        <w:rPr>
          <w:i/>
          <w:iCs/>
          <w:lang w:eastAsia="en-GB"/>
        </w:rPr>
        <w:t xml:space="preserve"> de grant UE </w:t>
      </w:r>
      <w:r w:rsidR="00180B35">
        <w:rPr>
          <w:i/>
          <w:iCs/>
          <w:lang w:eastAsia="en-GB"/>
        </w:rPr>
        <w:t>î</w:t>
      </w:r>
      <w:r>
        <w:rPr>
          <w:i/>
          <w:iCs/>
          <w:lang w:eastAsia="en-GB"/>
        </w:rPr>
        <w:t xml:space="preserve">n limita valorii Pragului 2. </w:t>
      </w:r>
    </w:p>
    <w:p w14:paraId="5B55ABBC" w14:textId="77777777" w:rsidR="00E278AA" w:rsidRDefault="00E278AA" w:rsidP="00E278AA">
      <w:pPr>
        <w:spacing w:after="0"/>
        <w:rPr>
          <w:i/>
          <w:iCs/>
          <w:lang w:eastAsia="en-GB"/>
        </w:rPr>
      </w:pPr>
    </w:p>
    <w:p w14:paraId="00AA2B22" w14:textId="77777777" w:rsidR="00E278AA" w:rsidRDefault="00E278AA" w:rsidP="00E278AA">
      <w:pPr>
        <w:pStyle w:val="ListParagraph"/>
        <w:numPr>
          <w:ilvl w:val="0"/>
          <w:numId w:val="291"/>
        </w:numPr>
        <w:spacing w:after="200" w:line="276" w:lineRule="auto"/>
        <w:ind w:left="357" w:hanging="357"/>
        <w:jc w:val="both"/>
        <w:rPr>
          <w:b/>
          <w:bCs/>
          <w:i/>
          <w:iCs/>
        </w:rPr>
      </w:pPr>
      <w:r w:rsidRPr="00BA1C2F">
        <w:rPr>
          <w:rFonts w:cs="Arial"/>
          <w:b/>
          <w:bCs/>
        </w:rPr>
        <w:t>“</w:t>
      </w:r>
      <w:r w:rsidRPr="00BA1C2F">
        <w:rPr>
          <w:b/>
          <w:bCs/>
          <w:i/>
          <w:iCs/>
        </w:rPr>
        <w:t>Grant UE total proiect”</w:t>
      </w:r>
      <w:r w:rsidRPr="00BA1C2F">
        <w:rPr>
          <w:b/>
          <w:bCs/>
        </w:rPr>
        <w:t xml:space="preserve"> = </w:t>
      </w:r>
      <w:r w:rsidRPr="00BA1C2F">
        <w:rPr>
          <w:rFonts w:cs="Arial"/>
          <w:b/>
          <w:bCs/>
        </w:rPr>
        <w:t>“</w:t>
      </w:r>
      <w:r w:rsidRPr="00BA1C2F">
        <w:rPr>
          <w:b/>
          <w:bCs/>
          <w:i/>
          <w:iCs/>
        </w:rPr>
        <w:t xml:space="preserve">Grant UE pentru IITD” + minim </w:t>
      </w:r>
      <w:r w:rsidRPr="00660114">
        <w:rPr>
          <w:b/>
          <w:bCs/>
          <w:i/>
          <w:iCs/>
        </w:rPr>
        <w:t>[</w:t>
      </w:r>
      <w:r w:rsidRPr="00660114">
        <w:rPr>
          <w:b/>
          <w:bCs/>
          <w:i/>
          <w:iCs/>
          <w:lang w:eastAsia="en-GB"/>
        </w:rPr>
        <w:t>„Cost eligibil – altele”</w:t>
      </w:r>
      <w:r w:rsidRPr="00660114">
        <w:rPr>
          <w:b/>
          <w:bCs/>
          <w:i/>
          <w:iCs/>
        </w:rPr>
        <w:t>;</w:t>
      </w:r>
      <w:r>
        <w:rPr>
          <w:b/>
          <w:bCs/>
          <w:i/>
          <w:iCs/>
        </w:rPr>
        <w:t xml:space="preserve"> </w:t>
      </w:r>
      <w:r w:rsidRPr="00BA1C2F">
        <w:rPr>
          <w:b/>
          <w:bCs/>
          <w:i/>
          <w:iCs/>
        </w:rPr>
        <w:t>(Prag 2-</w:t>
      </w:r>
      <w:r w:rsidRPr="00BA1C2F">
        <w:rPr>
          <w:rFonts w:cs="Arial"/>
          <w:b/>
          <w:bCs/>
        </w:rPr>
        <w:t>“</w:t>
      </w:r>
      <w:r w:rsidRPr="00BA1C2F">
        <w:rPr>
          <w:b/>
          <w:bCs/>
          <w:i/>
          <w:iCs/>
        </w:rPr>
        <w:t>Grant UE pentru IITD”)]</w:t>
      </w:r>
    </w:p>
    <w:p w14:paraId="1B45770B" w14:textId="3280A8C9" w:rsidR="00E278AA" w:rsidRPr="006608EF" w:rsidRDefault="00E278AA" w:rsidP="00E278AA">
      <w:pPr>
        <w:spacing w:after="0"/>
        <w:rPr>
          <w:i/>
          <w:iCs/>
          <w:lang w:eastAsia="en-GB"/>
        </w:rPr>
      </w:pPr>
      <w:r>
        <w:rPr>
          <w:i/>
          <w:iCs/>
          <w:lang w:eastAsia="en-GB"/>
        </w:rPr>
        <w:t>Dat</w:t>
      </w:r>
      <w:r w:rsidR="00180B35">
        <w:rPr>
          <w:i/>
          <w:iCs/>
          <w:lang w:eastAsia="en-GB"/>
        </w:rPr>
        <w:t>ă</w:t>
      </w:r>
      <w:r>
        <w:rPr>
          <w:i/>
          <w:iCs/>
          <w:lang w:eastAsia="en-GB"/>
        </w:rPr>
        <w:t xml:space="preserve"> fiind structura de finan</w:t>
      </w:r>
      <w:r w:rsidR="00180B35">
        <w:rPr>
          <w:i/>
          <w:iCs/>
          <w:lang w:eastAsia="en-GB"/>
        </w:rPr>
        <w:t>ț</w:t>
      </w:r>
      <w:r>
        <w:rPr>
          <w:i/>
          <w:iCs/>
          <w:lang w:eastAsia="en-GB"/>
        </w:rPr>
        <w:t xml:space="preserve">are (50 % grant UE si 50% grant national), valoarea grantul national total (BS si BL) este egala cu valoarea grantului UE. </w:t>
      </w:r>
    </w:p>
    <w:p w14:paraId="52F4A39C" w14:textId="77777777" w:rsidR="00E278AA" w:rsidRPr="00B10A1C" w:rsidRDefault="00E278AA" w:rsidP="00E278AA">
      <w:pPr>
        <w:spacing w:after="0"/>
        <w:rPr>
          <w:i/>
          <w:iCs/>
          <w:lang w:eastAsia="en-GB"/>
        </w:rPr>
      </w:pPr>
    </w:p>
    <w:p w14:paraId="0E356903" w14:textId="77777777" w:rsidR="00E278AA" w:rsidRPr="00B10A1C" w:rsidRDefault="00E278AA" w:rsidP="00E278AA">
      <w:pPr>
        <w:pStyle w:val="ListParagraph"/>
        <w:numPr>
          <w:ilvl w:val="0"/>
          <w:numId w:val="291"/>
        </w:numPr>
        <w:spacing w:after="200" w:line="276" w:lineRule="auto"/>
        <w:ind w:left="357" w:hanging="357"/>
        <w:jc w:val="both"/>
        <w:rPr>
          <w:b/>
          <w:bCs/>
          <w:i/>
          <w:iCs/>
        </w:rPr>
      </w:pPr>
      <w:r w:rsidRPr="006608EF">
        <w:rPr>
          <w:rFonts w:cs="Arial"/>
          <w:b/>
          <w:bCs/>
        </w:rPr>
        <w:t>“</w:t>
      </w:r>
      <w:r w:rsidRPr="006608EF">
        <w:rPr>
          <w:b/>
          <w:bCs/>
          <w:i/>
          <w:iCs/>
        </w:rPr>
        <w:t xml:space="preserve">Grant national total proiect” = </w:t>
      </w:r>
      <w:r w:rsidRPr="00BA1C2F">
        <w:rPr>
          <w:rFonts w:cs="Arial"/>
          <w:b/>
          <w:bCs/>
        </w:rPr>
        <w:t>“</w:t>
      </w:r>
      <w:r w:rsidRPr="00BA1C2F">
        <w:rPr>
          <w:b/>
          <w:bCs/>
          <w:i/>
          <w:iCs/>
        </w:rPr>
        <w:t>Grant UE total proiect”</w:t>
      </w:r>
      <w:r w:rsidRPr="00BA1C2F">
        <w:rPr>
          <w:b/>
          <w:bCs/>
        </w:rPr>
        <w:t xml:space="preserve"> </w:t>
      </w:r>
    </w:p>
    <w:p w14:paraId="320A3EE7" w14:textId="77777777" w:rsidR="00E278AA" w:rsidRPr="00B10A1C" w:rsidRDefault="00E278AA" w:rsidP="00E278AA">
      <w:pPr>
        <w:pStyle w:val="ListParagraph"/>
        <w:numPr>
          <w:ilvl w:val="0"/>
          <w:numId w:val="291"/>
        </w:numPr>
        <w:spacing w:after="200" w:line="276" w:lineRule="auto"/>
        <w:ind w:left="357" w:hanging="357"/>
        <w:jc w:val="both"/>
        <w:rPr>
          <w:b/>
          <w:bCs/>
          <w:i/>
          <w:iCs/>
        </w:rPr>
      </w:pPr>
      <w:r w:rsidRPr="006608EF">
        <w:rPr>
          <w:rFonts w:cs="Arial"/>
          <w:b/>
          <w:bCs/>
        </w:rPr>
        <w:t>“</w:t>
      </w:r>
      <w:r w:rsidRPr="006608EF">
        <w:rPr>
          <w:b/>
          <w:bCs/>
          <w:i/>
          <w:iCs/>
        </w:rPr>
        <w:t xml:space="preserve">Grant national BS” = </w:t>
      </w:r>
      <w:r w:rsidRPr="006608EF">
        <w:rPr>
          <w:rFonts w:cs="Arial"/>
          <w:b/>
          <w:bCs/>
        </w:rPr>
        <w:t>“</w:t>
      </w:r>
      <w:r>
        <w:rPr>
          <w:b/>
          <w:bCs/>
          <w:i/>
          <w:iCs/>
        </w:rPr>
        <w:t>G</w:t>
      </w:r>
      <w:r w:rsidRPr="006608EF">
        <w:rPr>
          <w:b/>
          <w:bCs/>
          <w:i/>
          <w:iCs/>
        </w:rPr>
        <w:t xml:space="preserve">rant national total proiect”  x  96%  </w:t>
      </w:r>
    </w:p>
    <w:p w14:paraId="475A557E" w14:textId="3A3EE283" w:rsidR="001B6411" w:rsidRDefault="00E278AA" w:rsidP="001B6411">
      <w:pPr>
        <w:pStyle w:val="ListParagraph"/>
        <w:numPr>
          <w:ilvl w:val="0"/>
          <w:numId w:val="291"/>
        </w:numPr>
        <w:spacing w:after="200" w:line="276" w:lineRule="auto"/>
        <w:ind w:left="357" w:hanging="357"/>
        <w:jc w:val="both"/>
        <w:rPr>
          <w:b/>
          <w:bCs/>
          <w:i/>
          <w:iCs/>
        </w:rPr>
      </w:pPr>
      <w:r w:rsidRPr="00BA1C2F">
        <w:rPr>
          <w:rFonts w:cs="Arial"/>
          <w:b/>
          <w:bCs/>
        </w:rPr>
        <w:t>“</w:t>
      </w:r>
      <w:r w:rsidRPr="00BA1C2F">
        <w:rPr>
          <w:b/>
          <w:bCs/>
          <w:i/>
          <w:iCs/>
        </w:rPr>
        <w:t xml:space="preserve">Grant </w:t>
      </w:r>
      <w:r>
        <w:rPr>
          <w:b/>
          <w:bCs/>
          <w:i/>
          <w:iCs/>
        </w:rPr>
        <w:t>national BL</w:t>
      </w:r>
      <w:r w:rsidRPr="00BA1C2F">
        <w:rPr>
          <w:b/>
          <w:bCs/>
          <w:i/>
          <w:iCs/>
        </w:rPr>
        <w:t>”</w:t>
      </w:r>
      <w:r>
        <w:rPr>
          <w:b/>
          <w:bCs/>
          <w:i/>
          <w:iCs/>
        </w:rPr>
        <w:t xml:space="preserve"> = </w:t>
      </w:r>
      <w:r w:rsidRPr="00BA1C2F">
        <w:rPr>
          <w:rFonts w:cs="Arial"/>
          <w:b/>
          <w:bCs/>
        </w:rPr>
        <w:t>“</w:t>
      </w:r>
      <w:r>
        <w:rPr>
          <w:b/>
          <w:bCs/>
          <w:i/>
          <w:iCs/>
        </w:rPr>
        <w:t>G</w:t>
      </w:r>
      <w:r w:rsidRPr="00BA1C2F">
        <w:rPr>
          <w:b/>
          <w:bCs/>
          <w:i/>
          <w:iCs/>
        </w:rPr>
        <w:t xml:space="preserve">rant </w:t>
      </w:r>
      <w:r>
        <w:rPr>
          <w:b/>
          <w:bCs/>
          <w:i/>
          <w:iCs/>
        </w:rPr>
        <w:t xml:space="preserve">national </w:t>
      </w:r>
      <w:r w:rsidRPr="00BA1C2F">
        <w:rPr>
          <w:b/>
          <w:bCs/>
          <w:i/>
          <w:iCs/>
        </w:rPr>
        <w:t>total proiect”</w:t>
      </w:r>
      <w:r>
        <w:rPr>
          <w:b/>
          <w:bCs/>
          <w:i/>
          <w:iCs/>
        </w:rPr>
        <w:t xml:space="preserve"> </w:t>
      </w:r>
      <w:r w:rsidRPr="004871EB">
        <w:rPr>
          <w:b/>
          <w:bCs/>
          <w:i/>
          <w:iCs/>
        </w:rPr>
        <w:t xml:space="preserve"> x  </w:t>
      </w:r>
      <w:r>
        <w:rPr>
          <w:b/>
          <w:bCs/>
          <w:i/>
          <w:iCs/>
        </w:rPr>
        <w:t>4</w:t>
      </w:r>
      <w:r w:rsidRPr="004871EB">
        <w:rPr>
          <w:b/>
          <w:bCs/>
          <w:i/>
          <w:iCs/>
        </w:rPr>
        <w:t>%</w:t>
      </w:r>
      <w:r>
        <w:rPr>
          <w:b/>
          <w:bCs/>
          <w:i/>
          <w:iCs/>
        </w:rPr>
        <w:t xml:space="preserve">  </w:t>
      </w:r>
    </w:p>
    <w:p w14:paraId="2174CDEE" w14:textId="77777777" w:rsidR="00E278AA" w:rsidRPr="00C11990" w:rsidRDefault="00E278AA" w:rsidP="00C11990">
      <w:pPr>
        <w:pStyle w:val="ListParagraph"/>
        <w:spacing w:after="200" w:line="276" w:lineRule="auto"/>
        <w:ind w:left="357"/>
        <w:jc w:val="both"/>
        <w:rPr>
          <w:b/>
          <w:bCs/>
          <w:i/>
          <w:iCs/>
        </w:rPr>
      </w:pPr>
    </w:p>
    <w:p w14:paraId="2E37C04E" w14:textId="0CBA886F" w:rsidR="00A10C9B" w:rsidRPr="005E7C48" w:rsidRDefault="00A10C9B" w:rsidP="005E7C48">
      <w:pPr>
        <w:jc w:val="both"/>
        <w:rPr>
          <w:rFonts w:cstheme="minorHAnsi"/>
          <w:bCs/>
          <w:lang w:val="es-ES"/>
        </w:rPr>
      </w:pPr>
      <w:proofErr w:type="spellStart"/>
      <w:r w:rsidRPr="00A10C9B">
        <w:rPr>
          <w:rFonts w:cstheme="minorHAnsi"/>
          <w:bCs/>
          <w:lang w:val="es-ES"/>
        </w:rPr>
        <w:t>Pentru</w:t>
      </w:r>
      <w:proofErr w:type="spellEnd"/>
      <w:r w:rsidRPr="00A10C9B">
        <w:rPr>
          <w:rFonts w:cstheme="minorHAnsi"/>
          <w:bCs/>
          <w:lang w:val="es-ES"/>
        </w:rPr>
        <w:t xml:space="preserve"> </w:t>
      </w:r>
      <w:proofErr w:type="spellStart"/>
      <w:r w:rsidRPr="00A10C9B">
        <w:rPr>
          <w:rFonts w:cstheme="minorHAnsi"/>
          <w:bCs/>
          <w:lang w:val="es-ES"/>
        </w:rPr>
        <w:t>proiectele</w:t>
      </w:r>
      <w:proofErr w:type="spellEnd"/>
      <w:r w:rsidRPr="00A10C9B">
        <w:rPr>
          <w:rFonts w:cstheme="minorHAnsi"/>
          <w:bCs/>
          <w:lang w:val="es-ES"/>
        </w:rPr>
        <w:t xml:space="preserve"> de </w:t>
      </w:r>
      <w:proofErr w:type="spellStart"/>
      <w:r w:rsidRPr="00A10C9B">
        <w:rPr>
          <w:rFonts w:cstheme="minorHAnsi"/>
          <w:bCs/>
          <w:lang w:val="es-ES"/>
        </w:rPr>
        <w:t>tip</w:t>
      </w:r>
      <w:proofErr w:type="spellEnd"/>
      <w:r w:rsidRPr="00A10C9B">
        <w:rPr>
          <w:rFonts w:cstheme="minorHAnsi"/>
          <w:bCs/>
          <w:lang w:val="es-ES"/>
        </w:rPr>
        <w:t xml:space="preserve"> </w:t>
      </w:r>
      <w:r w:rsidR="001B6411">
        <w:rPr>
          <w:rFonts w:cstheme="minorHAnsi"/>
          <w:bCs/>
          <w:lang w:val="es-ES"/>
        </w:rPr>
        <w:t xml:space="preserve">B, C </w:t>
      </w:r>
      <w:proofErr w:type="spellStart"/>
      <w:r w:rsidR="001B6411">
        <w:rPr>
          <w:rFonts w:cstheme="minorHAnsi"/>
          <w:bCs/>
          <w:lang w:val="es-ES"/>
        </w:rPr>
        <w:t>și</w:t>
      </w:r>
      <w:proofErr w:type="spellEnd"/>
      <w:r w:rsidR="001B6411">
        <w:rPr>
          <w:rFonts w:cstheme="minorHAnsi"/>
          <w:bCs/>
          <w:lang w:val="es-ES"/>
        </w:rPr>
        <w:t xml:space="preserve"> D</w:t>
      </w:r>
      <w:r w:rsidRPr="00A10C9B">
        <w:rPr>
          <w:rFonts w:cstheme="minorHAnsi"/>
          <w:bCs/>
          <w:lang w:val="es-ES"/>
        </w:rPr>
        <w:t xml:space="preserve">, </w:t>
      </w:r>
      <w:proofErr w:type="spellStart"/>
      <w:r w:rsidRPr="00A10C9B">
        <w:rPr>
          <w:rFonts w:cstheme="minorHAnsi"/>
          <w:bCs/>
          <w:lang w:val="es-ES"/>
        </w:rPr>
        <w:t>structura</w:t>
      </w:r>
      <w:proofErr w:type="spellEnd"/>
      <w:r w:rsidRPr="00A10C9B">
        <w:rPr>
          <w:rFonts w:cstheme="minorHAnsi"/>
          <w:bCs/>
          <w:lang w:val="es-ES"/>
        </w:rPr>
        <w:t xml:space="preserve"> de </w:t>
      </w:r>
      <w:proofErr w:type="spellStart"/>
      <w:r w:rsidRPr="00A10C9B">
        <w:rPr>
          <w:rFonts w:cstheme="minorHAnsi"/>
          <w:bCs/>
          <w:lang w:val="es-ES"/>
        </w:rPr>
        <w:t>finantare</w:t>
      </w:r>
      <w:proofErr w:type="spellEnd"/>
      <w:r w:rsidRPr="00A10C9B">
        <w:rPr>
          <w:rFonts w:cstheme="minorHAnsi"/>
          <w:bCs/>
          <w:lang w:val="es-ES"/>
        </w:rPr>
        <w:t xml:space="preserve"> </w:t>
      </w:r>
      <w:r w:rsidR="00BC5C9D">
        <w:rPr>
          <w:rFonts w:cstheme="minorHAnsi"/>
          <w:bCs/>
          <w:lang w:val="es-ES"/>
        </w:rPr>
        <w:t xml:space="preserve">din </w:t>
      </w:r>
      <w:proofErr w:type="spellStart"/>
      <w:r w:rsidR="00BC5C9D">
        <w:rPr>
          <w:rFonts w:cstheme="minorHAnsi"/>
          <w:bCs/>
          <w:lang w:val="es-ES"/>
        </w:rPr>
        <w:t>tabelul</w:t>
      </w:r>
      <w:proofErr w:type="spellEnd"/>
      <w:r w:rsidR="00BC5C9D">
        <w:rPr>
          <w:rFonts w:cstheme="minorHAnsi"/>
          <w:bCs/>
          <w:lang w:val="es-ES"/>
        </w:rPr>
        <w:t xml:space="preserve"> </w:t>
      </w:r>
      <w:r w:rsidRPr="00A10C9B">
        <w:rPr>
          <w:rFonts w:cstheme="minorHAnsi"/>
          <w:bCs/>
          <w:lang w:val="es-ES"/>
        </w:rPr>
        <w:t xml:space="preserve">de </w:t>
      </w:r>
      <w:proofErr w:type="spellStart"/>
      <w:r w:rsidRPr="00A10C9B">
        <w:rPr>
          <w:rFonts w:cstheme="minorHAnsi"/>
          <w:bCs/>
          <w:lang w:val="es-ES"/>
        </w:rPr>
        <w:t>mai</w:t>
      </w:r>
      <w:proofErr w:type="spellEnd"/>
      <w:r w:rsidRPr="00A10C9B">
        <w:rPr>
          <w:rFonts w:cstheme="minorHAnsi"/>
          <w:bCs/>
          <w:lang w:val="es-ES"/>
        </w:rPr>
        <w:t xml:space="preserve"> sus se aplica </w:t>
      </w:r>
      <w:proofErr w:type="spellStart"/>
      <w:r w:rsidRPr="00A10C9B">
        <w:rPr>
          <w:rFonts w:cstheme="minorHAnsi"/>
          <w:bCs/>
          <w:lang w:val="es-ES"/>
        </w:rPr>
        <w:t>cheltuielilor</w:t>
      </w:r>
      <w:proofErr w:type="spellEnd"/>
      <w:r w:rsidRPr="00A10C9B">
        <w:rPr>
          <w:rFonts w:cstheme="minorHAnsi"/>
          <w:bCs/>
          <w:lang w:val="es-ES"/>
        </w:rPr>
        <w:t xml:space="preserve"> </w:t>
      </w:r>
      <w:proofErr w:type="spellStart"/>
      <w:r w:rsidRPr="00A10C9B">
        <w:rPr>
          <w:rFonts w:cstheme="minorHAnsi"/>
          <w:bCs/>
          <w:lang w:val="es-ES"/>
        </w:rPr>
        <w:t>eligibile</w:t>
      </w:r>
      <w:proofErr w:type="spellEnd"/>
      <w:r w:rsidRPr="00A10C9B">
        <w:rPr>
          <w:rFonts w:cstheme="minorHAnsi"/>
          <w:bCs/>
          <w:lang w:val="es-ES"/>
        </w:rPr>
        <w:t>.</w:t>
      </w:r>
    </w:p>
    <w:p w14:paraId="4E581331" w14:textId="0E365663" w:rsidR="009F236B" w:rsidRPr="001E3E23" w:rsidRDefault="009F236B" w:rsidP="003300C2">
      <w:pPr>
        <w:spacing w:after="0" w:line="240" w:lineRule="auto"/>
        <w:jc w:val="both"/>
        <w:rPr>
          <w:rFonts w:eastAsia="Times New Roman" w:cstheme="minorHAnsi"/>
          <w:iCs/>
        </w:rPr>
      </w:pPr>
      <w:r w:rsidRPr="007F60FD">
        <w:rPr>
          <w:rFonts w:eastAsia="SimSun" w:cstheme="minorHAnsi"/>
        </w:rPr>
        <w:t xml:space="preserve"> </w:t>
      </w:r>
    </w:p>
    <w:p w14:paraId="38632778" w14:textId="73C90572" w:rsidR="009F236B" w:rsidRPr="001E3E23" w:rsidRDefault="009F236B" w:rsidP="003F4D4E">
      <w:pPr>
        <w:pStyle w:val="Heading2"/>
        <w:numPr>
          <w:ilvl w:val="1"/>
          <w:numId w:val="166"/>
        </w:numPr>
      </w:pPr>
      <w:bookmarkStart w:id="32" w:name="_Toc134458052"/>
      <w:r w:rsidRPr="001E3E23">
        <w:t xml:space="preserve"> </w:t>
      </w:r>
      <w:bookmarkStart w:id="33" w:name="_Toc153204449"/>
      <w:r w:rsidRPr="001E3E23">
        <w:t>Zonele geografice vizate de apelul de proiecte</w:t>
      </w:r>
      <w:bookmarkEnd w:id="32"/>
      <w:bookmarkEnd w:id="33"/>
    </w:p>
    <w:p w14:paraId="4EEDF2F2" w14:textId="77777777" w:rsidR="009F236B" w:rsidRPr="006712B6" w:rsidRDefault="009F236B" w:rsidP="009F236B">
      <w:pPr>
        <w:spacing w:after="0" w:line="240" w:lineRule="auto"/>
        <w:jc w:val="both"/>
        <w:rPr>
          <w:rFonts w:eastAsia="SimSun" w:cstheme="minorHAnsi"/>
          <w:b/>
          <w:bCs/>
        </w:rPr>
      </w:pPr>
    </w:p>
    <w:p w14:paraId="198E0B47" w14:textId="3FDA65DE" w:rsidR="009F236B" w:rsidRDefault="009F236B" w:rsidP="009F236B">
      <w:pPr>
        <w:spacing w:after="0" w:line="240" w:lineRule="auto"/>
        <w:jc w:val="both"/>
        <w:rPr>
          <w:rFonts w:eastAsia="SimSun" w:cstheme="minorHAnsi"/>
          <w:b/>
          <w:bCs/>
          <w:color w:val="0070C0"/>
        </w:rPr>
      </w:pPr>
      <w:r w:rsidRPr="006712B6">
        <w:rPr>
          <w:rFonts w:eastAsia="SimSun" w:cstheme="minorHAnsi"/>
          <w:b/>
          <w:bCs/>
          <w:i/>
          <w:iCs/>
          <w:color w:val="0070C0"/>
        </w:rPr>
        <w:lastRenderedPageBreak/>
        <w:t xml:space="preserve">În cadrul apelurilor de proiecte </w:t>
      </w:r>
      <w:r w:rsidRPr="006712B6">
        <w:rPr>
          <w:rFonts w:eastAsia="SimSun" w:cstheme="minorHAnsi"/>
        </w:rPr>
        <w:t>lansate prin prezentul ghid este avut în vedere</w:t>
      </w:r>
      <w:r w:rsidR="003300C2">
        <w:rPr>
          <w:rFonts w:eastAsia="SimSun" w:cstheme="minorHAnsi"/>
        </w:rPr>
        <w:t xml:space="preserve"> </w:t>
      </w:r>
      <w:r w:rsidR="00D759D0">
        <w:rPr>
          <w:rFonts w:eastAsia="SimSun" w:cstheme="minorHAnsi"/>
        </w:rPr>
        <w:t>întregul teritoriu al României</w:t>
      </w:r>
      <w:r w:rsidRPr="00153F25">
        <w:rPr>
          <w:rFonts w:eastAsia="SimSun" w:cstheme="minorHAnsi"/>
          <w:b/>
          <w:bCs/>
          <w:color w:val="0070C0"/>
        </w:rPr>
        <w:t>.</w:t>
      </w:r>
      <w:r>
        <w:rPr>
          <w:rFonts w:eastAsia="SimSun" w:cstheme="minorHAnsi"/>
          <w:b/>
          <w:bCs/>
          <w:color w:val="0070C0"/>
        </w:rPr>
        <w:t xml:space="preserve"> </w:t>
      </w:r>
    </w:p>
    <w:p w14:paraId="3631A08B" w14:textId="77777777" w:rsidR="009F236B" w:rsidRDefault="009F236B" w:rsidP="0054369D">
      <w:pPr>
        <w:pStyle w:val="ListParagraph"/>
        <w:spacing w:after="0" w:line="240" w:lineRule="auto"/>
        <w:contextualSpacing w:val="0"/>
        <w:jc w:val="both"/>
        <w:rPr>
          <w:rFonts w:eastAsia="Times New Roman" w:cstheme="minorHAnsi"/>
          <w:iCs/>
        </w:rPr>
      </w:pPr>
    </w:p>
    <w:p w14:paraId="5616E7E6" w14:textId="77777777" w:rsidR="009F236B" w:rsidRPr="00277931" w:rsidRDefault="009F236B" w:rsidP="0054369D">
      <w:pPr>
        <w:pStyle w:val="ListParagraph"/>
        <w:spacing w:after="0" w:line="240" w:lineRule="auto"/>
        <w:contextualSpacing w:val="0"/>
        <w:jc w:val="both"/>
        <w:rPr>
          <w:rFonts w:eastAsia="Times New Roman" w:cstheme="minorHAnsi"/>
          <w:iCs/>
        </w:rPr>
      </w:pPr>
    </w:p>
    <w:p w14:paraId="71D8AD8D" w14:textId="362512DD" w:rsidR="00566CCA" w:rsidRPr="00277931" w:rsidRDefault="00566CCA" w:rsidP="003F4D4E">
      <w:pPr>
        <w:pStyle w:val="Heading2"/>
        <w:numPr>
          <w:ilvl w:val="1"/>
          <w:numId w:val="166"/>
        </w:numPr>
      </w:pPr>
      <w:bookmarkStart w:id="34" w:name="_Toc153204450"/>
      <w:r w:rsidRPr="00277931">
        <w:t>Acțiuni sprijinite în cadrul apelului</w:t>
      </w:r>
      <w:bookmarkEnd w:id="34"/>
      <w:r w:rsidRPr="00277931">
        <w:t xml:space="preserve"> </w:t>
      </w:r>
      <w:r w:rsidRPr="00277931">
        <w:tab/>
      </w:r>
    </w:p>
    <w:p w14:paraId="6895F186" w14:textId="77777777" w:rsidR="00EA1FED" w:rsidRPr="00277931" w:rsidRDefault="00EA1FED" w:rsidP="00EA1FED">
      <w:pPr>
        <w:spacing w:after="0" w:line="240" w:lineRule="auto"/>
        <w:jc w:val="both"/>
        <w:rPr>
          <w:rFonts w:cstheme="minorHAnsi"/>
        </w:rPr>
      </w:pPr>
    </w:p>
    <w:p w14:paraId="57F041EF" w14:textId="5DBD08AE" w:rsidR="00277931" w:rsidRPr="00B23BAA" w:rsidRDefault="00277931" w:rsidP="00C11990">
      <w:pPr>
        <w:jc w:val="both"/>
      </w:pPr>
      <w:r w:rsidRPr="00B23BAA">
        <w:t xml:space="preserve">În cadrul prezentului ghid sunt sprijinite acțiunile prevăzute de </w:t>
      </w:r>
      <w:r w:rsidR="005670C8">
        <w:t>Prioritatea</w:t>
      </w:r>
      <w:r w:rsidRPr="00B23BAA">
        <w:t xml:space="preserve"> 1 - Dezvoltarea infrastructurii de apă și apă uzată și tranziția la o  economie circulară</w:t>
      </w:r>
      <w:r w:rsidR="004211A0">
        <w:t>,</w:t>
      </w:r>
      <w:bookmarkStart w:id="35" w:name="_Hlk150348006"/>
      <w:r w:rsidR="004211A0" w:rsidRPr="004211A0">
        <w:t xml:space="preserve"> </w:t>
      </w:r>
      <w:r w:rsidR="004211A0">
        <w:t>Obiectivul Specific</w:t>
      </w:r>
      <w:r w:rsidR="004211A0" w:rsidRPr="00DC36AF">
        <w:t xml:space="preserve"> RSO2.6. </w:t>
      </w:r>
      <w:r w:rsidR="004211A0">
        <w:t>Promovarea tranziției la o economie circulară și eficientă din punctul de vedere al utilizării resurselor</w:t>
      </w:r>
      <w:bookmarkEnd w:id="35"/>
      <w:r w:rsidRPr="00B23BAA">
        <w:t xml:space="preserve"> din cadrul Programului Dezvoltare Durabilă 2021-202</w:t>
      </w:r>
      <w:r>
        <w:t>7</w:t>
      </w:r>
      <w:r w:rsidRPr="00B23BAA">
        <w:t xml:space="preserve"> </w:t>
      </w:r>
      <w:r>
        <w:t xml:space="preserve"> asociate</w:t>
      </w:r>
      <w:r w:rsidRPr="00510579">
        <w:t xml:space="preserve"> procesului de conformare cu prevederile directivelor specifice și de tranziție la economia circulară și prevăzute în </w:t>
      </w:r>
      <w:r>
        <w:t xml:space="preserve">planul național de gestionare a deșeurilor (PNGD) și respectiv </w:t>
      </w:r>
      <w:r w:rsidRPr="00510579">
        <w:t>planurile județene de gestionare a deșeurilor și respectiv cel al Municipiului București  (PJGD/PGDMB).</w:t>
      </w:r>
    </w:p>
    <w:p w14:paraId="371E5CCB" w14:textId="77777777" w:rsidR="00277931" w:rsidRDefault="00277931" w:rsidP="00277931">
      <w:pPr>
        <w:spacing w:after="0" w:line="240" w:lineRule="auto"/>
        <w:jc w:val="both"/>
        <w:rPr>
          <w:rFonts w:cstheme="minorHAnsi"/>
        </w:rPr>
      </w:pPr>
    </w:p>
    <w:p w14:paraId="22DAB1F6" w14:textId="1427EBA3" w:rsidR="00277931" w:rsidRDefault="00277931" w:rsidP="00864707">
      <w:pPr>
        <w:spacing w:before="100"/>
        <w:jc w:val="both"/>
        <w:rPr>
          <w:color w:val="000000"/>
        </w:rPr>
      </w:pPr>
      <w:r>
        <w:rPr>
          <w:color w:val="000000"/>
        </w:rPr>
        <w:t xml:space="preserve">Având în vedere cele de mai sus, pentru conformarea cu directivele europene și accelerarea tranziției spre economia circulară și pentru dezvoltarea, modernizarea și completarea sistemelor de management integrat al deșeurilor, precum și pentru realizarea de noi sisteme integrate de gestionare a deșeurilor, PDD vizează următoarele </w:t>
      </w:r>
      <w:r>
        <w:rPr>
          <w:b/>
          <w:bCs/>
          <w:color w:val="000000"/>
        </w:rPr>
        <w:t xml:space="preserve">tipuri de </w:t>
      </w:r>
      <w:r w:rsidR="009A4DB2">
        <w:rPr>
          <w:b/>
          <w:bCs/>
          <w:color w:val="000000"/>
        </w:rPr>
        <w:t xml:space="preserve">acțiuni și </w:t>
      </w:r>
      <w:r>
        <w:rPr>
          <w:b/>
          <w:bCs/>
          <w:color w:val="000000"/>
        </w:rPr>
        <w:t>măsuri</w:t>
      </w:r>
      <w:r>
        <w:rPr>
          <w:color w:val="000000"/>
        </w:rPr>
        <w:t>:</w:t>
      </w:r>
    </w:p>
    <w:p w14:paraId="05365658" w14:textId="50CF8472" w:rsidR="005C55B3" w:rsidRPr="007D72B6" w:rsidRDefault="005C55B3" w:rsidP="005C55B3">
      <w:pPr>
        <w:pStyle w:val="ListParagraph"/>
        <w:numPr>
          <w:ilvl w:val="0"/>
          <w:numId w:val="111"/>
        </w:numPr>
        <w:spacing w:before="100"/>
        <w:rPr>
          <w:color w:val="000000"/>
        </w:rPr>
      </w:pPr>
      <w:r w:rsidRPr="00864707">
        <w:rPr>
          <w:b/>
          <w:bCs/>
          <w:color w:val="0070C0"/>
        </w:rPr>
        <w:t>Îmbunătățirea modului de gestionare a deșeurilor municipale în vedere asigurării tranziției spre economia circulară</w:t>
      </w:r>
      <w:r w:rsidRPr="00864707">
        <w:rPr>
          <w:color w:val="0070C0"/>
        </w:rPr>
        <w:t xml:space="preserve"> </w:t>
      </w:r>
      <w:r w:rsidRPr="007D72B6">
        <w:rPr>
          <w:color w:val="000000"/>
        </w:rPr>
        <w:t>prin:</w:t>
      </w:r>
    </w:p>
    <w:p w14:paraId="4C79C3AA" w14:textId="608620FE" w:rsidR="005C55B3" w:rsidRDefault="005C55B3" w:rsidP="005C55B3">
      <w:pPr>
        <w:numPr>
          <w:ilvl w:val="0"/>
          <w:numId w:val="71"/>
        </w:numPr>
        <w:spacing w:before="100" w:after="0" w:line="240" w:lineRule="auto"/>
        <w:ind w:left="1418"/>
        <w:jc w:val="both"/>
        <w:rPr>
          <w:color w:val="000000"/>
        </w:rPr>
      </w:pPr>
      <w:r w:rsidRPr="007D72B6">
        <w:rPr>
          <w:color w:val="000000"/>
        </w:rPr>
        <w:t>Dezvoltarea colectării separate a deșeurilor reciclabile, a biodeșeurilor și textile</w:t>
      </w:r>
      <w:r w:rsidR="00C357C7">
        <w:rPr>
          <w:color w:val="000000"/>
        </w:rPr>
        <w:t>lor</w:t>
      </w:r>
      <w:r w:rsidRPr="007D72B6">
        <w:rPr>
          <w:color w:val="000000"/>
        </w:rPr>
        <w:t xml:space="preserve"> (</w:t>
      </w:r>
      <w:r w:rsidRPr="00660114">
        <w:rPr>
          <w:color w:val="000000"/>
        </w:rPr>
        <w:t>echipamente</w:t>
      </w:r>
      <w:r w:rsidR="00C357C7" w:rsidRPr="00660114">
        <w:rPr>
          <w:color w:val="000000"/>
        </w:rPr>
        <w:t>/platforme</w:t>
      </w:r>
      <w:r w:rsidR="001A3E96">
        <w:rPr>
          <w:color w:val="000000"/>
        </w:rPr>
        <w:t xml:space="preserve"> </w:t>
      </w:r>
      <w:r w:rsidRPr="007D72B6">
        <w:rPr>
          <w:color w:val="000000"/>
        </w:rPr>
        <w:t>de colectare, stații de transfer), fiind exceptată de la finanțare infrastructura suport pentru colectare separată finanțată prin PNRR (respectiv centre de colectare prin aport voluntar, insule ecologice digitalizate, centre integrate de colectare prin aport voluntar);</w:t>
      </w:r>
    </w:p>
    <w:p w14:paraId="4390E64A" w14:textId="77777777" w:rsidR="005670C8" w:rsidRPr="005E7C48" w:rsidRDefault="005670C8" w:rsidP="005E7C48">
      <w:pPr>
        <w:spacing w:after="0" w:line="240" w:lineRule="auto"/>
        <w:ind w:firstLine="708"/>
        <w:jc w:val="both"/>
        <w:rPr>
          <w:b/>
          <w:bCs/>
          <w:color w:val="000000"/>
        </w:rPr>
      </w:pPr>
      <w:r w:rsidRPr="005E7C48">
        <w:rPr>
          <w:b/>
          <w:bCs/>
          <w:color w:val="000000"/>
        </w:rPr>
        <w:t>Atenție!</w:t>
      </w:r>
    </w:p>
    <w:p w14:paraId="5F76C06D" w14:textId="706BA91F" w:rsidR="005670C8" w:rsidRPr="00FC57A5" w:rsidRDefault="00C357C7" w:rsidP="005E7C48">
      <w:pPr>
        <w:pStyle w:val="ListParagraph"/>
        <w:numPr>
          <w:ilvl w:val="0"/>
          <w:numId w:val="245"/>
        </w:numPr>
        <w:spacing w:after="0" w:line="240" w:lineRule="auto"/>
        <w:jc w:val="both"/>
        <w:rPr>
          <w:rFonts w:eastAsia="Times New Roman" w:cstheme="minorHAnsi"/>
          <w:i/>
          <w:color w:val="000000"/>
        </w:rPr>
      </w:pPr>
      <w:r>
        <w:rPr>
          <w:color w:val="000000"/>
        </w:rPr>
        <w:t>Nu s</w:t>
      </w:r>
      <w:r w:rsidR="005670C8" w:rsidRPr="00FC57A5">
        <w:rPr>
          <w:color w:val="000000"/>
        </w:rPr>
        <w:t>unt finanța</w:t>
      </w:r>
      <w:r>
        <w:rPr>
          <w:color w:val="000000"/>
        </w:rPr>
        <w:t>t</w:t>
      </w:r>
      <w:r w:rsidR="005670C8" w:rsidRPr="00FC57A5">
        <w:rPr>
          <w:color w:val="000000"/>
        </w:rPr>
        <w:t>e i</w:t>
      </w:r>
      <w:bookmarkStart w:id="36" w:name="_Hlk153980054"/>
      <w:r w:rsidR="005670C8" w:rsidRPr="00FC57A5">
        <w:rPr>
          <w:color w:val="000000"/>
        </w:rPr>
        <w:t>nfrastructurile suport pentru colectare separată (respectiv centre de colectare prin aport voluntar, insule ecologice digitalizate, centre integrate de colectare prin aport voluntar)</w:t>
      </w:r>
      <w:r>
        <w:rPr>
          <w:color w:val="000000"/>
        </w:rPr>
        <w:t>.</w:t>
      </w:r>
      <w:bookmarkEnd w:id="36"/>
    </w:p>
    <w:p w14:paraId="34C3EFE5" w14:textId="125CBA3A" w:rsidR="0019341E" w:rsidRDefault="005C55B3" w:rsidP="0019341E">
      <w:pPr>
        <w:numPr>
          <w:ilvl w:val="0"/>
          <w:numId w:val="71"/>
        </w:numPr>
        <w:spacing w:before="100" w:after="0" w:line="240" w:lineRule="auto"/>
        <w:ind w:left="1418"/>
        <w:jc w:val="both"/>
        <w:rPr>
          <w:color w:val="000000"/>
        </w:rPr>
      </w:pPr>
      <w:bookmarkStart w:id="37" w:name="_Hlk153973042"/>
      <w:r w:rsidRPr="007D72B6">
        <w:rPr>
          <w:color w:val="000000"/>
        </w:rPr>
        <w:t xml:space="preserve">Extinderea/dezvoltarea </w:t>
      </w:r>
      <w:r w:rsidRPr="007D72B6">
        <w:rPr>
          <w:b/>
          <w:bCs/>
          <w:color w:val="000000"/>
        </w:rPr>
        <w:t>capacităților de reciclare</w:t>
      </w:r>
      <w:r w:rsidRPr="007D72B6">
        <w:rPr>
          <w:color w:val="000000"/>
        </w:rPr>
        <w:t xml:space="preserve"> a deșeurilor prin stații de sortare, compostare și instalații de digestie anaerobă</w:t>
      </w:r>
      <w:r w:rsidR="009B0F5E">
        <w:rPr>
          <w:color w:val="000000"/>
        </w:rPr>
        <w:t>.</w:t>
      </w:r>
      <w:r w:rsidR="00485317">
        <w:rPr>
          <w:rFonts w:ascii="Times New Roman" w:hAnsi="Times New Roman" w:cs="Times New Roman"/>
          <w:sz w:val="28"/>
          <w:szCs w:val="28"/>
          <w:lang w:val="en-US"/>
        </w:rPr>
        <w:t xml:space="preserve"> </w:t>
      </w:r>
      <w:r w:rsidR="00485317" w:rsidRPr="00391965">
        <w:rPr>
          <w:color w:val="000000"/>
        </w:rPr>
        <w:t>Capacitatile suplimentare de reciclare (extinderea capacitatilor existente si/sau dezvoltarea de capacitati noi) reprezinta diferenta dintre capacitat</w:t>
      </w:r>
      <w:r w:rsidR="00485317" w:rsidRPr="00032E81">
        <w:rPr>
          <w:color w:val="000000"/>
        </w:rPr>
        <w:t>ile</w:t>
      </w:r>
      <w:r w:rsidR="00485317" w:rsidRPr="00391965">
        <w:rPr>
          <w:color w:val="000000"/>
        </w:rPr>
        <w:t xml:space="preserve"> total</w:t>
      </w:r>
      <w:r w:rsidR="00485317" w:rsidRPr="00032E81">
        <w:rPr>
          <w:color w:val="000000"/>
        </w:rPr>
        <w:t>e</w:t>
      </w:r>
      <w:r w:rsidR="00485317" w:rsidRPr="00391965">
        <w:rPr>
          <w:color w:val="000000"/>
        </w:rPr>
        <w:t xml:space="preserve"> de tratare necesar</w:t>
      </w:r>
      <w:r w:rsidR="00485317" w:rsidRPr="00032E81">
        <w:rPr>
          <w:color w:val="000000"/>
        </w:rPr>
        <w:t>e</w:t>
      </w:r>
      <w:r w:rsidR="00485317" w:rsidRPr="00391965">
        <w:rPr>
          <w:color w:val="000000"/>
        </w:rPr>
        <w:t xml:space="preserve"> in aria proiectului pentru atingerea obiectivelor de </w:t>
      </w:r>
      <w:r w:rsidR="00485317" w:rsidRPr="00032E81">
        <w:rPr>
          <w:color w:val="000000"/>
        </w:rPr>
        <w:t xml:space="preserve"> prevenire si pregatire pentru reutilizare si </w:t>
      </w:r>
      <w:r w:rsidR="00485317" w:rsidRPr="00391965">
        <w:rPr>
          <w:color w:val="000000"/>
        </w:rPr>
        <w:t>reciclare si capacitat</w:t>
      </w:r>
      <w:r w:rsidR="00485317" w:rsidRPr="00032E81">
        <w:rPr>
          <w:color w:val="000000"/>
        </w:rPr>
        <w:t>ile</w:t>
      </w:r>
      <w:r w:rsidR="00485317" w:rsidRPr="00391965">
        <w:rPr>
          <w:color w:val="000000"/>
        </w:rPr>
        <w:t xml:space="preserve"> total</w:t>
      </w:r>
      <w:r w:rsidR="00485317" w:rsidRPr="00032E81">
        <w:rPr>
          <w:color w:val="000000"/>
        </w:rPr>
        <w:t>e</w:t>
      </w:r>
      <w:r w:rsidR="00485317" w:rsidRPr="00391965">
        <w:rPr>
          <w:color w:val="000000"/>
        </w:rPr>
        <w:t xml:space="preserve"> existent</w:t>
      </w:r>
      <w:r w:rsidR="00485317" w:rsidRPr="00032E81">
        <w:rPr>
          <w:color w:val="000000"/>
        </w:rPr>
        <w:t>e</w:t>
      </w:r>
      <w:r w:rsidR="00485317" w:rsidRPr="00391965">
        <w:rPr>
          <w:color w:val="000000"/>
        </w:rPr>
        <w:t xml:space="preserve"> </w:t>
      </w:r>
      <w:r w:rsidR="00C357C7">
        <w:rPr>
          <w:color w:val="000000"/>
        </w:rPr>
        <w:t>și/</w:t>
      </w:r>
      <w:r w:rsidR="00485317" w:rsidRPr="00391965">
        <w:rPr>
          <w:color w:val="000000"/>
        </w:rPr>
        <w:t>sau planificat</w:t>
      </w:r>
      <w:r w:rsidR="00485317" w:rsidRPr="00032E81">
        <w:rPr>
          <w:color w:val="000000"/>
        </w:rPr>
        <w:t>e</w:t>
      </w:r>
      <w:r w:rsidR="00485317" w:rsidRPr="00391965">
        <w:rPr>
          <w:color w:val="000000"/>
        </w:rPr>
        <w:t xml:space="preserve"> in aria proiectului</w:t>
      </w:r>
      <w:r w:rsidR="00FF59AC">
        <w:rPr>
          <w:color w:val="000000"/>
        </w:rPr>
        <w:t xml:space="preserve"> din alte surse de finanțare</w:t>
      </w:r>
      <w:r w:rsidR="00485317" w:rsidRPr="00391965">
        <w:rPr>
          <w:color w:val="000000"/>
        </w:rPr>
        <w:t>,</w:t>
      </w:r>
      <w:r w:rsidR="00521072">
        <w:rPr>
          <w:color w:val="000000"/>
        </w:rPr>
        <w:t xml:space="preserve"> </w:t>
      </w:r>
      <w:r w:rsidR="00485317" w:rsidRPr="00391965">
        <w:rPr>
          <w:color w:val="000000"/>
        </w:rPr>
        <w:t>in conformitate cu prevederile studiului de fezabilitate pentru proiect.</w:t>
      </w:r>
    </w:p>
    <w:p w14:paraId="58265337" w14:textId="77777777" w:rsidR="00485317" w:rsidRPr="00C11990" w:rsidRDefault="00485317" w:rsidP="00C11990">
      <w:pPr>
        <w:spacing w:before="100" w:after="0" w:line="240" w:lineRule="auto"/>
        <w:ind w:firstLine="708"/>
        <w:jc w:val="both"/>
        <w:rPr>
          <w:b/>
          <w:bCs/>
          <w:color w:val="000000"/>
        </w:rPr>
      </w:pPr>
      <w:r w:rsidRPr="00C11990">
        <w:rPr>
          <w:b/>
          <w:bCs/>
          <w:color w:val="000000"/>
        </w:rPr>
        <w:t>Atenție!</w:t>
      </w:r>
    </w:p>
    <w:p w14:paraId="1BB32316" w14:textId="72EDAF53" w:rsidR="00485317" w:rsidRPr="00C11990" w:rsidRDefault="00485317" w:rsidP="00CB7BF0">
      <w:pPr>
        <w:pStyle w:val="ListParagraph"/>
        <w:numPr>
          <w:ilvl w:val="0"/>
          <w:numId w:val="245"/>
        </w:numPr>
        <w:spacing w:before="100" w:line="240" w:lineRule="auto"/>
        <w:jc w:val="both"/>
        <w:rPr>
          <w:color w:val="000000"/>
        </w:rPr>
      </w:pPr>
      <w:r w:rsidRPr="00C11990">
        <w:rPr>
          <w:color w:val="000000"/>
        </w:rPr>
        <w:t>In cazul in care proiectul include o noua IITD sau IITD rezultat prin modernizarea unei instalatii de tratare mecano-biologica existenta, toate capacitatile suplimentare de reciclare necesare in aria proiectului atat pentru deseurile reciclabile colectate separat (sortare), cat si pentru bio-deseurile colectate separate (digestie anaeroba si/sau compostare) trebuie sa fie incluse in IITD.</w:t>
      </w:r>
    </w:p>
    <w:p w14:paraId="395834B5" w14:textId="6B27E78E" w:rsidR="00DF54C1" w:rsidRPr="00790959" w:rsidRDefault="005C55B3" w:rsidP="00CB7BF0">
      <w:pPr>
        <w:pStyle w:val="ListParagraph"/>
        <w:numPr>
          <w:ilvl w:val="0"/>
          <w:numId w:val="304"/>
        </w:numPr>
        <w:spacing w:before="100" w:after="0" w:line="240" w:lineRule="auto"/>
        <w:ind w:left="1260"/>
        <w:jc w:val="both"/>
      </w:pPr>
      <w:bookmarkStart w:id="38" w:name="_Hlk160109806"/>
      <w:r w:rsidRPr="00CB7BF0">
        <w:rPr>
          <w:b/>
          <w:bCs/>
          <w:color w:val="000000"/>
        </w:rPr>
        <w:t>Instalații integrate de tratare a deșeurilor care asigură tratarea deșeurilor colectate separat și a deșeurilor reziduale</w:t>
      </w:r>
      <w:r w:rsidR="009B0F5E" w:rsidRPr="00CB7BF0">
        <w:rPr>
          <w:b/>
          <w:bCs/>
          <w:color w:val="000000"/>
        </w:rPr>
        <w:t xml:space="preserve"> (IITD)</w:t>
      </w:r>
      <w:r w:rsidRPr="00CB7BF0">
        <w:rPr>
          <w:color w:val="000000"/>
        </w:rPr>
        <w:t xml:space="preserve">. </w:t>
      </w:r>
      <w:bookmarkEnd w:id="37"/>
      <w:bookmarkEnd w:id="38"/>
      <w:r w:rsidR="00DF54C1" w:rsidRPr="00DF54C1">
        <w:t>IITD includ atat tratare mecanica, cat si tratare biologica.</w:t>
      </w:r>
    </w:p>
    <w:p w14:paraId="1BD7EE8F" w14:textId="77777777" w:rsidR="00262930" w:rsidRPr="00790959" w:rsidRDefault="00262930" w:rsidP="00262930">
      <w:pPr>
        <w:pStyle w:val="ListParagraph"/>
        <w:shd w:val="clear" w:color="auto" w:fill="F2F2F2" w:themeFill="background1" w:themeFillShade="F2"/>
        <w:spacing w:after="0"/>
        <w:ind w:left="0"/>
      </w:pPr>
    </w:p>
    <w:p w14:paraId="7E5CAE5D" w14:textId="74EB22E7" w:rsidR="005C55B3" w:rsidRPr="007D72B6" w:rsidRDefault="00DF54C1" w:rsidP="00C11990">
      <w:pPr>
        <w:spacing w:before="100" w:after="0" w:line="240" w:lineRule="auto"/>
        <w:ind w:left="1416"/>
        <w:jc w:val="both"/>
        <w:rPr>
          <w:color w:val="000000"/>
        </w:rPr>
      </w:pPr>
      <w:r w:rsidRPr="00DF54C1">
        <w:rPr>
          <w:color w:val="000000"/>
        </w:rPr>
        <w:lastRenderedPageBreak/>
        <w:t xml:space="preserve">În cazul tratării mecanice, tehnologiile utilizate pentru </w:t>
      </w:r>
      <w:r w:rsidR="000E6984">
        <w:rPr>
          <w:color w:val="000000"/>
        </w:rPr>
        <w:t xml:space="preserve">tratarea </w:t>
      </w:r>
      <w:r w:rsidRPr="00DF54C1">
        <w:rPr>
          <w:color w:val="000000"/>
        </w:rPr>
        <w:t>deșeuril</w:t>
      </w:r>
      <w:r w:rsidR="000E6984">
        <w:rPr>
          <w:color w:val="000000"/>
        </w:rPr>
        <w:t>or</w:t>
      </w:r>
      <w:r w:rsidRPr="00DF54C1">
        <w:rPr>
          <w:color w:val="000000"/>
        </w:rPr>
        <w:t xml:space="preserve"> reziduale și a deșeurilor reciclabile colectate separat vor fi automate sau semi-automate pentru asigurarea unui grad cât mai mare de valorificare materială. De asemenea, se va asigura flexibilitate în ceea ce privește trecerea de la tratarea deșeurilor reziduale la tratarea deșeurilor reciclabile, pe măsura creșterii gradului de colecta</w:t>
      </w:r>
      <w:r w:rsidR="005C1557">
        <w:rPr>
          <w:color w:val="000000"/>
        </w:rPr>
        <w:t>r</w:t>
      </w:r>
      <w:r w:rsidRPr="00DF54C1">
        <w:rPr>
          <w:color w:val="000000"/>
        </w:rPr>
        <w:t>e separată.</w:t>
      </w:r>
    </w:p>
    <w:p w14:paraId="17998E3F" w14:textId="7BA6DC8B" w:rsidR="005C55B3" w:rsidRDefault="005C55B3" w:rsidP="005C55B3">
      <w:pPr>
        <w:spacing w:before="100" w:after="0" w:line="240" w:lineRule="auto"/>
        <w:ind w:left="1418"/>
        <w:jc w:val="both"/>
        <w:rPr>
          <w:color w:val="000000"/>
        </w:rPr>
      </w:pPr>
      <w:r w:rsidRPr="007D72B6">
        <w:rPr>
          <w:color w:val="000000"/>
        </w:rPr>
        <w:t>Tratarea biologică va asigura în principal tratarea bio-deșeurilor colectate separat, dar și tratarea biodeșeurilor din deșeurile reziduale prin aceeași tehnologie, dar în unități separate. Astfel, se asigură costuri de investiție și operare mai reduse, flexibilitatea la variațiile de input odată cu creșterea gradului de colectare separată, conformarea cu prevederile Art. 7(1)(g) al Regulamentului (UE) 2021/105, îndeplinirea obiectivelor de pregătire pentru reutilizare și reciclare și a obiectivului de reducere a cantității de deșeuri depozitate la 10%, precum și conformarea cu regulile Malagrotta</w:t>
      </w:r>
      <w:r w:rsidR="00DF54C1">
        <w:rPr>
          <w:color w:val="000000"/>
        </w:rPr>
        <w:t>.</w:t>
      </w:r>
    </w:p>
    <w:p w14:paraId="71574EF8" w14:textId="4DAC861E" w:rsidR="00485317" w:rsidRPr="00C11990" w:rsidRDefault="00485317" w:rsidP="00C11990">
      <w:pPr>
        <w:spacing w:before="100" w:after="0" w:line="240" w:lineRule="auto"/>
        <w:ind w:left="1416"/>
        <w:jc w:val="both"/>
      </w:pPr>
      <w:r w:rsidRPr="00032E81">
        <w:t xml:space="preserve">Capacitatea IITD trebuie sa fie calculata pe baza fluxurilor de deseuri planificate a fi tratate in instalatie, considerand masurile de prevenire, toate obiectivele de pregatire pentru reutilizare si reciclare, sistemului de colectare separata a deseurilor, si capacitatile de tratare existente </w:t>
      </w:r>
      <w:r>
        <w:t>și/</w:t>
      </w:r>
      <w:r w:rsidRPr="00032E81">
        <w:t xml:space="preserve">sau planificate </w:t>
      </w:r>
      <w:r w:rsidR="00203B48">
        <w:t>î</w:t>
      </w:r>
      <w:r w:rsidRPr="00032E81">
        <w:t>n aria proiectului</w:t>
      </w:r>
      <w:r>
        <w:t xml:space="preserve"> altele decât cele propuse prin proiect</w:t>
      </w:r>
      <w:r w:rsidRPr="00032E81">
        <w:t>.</w:t>
      </w:r>
    </w:p>
    <w:p w14:paraId="180BC9C4" w14:textId="4A8BC622" w:rsidR="00DF54C1" w:rsidRDefault="005C55B3" w:rsidP="00DF54C1">
      <w:pPr>
        <w:numPr>
          <w:ilvl w:val="0"/>
          <w:numId w:val="71"/>
        </w:numPr>
        <w:spacing w:before="100" w:after="0" w:line="240" w:lineRule="auto"/>
        <w:ind w:left="1418"/>
        <w:jc w:val="both"/>
        <w:rPr>
          <w:color w:val="000000"/>
        </w:rPr>
      </w:pPr>
      <w:bookmarkStart w:id="39" w:name="_Hlk153973053"/>
      <w:r w:rsidRPr="007D72B6">
        <w:rPr>
          <w:b/>
          <w:bCs/>
          <w:color w:val="000000"/>
        </w:rPr>
        <w:t>Modernizarea instalațiilor existente de tratare mecano-biologică</w:t>
      </w:r>
      <w:r w:rsidR="00DF54C1">
        <w:rPr>
          <w:b/>
          <w:bCs/>
          <w:color w:val="000000"/>
        </w:rPr>
        <w:t xml:space="preserve"> (TMB)</w:t>
      </w:r>
      <w:r w:rsidRPr="007D72B6">
        <w:rPr>
          <w:b/>
          <w:bCs/>
          <w:color w:val="000000"/>
        </w:rPr>
        <w:t xml:space="preserve"> prin modernizarea părții de tratare mecanică</w:t>
      </w:r>
      <w:r w:rsidRPr="007D72B6">
        <w:rPr>
          <w:color w:val="000000"/>
        </w:rPr>
        <w:t xml:space="preserve"> în vederea creșterii gradului de valorificare materială și/sau, după caz, modernizarea părții de tratare biologică în vederea tratării și a biodeșeurilor colectate separat.</w:t>
      </w:r>
      <w:r w:rsidR="00DF54C1" w:rsidRPr="00DF54C1">
        <w:rPr>
          <w:color w:val="000000"/>
        </w:rPr>
        <w:t xml:space="preserve"> </w:t>
      </w:r>
      <w:r w:rsidR="00DF54C1" w:rsidRPr="00B10A1C">
        <w:rPr>
          <w:color w:val="000000"/>
        </w:rPr>
        <w:t xml:space="preserve">Modernizarea instalatiilor TMB </w:t>
      </w:r>
      <w:r w:rsidR="00DF54C1">
        <w:rPr>
          <w:color w:val="000000"/>
        </w:rPr>
        <w:t xml:space="preserve">se realizeaza in conformitate cu prevederile </w:t>
      </w:r>
      <w:r w:rsidR="00DF54C1" w:rsidRPr="00850593">
        <w:rPr>
          <w:color w:val="000000"/>
        </w:rPr>
        <w:t xml:space="preserve">PJGD/PGDMB, </w:t>
      </w:r>
      <w:r w:rsidR="00DF54C1">
        <w:rPr>
          <w:color w:val="000000"/>
        </w:rPr>
        <w:t>si include doua optiuni:</w:t>
      </w:r>
    </w:p>
    <w:p w14:paraId="174831D5" w14:textId="6EA1FF04" w:rsidR="00DF54C1" w:rsidRDefault="00DF54C1" w:rsidP="00DF54C1">
      <w:pPr>
        <w:numPr>
          <w:ilvl w:val="2"/>
          <w:numId w:val="71"/>
        </w:numPr>
        <w:spacing w:before="100" w:after="0" w:line="240" w:lineRule="auto"/>
        <w:jc w:val="both"/>
        <w:rPr>
          <w:color w:val="000000"/>
        </w:rPr>
      </w:pPr>
      <w:bookmarkStart w:id="40" w:name="_Hlk160109893"/>
      <w:r w:rsidRPr="00B10A1C">
        <w:rPr>
          <w:color w:val="000000"/>
        </w:rPr>
        <w:t xml:space="preserve">Modernizarea </w:t>
      </w:r>
      <w:r>
        <w:rPr>
          <w:color w:val="000000"/>
        </w:rPr>
        <w:t xml:space="preserve">instalatiilor </w:t>
      </w:r>
      <w:r w:rsidRPr="00B10A1C">
        <w:rPr>
          <w:color w:val="000000"/>
        </w:rPr>
        <w:t>TMB prin investitii in noi</w:t>
      </w:r>
      <w:r>
        <w:rPr>
          <w:color w:val="000000"/>
        </w:rPr>
        <w:t xml:space="preserve"> linii</w:t>
      </w:r>
      <w:r w:rsidRPr="00B10A1C">
        <w:rPr>
          <w:color w:val="000000"/>
        </w:rPr>
        <w:t xml:space="preserve"> tehnologi</w:t>
      </w:r>
      <w:r>
        <w:rPr>
          <w:color w:val="000000"/>
        </w:rPr>
        <w:t>ce</w:t>
      </w:r>
      <w:r w:rsidRPr="00B10A1C">
        <w:rPr>
          <w:color w:val="000000"/>
        </w:rPr>
        <w:t xml:space="preserve"> </w:t>
      </w:r>
      <w:r>
        <w:rPr>
          <w:color w:val="000000"/>
        </w:rPr>
        <w:t>pentru tratare care</w:t>
      </w:r>
      <w:r w:rsidRPr="00B10A1C">
        <w:rPr>
          <w:color w:val="000000"/>
        </w:rPr>
        <w:t xml:space="preserve"> asigura cresterea gradului de recuperare a materia</w:t>
      </w:r>
      <w:r>
        <w:rPr>
          <w:color w:val="000000"/>
        </w:rPr>
        <w:t>le</w:t>
      </w:r>
      <w:r w:rsidRPr="00B10A1C">
        <w:rPr>
          <w:color w:val="000000"/>
        </w:rPr>
        <w:t xml:space="preserve">lor reciclabile </w:t>
      </w:r>
      <w:r>
        <w:rPr>
          <w:color w:val="000000"/>
        </w:rPr>
        <w:t xml:space="preserve">din deseuri reziduale </w:t>
      </w:r>
      <w:r w:rsidRPr="00B10A1C">
        <w:rPr>
          <w:color w:val="000000"/>
        </w:rPr>
        <w:t>si cresterea eficientei tratarii biologice</w:t>
      </w:r>
      <w:r>
        <w:rPr>
          <w:color w:val="000000"/>
        </w:rPr>
        <w:t xml:space="preserve"> </w:t>
      </w:r>
      <w:r w:rsidRPr="00B10A1C">
        <w:rPr>
          <w:color w:val="000000"/>
        </w:rPr>
        <w:t>in vederea reducerii cantitatii de deseuri depozitate</w:t>
      </w:r>
      <w:bookmarkEnd w:id="40"/>
      <w:r>
        <w:rPr>
          <w:color w:val="000000"/>
        </w:rPr>
        <w:t xml:space="preserve">. Deseurile </w:t>
      </w:r>
      <w:r w:rsidR="00A93BB8">
        <w:rPr>
          <w:color w:val="000000"/>
        </w:rPr>
        <w:t xml:space="preserve">tratate </w:t>
      </w:r>
      <w:r>
        <w:rPr>
          <w:color w:val="000000"/>
        </w:rPr>
        <w:t xml:space="preserve">in instalatia TMB sunt numai deseuri reziduale. </w:t>
      </w:r>
    </w:p>
    <w:p w14:paraId="47AC7E40" w14:textId="410F56B8" w:rsidR="00DF54C1" w:rsidRDefault="00DF54C1" w:rsidP="00DF54C1">
      <w:pPr>
        <w:numPr>
          <w:ilvl w:val="2"/>
          <w:numId w:val="71"/>
        </w:numPr>
        <w:spacing w:before="100" w:after="0" w:line="240" w:lineRule="auto"/>
        <w:jc w:val="both"/>
        <w:rPr>
          <w:color w:val="000000"/>
        </w:rPr>
      </w:pPr>
      <w:bookmarkStart w:id="41" w:name="_Hlk160109969"/>
      <w:r>
        <w:rPr>
          <w:color w:val="000000"/>
        </w:rPr>
        <w:t>Modernizarea instalatiilor TMB in vederea conversiei in IITD</w:t>
      </w:r>
      <w:bookmarkEnd w:id="41"/>
      <w:r>
        <w:rPr>
          <w:color w:val="000000"/>
        </w:rPr>
        <w:t xml:space="preserve"> prin investitii in noi linii tehnologice care asigura cresterea gradului de recuperare a materialelor reciclabile din deseuri reziduale si sortarea deseuri reciclabile separate si/sau modernizarea tratarii biologice in vederea tratarii si a biodeseurilor colectate separate. Astfel, in IITD rezultate din modernizarea instalatiilor TMB se vor trata atat deseuri reziduale, cat si deseuri colectate separat (deseuri reciclabile si/sau biodeseuri</w:t>
      </w:r>
      <w:r w:rsidR="005C1557">
        <w:rPr>
          <w:color w:val="000000"/>
        </w:rPr>
        <w:t>)</w:t>
      </w:r>
      <w:r>
        <w:rPr>
          <w:color w:val="000000"/>
        </w:rPr>
        <w:t>. Noua IITD poate, de asemenea, sa includa si linii de tratare a deseurilor textile si/sau deseuri volumuninoase.</w:t>
      </w:r>
    </w:p>
    <w:p w14:paraId="370082EA" w14:textId="4B67BE9A" w:rsidR="004F69FC" w:rsidRDefault="004F69FC" w:rsidP="00C11990">
      <w:pPr>
        <w:spacing w:before="100" w:after="0" w:line="240" w:lineRule="auto"/>
        <w:ind w:left="2160"/>
        <w:jc w:val="both"/>
        <w:rPr>
          <w:color w:val="000000"/>
        </w:rPr>
      </w:pPr>
      <w:r w:rsidRPr="004F69FC">
        <w:rPr>
          <w:color w:val="000000"/>
        </w:rPr>
        <w:t>Capacit</w:t>
      </w:r>
      <w:r>
        <w:rPr>
          <w:color w:val="000000"/>
        </w:rPr>
        <w:t>ăț</w:t>
      </w:r>
      <w:r w:rsidRPr="004F69FC">
        <w:rPr>
          <w:color w:val="000000"/>
        </w:rPr>
        <w:t>ile de tratare a de</w:t>
      </w:r>
      <w:r>
        <w:rPr>
          <w:color w:val="000000"/>
        </w:rPr>
        <w:t>ș</w:t>
      </w:r>
      <w:r w:rsidRPr="004F69FC">
        <w:rPr>
          <w:color w:val="000000"/>
        </w:rPr>
        <w:t>eurilor colectate separat se calculeaz</w:t>
      </w:r>
      <w:r>
        <w:rPr>
          <w:color w:val="000000"/>
        </w:rPr>
        <w:t>ă</w:t>
      </w:r>
      <w:r w:rsidRPr="004F69FC">
        <w:rPr>
          <w:color w:val="000000"/>
        </w:rPr>
        <w:t xml:space="preserve"> ca diferen</w:t>
      </w:r>
      <w:r>
        <w:rPr>
          <w:color w:val="000000"/>
        </w:rPr>
        <w:t>ță</w:t>
      </w:r>
      <w:r w:rsidRPr="004F69FC">
        <w:rPr>
          <w:color w:val="000000"/>
        </w:rPr>
        <w:t xml:space="preserve"> dintre capacit</w:t>
      </w:r>
      <w:r>
        <w:rPr>
          <w:color w:val="000000"/>
        </w:rPr>
        <w:t>ăț</w:t>
      </w:r>
      <w:r w:rsidRPr="004F69FC">
        <w:rPr>
          <w:color w:val="000000"/>
        </w:rPr>
        <w:t xml:space="preserve">ile totale de tratare necesare </w:t>
      </w:r>
      <w:r>
        <w:rPr>
          <w:color w:val="000000"/>
        </w:rPr>
        <w:t>î</w:t>
      </w:r>
      <w:r w:rsidRPr="004F69FC">
        <w:rPr>
          <w:color w:val="000000"/>
        </w:rPr>
        <w:t xml:space="preserve">n aria proiectului pentru atingerea obiectivelor de prevenire </w:t>
      </w:r>
      <w:r>
        <w:rPr>
          <w:color w:val="000000"/>
        </w:rPr>
        <w:t>ș</w:t>
      </w:r>
      <w:r w:rsidRPr="004F69FC">
        <w:rPr>
          <w:color w:val="000000"/>
        </w:rPr>
        <w:t>i de preg</w:t>
      </w:r>
      <w:r>
        <w:rPr>
          <w:color w:val="000000"/>
        </w:rPr>
        <w:t>ă</w:t>
      </w:r>
      <w:r w:rsidRPr="004F69FC">
        <w:rPr>
          <w:color w:val="000000"/>
        </w:rPr>
        <w:t xml:space="preserve">tire pentru reutilizare </w:t>
      </w:r>
      <w:r>
        <w:rPr>
          <w:color w:val="000000"/>
        </w:rPr>
        <w:t>ș</w:t>
      </w:r>
      <w:r w:rsidRPr="004F69FC">
        <w:rPr>
          <w:color w:val="000000"/>
        </w:rPr>
        <w:t xml:space="preserve">i reciclare </w:t>
      </w:r>
      <w:r>
        <w:rPr>
          <w:color w:val="000000"/>
        </w:rPr>
        <w:t>ș</w:t>
      </w:r>
      <w:r w:rsidRPr="004F69FC">
        <w:rPr>
          <w:color w:val="000000"/>
        </w:rPr>
        <w:t>i capacit</w:t>
      </w:r>
      <w:r>
        <w:rPr>
          <w:color w:val="000000"/>
        </w:rPr>
        <w:t>ăț</w:t>
      </w:r>
      <w:r w:rsidRPr="004F69FC">
        <w:rPr>
          <w:color w:val="000000"/>
        </w:rPr>
        <w:t xml:space="preserve">ile totale existente </w:t>
      </w:r>
      <w:r>
        <w:rPr>
          <w:color w:val="000000"/>
        </w:rPr>
        <w:t>și/</w:t>
      </w:r>
      <w:r w:rsidRPr="004F69FC">
        <w:rPr>
          <w:color w:val="000000"/>
        </w:rPr>
        <w:t xml:space="preserve">sau planificate </w:t>
      </w:r>
      <w:r>
        <w:rPr>
          <w:color w:val="000000"/>
        </w:rPr>
        <w:t>î</w:t>
      </w:r>
      <w:r w:rsidRPr="004F69FC">
        <w:rPr>
          <w:color w:val="000000"/>
        </w:rPr>
        <w:t xml:space="preserve">n aria proiectului, </w:t>
      </w:r>
      <w:r w:rsidR="00394FC2" w:rsidRPr="00391965">
        <w:rPr>
          <w:color w:val="000000"/>
        </w:rPr>
        <w:t>altele decât cele incluse în proiect</w:t>
      </w:r>
      <w:r w:rsidR="00394FC2">
        <w:rPr>
          <w:color w:val="000000"/>
        </w:rPr>
        <w:t xml:space="preserve">, </w:t>
      </w:r>
      <w:r>
        <w:rPr>
          <w:color w:val="000000"/>
        </w:rPr>
        <w:t>î</w:t>
      </w:r>
      <w:r w:rsidRPr="004F69FC">
        <w:rPr>
          <w:color w:val="000000"/>
        </w:rPr>
        <w:t>n conformitate cu prevederile studiului de fezabilitate pentru proiect.</w:t>
      </w:r>
    </w:p>
    <w:p w14:paraId="3F74327B" w14:textId="77777777" w:rsidR="00DF54C1" w:rsidRPr="00C11990" w:rsidRDefault="00DF54C1" w:rsidP="00C11990">
      <w:pPr>
        <w:pStyle w:val="ListParagraph"/>
        <w:spacing w:after="0" w:line="240" w:lineRule="auto"/>
        <w:ind w:left="1068"/>
        <w:jc w:val="both"/>
        <w:rPr>
          <w:b/>
          <w:bCs/>
          <w:color w:val="000000"/>
        </w:rPr>
      </w:pPr>
      <w:r w:rsidRPr="00C11990">
        <w:rPr>
          <w:b/>
          <w:bCs/>
          <w:color w:val="000000"/>
        </w:rPr>
        <w:t>Atenție!</w:t>
      </w:r>
    </w:p>
    <w:p w14:paraId="685430CB" w14:textId="5F51A14A" w:rsidR="005C55B3" w:rsidRPr="00C11990" w:rsidRDefault="00DF54C1" w:rsidP="00C11990">
      <w:pPr>
        <w:pStyle w:val="ListParagraph"/>
        <w:numPr>
          <w:ilvl w:val="0"/>
          <w:numId w:val="245"/>
        </w:numPr>
        <w:spacing w:after="0" w:line="240" w:lineRule="auto"/>
        <w:ind w:left="2484"/>
        <w:jc w:val="both"/>
        <w:rPr>
          <w:rFonts w:eastAsia="Times New Roman" w:cstheme="minorHAnsi"/>
          <w:i/>
          <w:color w:val="000000"/>
        </w:rPr>
      </w:pPr>
      <w:r>
        <w:rPr>
          <w:color w:val="000000"/>
        </w:rPr>
        <w:t xml:space="preserve">In ambele dintre optiunile de mai sus sunt finanțate numai invesțiile care nu vor crește capacitatea de tratare a deșeurilor reziduale. </w:t>
      </w:r>
    </w:p>
    <w:bookmarkEnd w:id="39"/>
    <w:p w14:paraId="5B052A43" w14:textId="77777777" w:rsidR="00C1756F" w:rsidRDefault="00C1756F" w:rsidP="005E7C48">
      <w:pPr>
        <w:pStyle w:val="ListParagraph"/>
        <w:spacing w:after="0" w:line="240" w:lineRule="auto"/>
        <w:ind w:left="1068"/>
        <w:jc w:val="both"/>
        <w:rPr>
          <w:b/>
          <w:bCs/>
          <w:color w:val="000000"/>
        </w:rPr>
      </w:pPr>
      <w:r w:rsidRPr="00C1756F">
        <w:rPr>
          <w:b/>
          <w:bCs/>
          <w:color w:val="000000"/>
        </w:rPr>
        <w:t>Atenție!</w:t>
      </w:r>
    </w:p>
    <w:p w14:paraId="021CC440" w14:textId="2D9925FB" w:rsidR="00394FC2" w:rsidRPr="00C11990" w:rsidRDefault="00394FC2" w:rsidP="00C11990">
      <w:pPr>
        <w:pStyle w:val="ListParagraph"/>
        <w:numPr>
          <w:ilvl w:val="0"/>
          <w:numId w:val="245"/>
        </w:numPr>
        <w:spacing w:after="0" w:line="240" w:lineRule="auto"/>
        <w:ind w:firstLine="12"/>
        <w:jc w:val="both"/>
        <w:rPr>
          <w:color w:val="000000"/>
        </w:rPr>
      </w:pPr>
      <w:r w:rsidRPr="00C11990">
        <w:rPr>
          <w:color w:val="000000"/>
        </w:rPr>
        <w:t>Capacit</w:t>
      </w:r>
      <w:r>
        <w:rPr>
          <w:color w:val="000000"/>
        </w:rPr>
        <w:t>ăț</w:t>
      </w:r>
      <w:r w:rsidRPr="00C11990">
        <w:rPr>
          <w:color w:val="000000"/>
        </w:rPr>
        <w:t xml:space="preserve">ile de tratare existente </w:t>
      </w:r>
      <w:r>
        <w:rPr>
          <w:color w:val="000000"/>
        </w:rPr>
        <w:t>î</w:t>
      </w:r>
      <w:r w:rsidRPr="00C11990">
        <w:rPr>
          <w:color w:val="000000"/>
        </w:rPr>
        <w:t>n aria proiectului (at</w:t>
      </w:r>
      <w:r>
        <w:rPr>
          <w:color w:val="000000"/>
        </w:rPr>
        <w:t>â</w:t>
      </w:r>
      <w:r w:rsidRPr="00C11990">
        <w:rPr>
          <w:color w:val="000000"/>
        </w:rPr>
        <w:t>t pentru de</w:t>
      </w:r>
      <w:r>
        <w:rPr>
          <w:color w:val="000000"/>
        </w:rPr>
        <w:t>ș</w:t>
      </w:r>
      <w:r w:rsidRPr="00C11990">
        <w:rPr>
          <w:color w:val="000000"/>
        </w:rPr>
        <w:t>eurile colectate separat, c</w:t>
      </w:r>
      <w:r>
        <w:rPr>
          <w:color w:val="000000"/>
        </w:rPr>
        <w:t>â</w:t>
      </w:r>
      <w:r w:rsidRPr="00C11990">
        <w:rPr>
          <w:color w:val="000000"/>
        </w:rPr>
        <w:t xml:space="preserve">t </w:t>
      </w:r>
      <w:r>
        <w:rPr>
          <w:color w:val="000000"/>
        </w:rPr>
        <w:t>ș</w:t>
      </w:r>
      <w:r w:rsidRPr="00C11990">
        <w:rPr>
          <w:color w:val="000000"/>
        </w:rPr>
        <w:t>i pentru de</w:t>
      </w:r>
      <w:r>
        <w:rPr>
          <w:color w:val="000000"/>
        </w:rPr>
        <w:t>ș</w:t>
      </w:r>
      <w:r w:rsidRPr="00C11990">
        <w:rPr>
          <w:color w:val="000000"/>
        </w:rPr>
        <w:t xml:space="preserve">eurile reziduale) luate </w:t>
      </w:r>
      <w:r>
        <w:rPr>
          <w:color w:val="000000"/>
        </w:rPr>
        <w:t>î</w:t>
      </w:r>
      <w:r w:rsidRPr="00C11990">
        <w:rPr>
          <w:color w:val="000000"/>
        </w:rPr>
        <w:t>n considerare la calculul capacit</w:t>
      </w:r>
      <w:r>
        <w:rPr>
          <w:color w:val="000000"/>
        </w:rPr>
        <w:t>ăț</w:t>
      </w:r>
      <w:r w:rsidRPr="00C11990">
        <w:rPr>
          <w:color w:val="000000"/>
        </w:rPr>
        <w:t>ilor instala</w:t>
      </w:r>
      <w:r>
        <w:rPr>
          <w:color w:val="000000"/>
        </w:rPr>
        <w:t>ț</w:t>
      </w:r>
      <w:r w:rsidRPr="00C11990">
        <w:rPr>
          <w:color w:val="000000"/>
        </w:rPr>
        <w:t xml:space="preserve">iilor de tratare noi sau extinse incluse </w:t>
      </w:r>
      <w:r>
        <w:rPr>
          <w:color w:val="000000"/>
        </w:rPr>
        <w:t>î</w:t>
      </w:r>
      <w:r w:rsidRPr="00C11990">
        <w:rPr>
          <w:color w:val="000000"/>
        </w:rPr>
        <w:t>n proiect (sta</w:t>
      </w:r>
      <w:r>
        <w:rPr>
          <w:color w:val="000000"/>
        </w:rPr>
        <w:t>ț</w:t>
      </w:r>
      <w:r w:rsidRPr="00C11990">
        <w:rPr>
          <w:color w:val="000000"/>
        </w:rPr>
        <w:t>ii de sortare, sta</w:t>
      </w:r>
      <w:r>
        <w:rPr>
          <w:color w:val="000000"/>
        </w:rPr>
        <w:t>ț</w:t>
      </w:r>
      <w:r w:rsidRPr="00C11990">
        <w:rPr>
          <w:color w:val="000000"/>
        </w:rPr>
        <w:t>ii de compostare, instala</w:t>
      </w:r>
      <w:r>
        <w:rPr>
          <w:color w:val="000000"/>
        </w:rPr>
        <w:t>ț</w:t>
      </w:r>
      <w:r w:rsidRPr="00C11990">
        <w:rPr>
          <w:color w:val="000000"/>
        </w:rPr>
        <w:t>ii de digestie anaerob</w:t>
      </w:r>
      <w:r>
        <w:rPr>
          <w:color w:val="000000"/>
        </w:rPr>
        <w:t>ă</w:t>
      </w:r>
      <w:r w:rsidRPr="00C11990">
        <w:rPr>
          <w:color w:val="000000"/>
        </w:rPr>
        <w:t>, IITD noi, IITD rezultate din conversia TMB) nu reprezint</w:t>
      </w:r>
      <w:r>
        <w:rPr>
          <w:color w:val="000000"/>
        </w:rPr>
        <w:t>ă</w:t>
      </w:r>
      <w:r w:rsidRPr="00C11990">
        <w:rPr>
          <w:color w:val="000000"/>
        </w:rPr>
        <w:t xml:space="preserve"> </w:t>
      </w:r>
      <w:r>
        <w:rPr>
          <w:color w:val="000000"/>
        </w:rPr>
        <w:t>î</w:t>
      </w:r>
      <w:r w:rsidRPr="00C11990">
        <w:rPr>
          <w:color w:val="000000"/>
        </w:rPr>
        <w:t xml:space="preserve">n mod obligatoriu </w:t>
      </w:r>
      <w:r w:rsidRPr="00C11990">
        <w:rPr>
          <w:color w:val="000000"/>
        </w:rPr>
        <w:lastRenderedPageBreak/>
        <w:t>capacit</w:t>
      </w:r>
      <w:r>
        <w:rPr>
          <w:color w:val="000000"/>
        </w:rPr>
        <w:t>ăț</w:t>
      </w:r>
      <w:r w:rsidRPr="00C11990">
        <w:rPr>
          <w:color w:val="000000"/>
        </w:rPr>
        <w:t>ile autorizate la momentul preg</w:t>
      </w:r>
      <w:r>
        <w:rPr>
          <w:color w:val="000000"/>
        </w:rPr>
        <w:t>ă</w:t>
      </w:r>
      <w:r w:rsidRPr="00C11990">
        <w:rPr>
          <w:color w:val="000000"/>
        </w:rPr>
        <w:t>tirii proiectului. Capacit</w:t>
      </w:r>
      <w:r>
        <w:rPr>
          <w:color w:val="000000"/>
        </w:rPr>
        <w:t>ăț</w:t>
      </w:r>
      <w:r w:rsidRPr="00C11990">
        <w:rPr>
          <w:color w:val="000000"/>
        </w:rPr>
        <w:t>ile de tratare existente se determin</w:t>
      </w:r>
      <w:r>
        <w:rPr>
          <w:color w:val="000000"/>
        </w:rPr>
        <w:t>ă</w:t>
      </w:r>
      <w:r w:rsidRPr="00C11990">
        <w:rPr>
          <w:color w:val="000000"/>
        </w:rPr>
        <w:t xml:space="preserve"> </w:t>
      </w:r>
      <w:r>
        <w:rPr>
          <w:color w:val="000000"/>
        </w:rPr>
        <w:t>î</w:t>
      </w:r>
      <w:r w:rsidRPr="00C11990">
        <w:rPr>
          <w:color w:val="000000"/>
        </w:rPr>
        <w:t xml:space="preserve">n cadrul studiului de fezabilitate </w:t>
      </w:r>
      <w:r>
        <w:rPr>
          <w:color w:val="000000"/>
        </w:rPr>
        <w:t>ț</w:t>
      </w:r>
      <w:r w:rsidRPr="00C11990">
        <w:rPr>
          <w:color w:val="000000"/>
        </w:rPr>
        <w:t>in</w:t>
      </w:r>
      <w:r>
        <w:rPr>
          <w:color w:val="000000"/>
        </w:rPr>
        <w:t>â</w:t>
      </w:r>
      <w:r w:rsidRPr="00C11990">
        <w:rPr>
          <w:color w:val="000000"/>
        </w:rPr>
        <w:t>nd seama de tehnologia existent</w:t>
      </w:r>
      <w:r>
        <w:rPr>
          <w:color w:val="000000"/>
        </w:rPr>
        <w:t>ă</w:t>
      </w:r>
      <w:r w:rsidRPr="00C11990">
        <w:rPr>
          <w:color w:val="000000"/>
        </w:rPr>
        <w:t xml:space="preserve"> </w:t>
      </w:r>
      <w:r>
        <w:rPr>
          <w:color w:val="000000"/>
        </w:rPr>
        <w:t>ș</w:t>
      </w:r>
      <w:r w:rsidRPr="00C11990">
        <w:rPr>
          <w:color w:val="000000"/>
        </w:rPr>
        <w:t>i de gradul de uzur</w:t>
      </w:r>
      <w:r>
        <w:rPr>
          <w:color w:val="000000"/>
        </w:rPr>
        <w:t>ă</w:t>
      </w:r>
      <w:r w:rsidRPr="00C11990">
        <w:rPr>
          <w:color w:val="000000"/>
        </w:rPr>
        <w:t xml:space="preserve"> a echipamentelor, de cantit</w:t>
      </w:r>
      <w:r>
        <w:rPr>
          <w:color w:val="000000"/>
        </w:rPr>
        <w:t>ăț</w:t>
      </w:r>
      <w:r w:rsidRPr="00C11990">
        <w:rPr>
          <w:color w:val="000000"/>
        </w:rPr>
        <w:t xml:space="preserve">ile efectiv tratate </w:t>
      </w:r>
      <w:r>
        <w:rPr>
          <w:color w:val="000000"/>
        </w:rPr>
        <w:t>î</w:t>
      </w:r>
      <w:r w:rsidRPr="00C11990">
        <w:rPr>
          <w:color w:val="000000"/>
        </w:rPr>
        <w:t>n ultimii doi ani anteriori anului de preg</w:t>
      </w:r>
      <w:r>
        <w:rPr>
          <w:color w:val="000000"/>
        </w:rPr>
        <w:t>ă</w:t>
      </w:r>
      <w:r w:rsidRPr="00C11990">
        <w:rPr>
          <w:color w:val="000000"/>
        </w:rPr>
        <w:t xml:space="preserve">tire a studiului de fezabilitate, precum </w:t>
      </w:r>
      <w:r>
        <w:rPr>
          <w:color w:val="000000"/>
        </w:rPr>
        <w:t>ș</w:t>
      </w:r>
      <w:r w:rsidRPr="00C11990">
        <w:rPr>
          <w:color w:val="000000"/>
        </w:rPr>
        <w:t>i de fluxurile de de</w:t>
      </w:r>
      <w:r>
        <w:rPr>
          <w:color w:val="000000"/>
        </w:rPr>
        <w:t>ș</w:t>
      </w:r>
      <w:r w:rsidRPr="00C11990">
        <w:rPr>
          <w:color w:val="000000"/>
        </w:rPr>
        <w:t xml:space="preserve">euri care vor fi tratate </w:t>
      </w:r>
      <w:r>
        <w:rPr>
          <w:color w:val="000000"/>
        </w:rPr>
        <w:t>î</w:t>
      </w:r>
      <w:r w:rsidRPr="00C11990">
        <w:rPr>
          <w:color w:val="000000"/>
        </w:rPr>
        <w:t>n instala</w:t>
      </w:r>
      <w:r>
        <w:rPr>
          <w:color w:val="000000"/>
        </w:rPr>
        <w:t>ț</w:t>
      </w:r>
      <w:r w:rsidRPr="00C11990">
        <w:rPr>
          <w:color w:val="000000"/>
        </w:rPr>
        <w:t xml:space="preserve">ii </w:t>
      </w:r>
      <w:r>
        <w:rPr>
          <w:color w:val="000000"/>
        </w:rPr>
        <w:t>î</w:t>
      </w:r>
      <w:r w:rsidRPr="00C11990">
        <w:rPr>
          <w:color w:val="000000"/>
        </w:rPr>
        <w:t>n perioada de implementare a proiectului.</w:t>
      </w:r>
    </w:p>
    <w:p w14:paraId="31B2AB20" w14:textId="60E81083" w:rsidR="00394FC2" w:rsidRPr="00C11990" w:rsidRDefault="00394FC2" w:rsidP="00C11990">
      <w:pPr>
        <w:pStyle w:val="ListParagraph"/>
        <w:numPr>
          <w:ilvl w:val="0"/>
          <w:numId w:val="245"/>
        </w:numPr>
        <w:spacing w:after="0" w:line="240" w:lineRule="auto"/>
        <w:ind w:firstLine="12"/>
        <w:jc w:val="both"/>
        <w:rPr>
          <w:color w:val="000000"/>
        </w:rPr>
      </w:pPr>
      <w:r w:rsidRPr="00C11990">
        <w:rPr>
          <w:color w:val="000000"/>
        </w:rPr>
        <w:t>Capaci</w:t>
      </w:r>
      <w:r>
        <w:rPr>
          <w:color w:val="000000"/>
        </w:rPr>
        <w:t>tăț</w:t>
      </w:r>
      <w:r w:rsidRPr="00C11990">
        <w:rPr>
          <w:color w:val="000000"/>
        </w:rPr>
        <w:t xml:space="preserve">ile de tratare planificate din aria proiectului, altele decât cele incluse în proiect, luate </w:t>
      </w:r>
      <w:r>
        <w:rPr>
          <w:color w:val="000000"/>
        </w:rPr>
        <w:t>î</w:t>
      </w:r>
      <w:r w:rsidRPr="00C11990">
        <w:rPr>
          <w:color w:val="000000"/>
        </w:rPr>
        <w:t>n considerare la calculul capacitatilor instala</w:t>
      </w:r>
      <w:r w:rsidR="00650C9B">
        <w:rPr>
          <w:color w:val="000000"/>
        </w:rPr>
        <w:t>ț</w:t>
      </w:r>
      <w:r w:rsidRPr="00C11990">
        <w:rPr>
          <w:color w:val="000000"/>
        </w:rPr>
        <w:t>iilor</w:t>
      </w:r>
      <w:r w:rsidR="00650C9B">
        <w:rPr>
          <w:color w:val="000000"/>
        </w:rPr>
        <w:t xml:space="preserve"> de</w:t>
      </w:r>
      <w:r w:rsidRPr="00C11990">
        <w:rPr>
          <w:color w:val="000000"/>
        </w:rPr>
        <w:t xml:space="preserve"> tratare noi sau extinse incluse </w:t>
      </w:r>
      <w:r w:rsidR="00650C9B">
        <w:rPr>
          <w:color w:val="000000"/>
        </w:rPr>
        <w:t>î</w:t>
      </w:r>
      <w:r w:rsidRPr="00C11990">
        <w:rPr>
          <w:color w:val="000000"/>
        </w:rPr>
        <w:t>n proiect (sta</w:t>
      </w:r>
      <w:r w:rsidR="00650C9B">
        <w:rPr>
          <w:color w:val="000000"/>
        </w:rPr>
        <w:t>ț</w:t>
      </w:r>
      <w:r w:rsidRPr="00C11990">
        <w:rPr>
          <w:color w:val="000000"/>
        </w:rPr>
        <w:t>ii de sortare, sta</w:t>
      </w:r>
      <w:r w:rsidR="00650C9B">
        <w:rPr>
          <w:color w:val="000000"/>
        </w:rPr>
        <w:t>ț</w:t>
      </w:r>
      <w:r w:rsidRPr="00C11990">
        <w:rPr>
          <w:color w:val="000000"/>
        </w:rPr>
        <w:t>ii de compostare, instala</w:t>
      </w:r>
      <w:r w:rsidR="00650C9B">
        <w:rPr>
          <w:color w:val="000000"/>
        </w:rPr>
        <w:t>ț</w:t>
      </w:r>
      <w:r w:rsidRPr="00C11990">
        <w:rPr>
          <w:color w:val="000000"/>
        </w:rPr>
        <w:t>ii de digestie anaerob</w:t>
      </w:r>
      <w:r w:rsidR="00650C9B">
        <w:rPr>
          <w:color w:val="000000"/>
        </w:rPr>
        <w:t>ă</w:t>
      </w:r>
      <w:r w:rsidRPr="00C11990">
        <w:rPr>
          <w:color w:val="000000"/>
        </w:rPr>
        <w:t>, IITD noi, IITD rezultate din conversia TMB) sunt aferente investi</w:t>
      </w:r>
      <w:r w:rsidR="00650C9B">
        <w:rPr>
          <w:color w:val="000000"/>
        </w:rPr>
        <w:t>ț</w:t>
      </w:r>
      <w:r w:rsidRPr="00C11990">
        <w:rPr>
          <w:color w:val="000000"/>
        </w:rPr>
        <w:t>iilor pentru care exist</w:t>
      </w:r>
      <w:r w:rsidR="00650C9B">
        <w:rPr>
          <w:color w:val="000000"/>
        </w:rPr>
        <w:t>ă</w:t>
      </w:r>
      <w:r w:rsidRPr="00C11990">
        <w:rPr>
          <w:color w:val="000000"/>
        </w:rPr>
        <w:t xml:space="preserve"> deja un studiu de fezabilitate </w:t>
      </w:r>
      <w:r w:rsidR="00650C9B">
        <w:rPr>
          <w:color w:val="000000"/>
        </w:rPr>
        <w:t>ș</w:t>
      </w:r>
      <w:r w:rsidRPr="00C11990">
        <w:rPr>
          <w:color w:val="000000"/>
        </w:rPr>
        <w:t>i sursa de finan</w:t>
      </w:r>
      <w:r w:rsidR="00650C9B">
        <w:rPr>
          <w:color w:val="000000"/>
        </w:rPr>
        <w:t>ț</w:t>
      </w:r>
      <w:r w:rsidRPr="00C11990">
        <w:rPr>
          <w:color w:val="000000"/>
        </w:rPr>
        <w:t>are identificat</w:t>
      </w:r>
      <w:r w:rsidR="00650C9B">
        <w:rPr>
          <w:color w:val="000000"/>
        </w:rPr>
        <w:t xml:space="preserve">ă </w:t>
      </w:r>
      <w:r w:rsidRPr="00C11990">
        <w:rPr>
          <w:color w:val="000000"/>
        </w:rPr>
        <w:t>asigurată, în baza unui contract de delegare.</w:t>
      </w:r>
    </w:p>
    <w:p w14:paraId="0CB7AA7F" w14:textId="795C1026" w:rsidR="00C1756F" w:rsidRPr="00C11990" w:rsidRDefault="00C1756F" w:rsidP="005E7C48">
      <w:pPr>
        <w:pStyle w:val="ListParagraph"/>
        <w:numPr>
          <w:ilvl w:val="0"/>
          <w:numId w:val="245"/>
        </w:numPr>
        <w:spacing w:after="0" w:line="240" w:lineRule="auto"/>
        <w:ind w:firstLine="12"/>
        <w:jc w:val="both"/>
        <w:rPr>
          <w:rFonts w:eastAsia="Times New Roman" w:cstheme="minorHAnsi"/>
          <w:i/>
          <w:color w:val="000000"/>
        </w:rPr>
      </w:pPr>
      <w:r w:rsidRPr="005670C8">
        <w:rPr>
          <w:color w:val="000000"/>
        </w:rPr>
        <w:t xml:space="preserve">Nu sunt eligibile </w:t>
      </w:r>
      <w:r w:rsidR="0083602C">
        <w:rPr>
          <w:color w:val="000000"/>
        </w:rPr>
        <w:t xml:space="preserve">investițiile în </w:t>
      </w:r>
      <w:bookmarkStart w:id="42" w:name="_Hlk153980082"/>
      <w:r>
        <w:t>facilitățile de depozitare a deșeurilor</w:t>
      </w:r>
      <w:r w:rsidR="0083602C">
        <w:t xml:space="preserve">, inclusiv creștere de </w:t>
      </w:r>
      <w:r w:rsidR="0083602C" w:rsidRPr="00660114">
        <w:t>capacitate</w:t>
      </w:r>
      <w:r w:rsidRPr="00660114">
        <w:t xml:space="preserve"> și instalațiile de tratare a deșeurilor reziduale (noi/creștere capacitate)</w:t>
      </w:r>
      <w:bookmarkEnd w:id="42"/>
      <w:r w:rsidRPr="00660114">
        <w:t xml:space="preserve">. </w:t>
      </w:r>
    </w:p>
    <w:p w14:paraId="4B621C1A" w14:textId="0DF910E9" w:rsidR="00D4138C" w:rsidRPr="00C11990" w:rsidRDefault="00E51492" w:rsidP="00447E76">
      <w:pPr>
        <w:pStyle w:val="ListParagraph"/>
        <w:numPr>
          <w:ilvl w:val="0"/>
          <w:numId w:val="245"/>
        </w:numPr>
        <w:spacing w:after="0" w:line="240" w:lineRule="auto"/>
        <w:ind w:firstLine="12"/>
        <w:jc w:val="both"/>
        <w:rPr>
          <w:rFonts w:eastAsia="Times New Roman" w:cstheme="minorHAnsi"/>
          <w:i/>
          <w:color w:val="000000"/>
        </w:rPr>
      </w:pPr>
      <w:bookmarkStart w:id="43" w:name="_Hlk160111094"/>
      <w:r w:rsidRPr="00660114">
        <w:t>În cadrul IITD noi/care rezultă din reconversia unor instalații TMB nu vor fi eligibile</w:t>
      </w:r>
      <w:r w:rsidR="00447E76" w:rsidRPr="00C11990">
        <w:t xml:space="preserve"> investițiile</w:t>
      </w:r>
      <w:r w:rsidRPr="00660114">
        <w:t xml:space="preserve"> </w:t>
      </w:r>
      <w:r w:rsidR="00D4138C" w:rsidRPr="00C11990">
        <w:t>î</w:t>
      </w:r>
      <w:r w:rsidR="00447E76" w:rsidRPr="00660114">
        <w:t>n turbina</w:t>
      </w:r>
      <w:r w:rsidR="00D4138C" w:rsidRPr="00C11990">
        <w:t xml:space="preserve"> pentru</w:t>
      </w:r>
      <w:r w:rsidR="00447E76" w:rsidRPr="00660114">
        <w:t xml:space="preserve"> producere energie electrică, care vor fi trecute în sarcina viitorului operator. </w:t>
      </w:r>
      <w:r w:rsidR="00D4138C" w:rsidRPr="00660114">
        <w:t xml:space="preserve"> Capacitatea instalată a turbinei va fi adaptată la nevoile beneficiarului, se acceptă ca maximum 20% din energia generată să fie v</w:t>
      </w:r>
      <w:r w:rsidR="00123A56" w:rsidRPr="00C11990">
        <w:t>â</w:t>
      </w:r>
      <w:r w:rsidR="00D4138C" w:rsidRPr="00660114">
        <w:t>ndută, restul trebuind să fie consumată la locul de producere.</w:t>
      </w:r>
    </w:p>
    <w:bookmarkEnd w:id="43"/>
    <w:p w14:paraId="72B62612" w14:textId="77777777" w:rsidR="004A0C50" w:rsidRPr="00CB7BF0" w:rsidRDefault="004A0C50" w:rsidP="00CB7BF0">
      <w:pPr>
        <w:spacing w:after="0" w:line="240" w:lineRule="auto"/>
        <w:jc w:val="both"/>
        <w:rPr>
          <w:b/>
          <w:bCs/>
          <w:color w:val="FF0000"/>
        </w:rPr>
      </w:pPr>
    </w:p>
    <w:p w14:paraId="790825B5" w14:textId="1399148D" w:rsidR="004A0C50" w:rsidRPr="004A0C50" w:rsidRDefault="004A0C50" w:rsidP="005E7C48">
      <w:pPr>
        <w:pStyle w:val="ListParagraph"/>
        <w:spacing w:before="100"/>
        <w:ind w:left="1068"/>
        <w:jc w:val="both"/>
        <w:rPr>
          <w:b/>
          <w:bCs/>
          <w:color w:val="FF0000"/>
        </w:rPr>
      </w:pPr>
      <w:r w:rsidRPr="004A0C50">
        <w:rPr>
          <w:b/>
          <w:bCs/>
          <w:color w:val="FF0000"/>
        </w:rPr>
        <w:t>Atenție!</w:t>
      </w:r>
    </w:p>
    <w:p w14:paraId="489B7BE7" w14:textId="79870AB3" w:rsidR="004A0C50" w:rsidRDefault="004A0C50" w:rsidP="004A0C50">
      <w:pPr>
        <w:pStyle w:val="ListParagraph"/>
        <w:numPr>
          <w:ilvl w:val="0"/>
          <w:numId w:val="245"/>
        </w:numPr>
        <w:spacing w:before="100"/>
        <w:jc w:val="both"/>
        <w:rPr>
          <w:color w:val="000000"/>
        </w:rPr>
      </w:pPr>
      <w:bookmarkStart w:id="44" w:name="_Hlk153980182"/>
      <w:r w:rsidRPr="004A0C50">
        <w:rPr>
          <w:color w:val="000000"/>
        </w:rPr>
        <w:t xml:space="preserve">Proiectele de investiții de tip A vor fi </w:t>
      </w:r>
      <w:r w:rsidR="00D90008">
        <w:rPr>
          <w:color w:val="000000"/>
        </w:rPr>
        <w:t>proiecte</w:t>
      </w:r>
      <w:r w:rsidR="00E535B6">
        <w:rPr>
          <w:color w:val="000000"/>
        </w:rPr>
        <w:t xml:space="preserve"> individuale, </w:t>
      </w:r>
      <w:r w:rsidR="00D90008">
        <w:rPr>
          <w:color w:val="000000"/>
        </w:rPr>
        <w:t>de dezvoltare (creare/extindere</w:t>
      </w:r>
      <w:r w:rsidR="001D4808">
        <w:rPr>
          <w:color w:val="000000"/>
        </w:rPr>
        <w:t>/modernizare</w:t>
      </w:r>
      <w:r w:rsidR="00D90008">
        <w:rPr>
          <w:color w:val="000000"/>
        </w:rPr>
        <w:t>) a sistemelor de management integrat al deșeurilor</w:t>
      </w:r>
      <w:r w:rsidR="003A3808">
        <w:rPr>
          <w:color w:val="000000"/>
        </w:rPr>
        <w:t xml:space="preserve"> (SMID)</w:t>
      </w:r>
      <w:r w:rsidR="00D90008">
        <w:rPr>
          <w:color w:val="000000"/>
        </w:rPr>
        <w:t xml:space="preserve"> </w:t>
      </w:r>
      <w:r w:rsidRPr="004A0C50">
        <w:rPr>
          <w:color w:val="000000"/>
        </w:rPr>
        <w:t>la nivel de județ</w:t>
      </w:r>
      <w:r w:rsidR="009A2B9D">
        <w:rPr>
          <w:color w:val="000000"/>
        </w:rPr>
        <w:t>/municipiu București</w:t>
      </w:r>
      <w:r w:rsidRPr="004A0C50">
        <w:rPr>
          <w:color w:val="000000"/>
        </w:rPr>
        <w:t xml:space="preserve"> și vor avea la bază </w:t>
      </w:r>
      <w:r w:rsidR="00F6352C">
        <w:rPr>
          <w:color w:val="000000"/>
        </w:rPr>
        <w:t xml:space="preserve">nevoile de investiții identificate în </w:t>
      </w:r>
      <w:r w:rsidRPr="004A0C50">
        <w:rPr>
          <w:color w:val="000000"/>
        </w:rPr>
        <w:t xml:space="preserve">PJGD/PGDMB, precum și cadrul instituțional aferent </w:t>
      </w:r>
      <w:r w:rsidR="00DF54C1">
        <w:rPr>
          <w:color w:val="000000"/>
        </w:rPr>
        <w:t>SMID</w:t>
      </w:r>
      <w:r w:rsidRPr="004A0C50">
        <w:rPr>
          <w:color w:val="000000"/>
        </w:rPr>
        <w:t xml:space="preserve">. </w:t>
      </w:r>
    </w:p>
    <w:bookmarkEnd w:id="44"/>
    <w:p w14:paraId="7AC213D3" w14:textId="77777777" w:rsidR="003A3808" w:rsidRDefault="003A3808" w:rsidP="003A3808">
      <w:pPr>
        <w:pStyle w:val="ListParagraph"/>
        <w:spacing w:before="100"/>
        <w:ind w:left="1068"/>
        <w:jc w:val="both"/>
        <w:rPr>
          <w:color w:val="000000"/>
        </w:rPr>
      </w:pPr>
    </w:p>
    <w:p w14:paraId="2A41E6DF" w14:textId="77777777" w:rsidR="003A3808" w:rsidRPr="00D439E9" w:rsidRDefault="003A3808" w:rsidP="003A3808">
      <w:pPr>
        <w:pStyle w:val="ListParagraph"/>
        <w:spacing w:before="100"/>
        <w:ind w:left="1068"/>
        <w:jc w:val="both"/>
        <w:rPr>
          <w:color w:val="000000"/>
        </w:rPr>
      </w:pPr>
      <w:r w:rsidRPr="00D439E9">
        <w:rPr>
          <w:color w:val="000000"/>
        </w:rPr>
        <w:t xml:space="preserve">Cadrul instituțional aferent SMID presupune: </w:t>
      </w:r>
    </w:p>
    <w:p w14:paraId="4C9CF29D" w14:textId="55C9AFCB" w:rsidR="003A3808" w:rsidRPr="00D439E9" w:rsidRDefault="003A3808" w:rsidP="003A3808">
      <w:pPr>
        <w:pStyle w:val="ListParagraph"/>
        <w:numPr>
          <w:ilvl w:val="0"/>
          <w:numId w:val="250"/>
        </w:numPr>
        <w:spacing w:before="100"/>
        <w:jc w:val="both"/>
        <w:rPr>
          <w:color w:val="000000"/>
        </w:rPr>
      </w:pPr>
      <w:r w:rsidRPr="00D439E9">
        <w:rPr>
          <w:color w:val="000000"/>
        </w:rPr>
        <w:t>existența unei Asociații de Dezvoltare Intercomunatar</w:t>
      </w:r>
      <w:r w:rsidR="00660114" w:rsidRPr="00D439E9">
        <w:rPr>
          <w:color w:val="000000"/>
        </w:rPr>
        <w:t>ă</w:t>
      </w:r>
      <w:r w:rsidRPr="00D439E9">
        <w:rPr>
          <w:color w:val="000000"/>
        </w:rPr>
        <w:t xml:space="preserve"> </w:t>
      </w:r>
      <w:r w:rsidR="00DF54C1" w:rsidRPr="00D439E9">
        <w:rPr>
          <w:color w:val="000000"/>
        </w:rPr>
        <w:t xml:space="preserve">(ADI) </w:t>
      </w:r>
      <w:r w:rsidRPr="00D439E9">
        <w:rPr>
          <w:color w:val="000000"/>
        </w:rPr>
        <w:t>constituită în conformitate cu prevederile Legii 101/2006</w:t>
      </w:r>
      <w:r w:rsidR="00766F97" w:rsidRPr="00D439E9">
        <w:rPr>
          <w:color w:val="000000"/>
        </w:rPr>
        <w:t xml:space="preserve"> iar Statutul asocia</w:t>
      </w:r>
      <w:r w:rsidR="00660114" w:rsidRPr="00D439E9">
        <w:rPr>
          <w:color w:val="000000"/>
        </w:rPr>
        <w:t>ț</w:t>
      </w:r>
      <w:r w:rsidR="00766F97" w:rsidRPr="00D439E9">
        <w:rPr>
          <w:color w:val="000000"/>
        </w:rPr>
        <w:t>iei respect</w:t>
      </w:r>
      <w:r w:rsidR="00660114" w:rsidRPr="00D439E9">
        <w:rPr>
          <w:color w:val="000000"/>
        </w:rPr>
        <w:t>ă</w:t>
      </w:r>
      <w:r w:rsidR="00766F97" w:rsidRPr="00D439E9">
        <w:rPr>
          <w:color w:val="000000"/>
        </w:rPr>
        <w:t xml:space="preserve"> prevederile HG nr.</w:t>
      </w:r>
      <w:r w:rsidR="00660114" w:rsidRPr="00D439E9">
        <w:rPr>
          <w:color w:val="000000"/>
        </w:rPr>
        <w:t xml:space="preserve"> </w:t>
      </w:r>
      <w:r w:rsidR="00766F97" w:rsidRPr="00D439E9">
        <w:rPr>
          <w:color w:val="000000"/>
        </w:rPr>
        <w:t>855/2008</w:t>
      </w:r>
      <w:r w:rsidR="00660114" w:rsidRPr="00D439E9">
        <w:rPr>
          <w:color w:val="000000"/>
        </w:rPr>
        <w:t>,</w:t>
      </w:r>
      <w:r w:rsidR="00766F97" w:rsidRPr="00D439E9">
        <w:rPr>
          <w:color w:val="000000"/>
        </w:rPr>
        <w:t xml:space="preserve">  cu modific</w:t>
      </w:r>
      <w:r w:rsidR="00660114" w:rsidRPr="00D439E9">
        <w:rPr>
          <w:color w:val="000000"/>
        </w:rPr>
        <w:t>ă</w:t>
      </w:r>
      <w:r w:rsidR="00766F97" w:rsidRPr="00D439E9">
        <w:rPr>
          <w:color w:val="000000"/>
        </w:rPr>
        <w:t xml:space="preserve">rile </w:t>
      </w:r>
      <w:r w:rsidR="00660114" w:rsidRPr="00D439E9">
        <w:rPr>
          <w:color w:val="000000"/>
        </w:rPr>
        <w:t>ș</w:t>
      </w:r>
      <w:r w:rsidR="00766F97" w:rsidRPr="00D439E9">
        <w:rPr>
          <w:color w:val="000000"/>
        </w:rPr>
        <w:t>i complet</w:t>
      </w:r>
      <w:r w:rsidR="00660114" w:rsidRPr="00D439E9">
        <w:rPr>
          <w:color w:val="000000"/>
        </w:rPr>
        <w:t>ă</w:t>
      </w:r>
      <w:r w:rsidR="00766F97" w:rsidRPr="00D439E9">
        <w:rPr>
          <w:color w:val="000000"/>
        </w:rPr>
        <w:t>rile ulterioare.</w:t>
      </w:r>
    </w:p>
    <w:p w14:paraId="50D7C54F" w14:textId="3569D66A" w:rsidR="003A3808" w:rsidRDefault="003A3808" w:rsidP="003A3808">
      <w:pPr>
        <w:pStyle w:val="ListParagraph"/>
        <w:numPr>
          <w:ilvl w:val="0"/>
          <w:numId w:val="250"/>
        </w:numPr>
        <w:spacing w:before="100"/>
        <w:jc w:val="both"/>
        <w:rPr>
          <w:color w:val="000000"/>
        </w:rPr>
      </w:pPr>
      <w:r w:rsidRPr="00D439E9">
        <w:rPr>
          <w:color w:val="000000"/>
        </w:rPr>
        <w:t>UAT beneficiare</w:t>
      </w:r>
      <w:r w:rsidR="006F3CCD" w:rsidRPr="00D439E9">
        <w:rPr>
          <w:color w:val="000000"/>
        </w:rPr>
        <w:t>, respectiv subunitățile admin</w:t>
      </w:r>
      <w:r w:rsidR="007E08FC" w:rsidRPr="00D439E9">
        <w:rPr>
          <w:color w:val="000000"/>
        </w:rPr>
        <w:t>i</w:t>
      </w:r>
      <w:r w:rsidR="006F3CCD" w:rsidRPr="00D439E9">
        <w:rPr>
          <w:color w:val="000000"/>
        </w:rPr>
        <w:t>strativ teritoriale (sectoarele)</w:t>
      </w:r>
      <w:r w:rsidRPr="00D439E9">
        <w:rPr>
          <w:color w:val="000000"/>
        </w:rPr>
        <w:t xml:space="preserve"> sunt membre ale ADI la data</w:t>
      </w:r>
      <w:r>
        <w:rPr>
          <w:color w:val="000000"/>
        </w:rPr>
        <w:t xml:space="preserve"> depunerii cererii de finanțare în MySMIS</w:t>
      </w:r>
    </w:p>
    <w:p w14:paraId="40076E17" w14:textId="385367EA" w:rsidR="003A3808" w:rsidRDefault="003A3808" w:rsidP="005E7C48">
      <w:pPr>
        <w:pStyle w:val="ListParagraph"/>
        <w:numPr>
          <w:ilvl w:val="0"/>
          <w:numId w:val="250"/>
        </w:numPr>
        <w:spacing w:before="100"/>
        <w:jc w:val="both"/>
        <w:rPr>
          <w:color w:val="000000"/>
        </w:rPr>
      </w:pPr>
      <w:r>
        <w:rPr>
          <w:color w:val="000000"/>
        </w:rPr>
        <w:t>Existența unui document de poziție/contract de asociere/act adițional la cel existent în cazul proiectelor ce propun investiții pentru extindere/modernizare SMID</w:t>
      </w:r>
      <w:r w:rsidR="005316DF">
        <w:rPr>
          <w:color w:val="000000"/>
        </w:rPr>
        <w:t xml:space="preserve">, </w:t>
      </w:r>
      <w:bookmarkStart w:id="45" w:name="_Hlk160013825"/>
      <w:r w:rsidR="005316DF">
        <w:rPr>
          <w:color w:val="000000"/>
        </w:rPr>
        <w:t>aprobat de toate UAT</w:t>
      </w:r>
      <w:r w:rsidR="006F3CCD">
        <w:rPr>
          <w:color w:val="000000"/>
        </w:rPr>
        <w:t xml:space="preserve"> și subunitățile administrativ teritoriale, după caz, </w:t>
      </w:r>
      <w:r w:rsidR="005316DF">
        <w:rPr>
          <w:color w:val="000000"/>
        </w:rPr>
        <w:t xml:space="preserve"> membre ADI</w:t>
      </w:r>
      <w:r>
        <w:rPr>
          <w:color w:val="000000"/>
        </w:rPr>
        <w:t>. Acest document include toate informațiile relevante pentru proiect, atât pentru faza de implementare, cât și pentru faza de operare (investiții proiect, valoare, mecan</w:t>
      </w:r>
      <w:r w:rsidR="00BB4998">
        <w:rPr>
          <w:color w:val="000000"/>
        </w:rPr>
        <w:t>i</w:t>
      </w:r>
      <w:r>
        <w:rPr>
          <w:color w:val="000000"/>
        </w:rPr>
        <w:t>sm de fina</w:t>
      </w:r>
      <w:r w:rsidR="00BB4998">
        <w:rPr>
          <w:color w:val="000000"/>
        </w:rPr>
        <w:t>n</w:t>
      </w:r>
      <w:r>
        <w:rPr>
          <w:color w:val="000000"/>
        </w:rPr>
        <w:t xml:space="preserve">țare a proiectului, angajamente financiare, implementare proiect – responsabilități și responsabili, operare </w:t>
      </w:r>
      <w:r w:rsidR="006F3CCD">
        <w:rPr>
          <w:color w:val="000000"/>
        </w:rPr>
        <w:t>–</w:t>
      </w:r>
      <w:r w:rsidRPr="003A3808">
        <w:rPr>
          <w:color w:val="000000"/>
        </w:rPr>
        <w:t xml:space="preserve"> </w:t>
      </w:r>
      <w:r>
        <w:rPr>
          <w:color w:val="000000"/>
        </w:rPr>
        <w:t xml:space="preserve">responsabilități și responsabili, </w:t>
      </w:r>
      <w:r w:rsidR="005316DF">
        <w:rPr>
          <w:color w:val="000000"/>
        </w:rPr>
        <w:t>mecanism financiar,condiționalități – ex. perioada de tranziție, excepții, etc.)</w:t>
      </w:r>
      <w:bookmarkEnd w:id="45"/>
    </w:p>
    <w:p w14:paraId="29D32E45" w14:textId="77777777" w:rsidR="003A3808" w:rsidRDefault="003A3808" w:rsidP="005E7C48">
      <w:pPr>
        <w:pStyle w:val="ListParagraph"/>
        <w:spacing w:before="100"/>
        <w:ind w:left="1068"/>
        <w:jc w:val="both"/>
        <w:rPr>
          <w:color w:val="000000"/>
        </w:rPr>
      </w:pPr>
    </w:p>
    <w:p w14:paraId="3A6FA09C" w14:textId="7509D8E8" w:rsidR="001D4808" w:rsidRDefault="001D4808" w:rsidP="001D4808">
      <w:pPr>
        <w:pStyle w:val="ListParagraph"/>
        <w:numPr>
          <w:ilvl w:val="0"/>
          <w:numId w:val="245"/>
        </w:numPr>
        <w:spacing w:before="100"/>
        <w:jc w:val="both"/>
        <w:rPr>
          <w:color w:val="000000"/>
        </w:rPr>
      </w:pPr>
      <w:bookmarkStart w:id="46" w:name="_Hlk160095611"/>
      <w:r>
        <w:rPr>
          <w:color w:val="000000"/>
        </w:rPr>
        <w:t xml:space="preserve">Proiectele </w:t>
      </w:r>
      <w:r w:rsidR="00CD41ED">
        <w:rPr>
          <w:color w:val="000000"/>
        </w:rPr>
        <w:t xml:space="preserve">vor </w:t>
      </w:r>
      <w:r>
        <w:rPr>
          <w:color w:val="000000"/>
        </w:rPr>
        <w:t xml:space="preserve">include investiții </w:t>
      </w:r>
      <w:r w:rsidR="00DF54C1">
        <w:rPr>
          <w:color w:val="000000"/>
        </w:rPr>
        <w:t>referitoare la una sau mai  multe din m</w:t>
      </w:r>
      <w:r w:rsidR="00A5722A">
        <w:rPr>
          <w:color w:val="000000"/>
        </w:rPr>
        <w:t>ă</w:t>
      </w:r>
      <w:r w:rsidR="00DF54C1">
        <w:rPr>
          <w:color w:val="000000"/>
        </w:rPr>
        <w:t>surile</w:t>
      </w:r>
      <w:r w:rsidR="00CD41ED">
        <w:rPr>
          <w:color w:val="000000"/>
        </w:rPr>
        <w:t xml:space="preserve"> </w:t>
      </w:r>
      <w:r w:rsidR="00DF54C1">
        <w:rPr>
          <w:color w:val="000000"/>
        </w:rPr>
        <w:t>eligibile</w:t>
      </w:r>
      <w:r w:rsidR="00D90008" w:rsidRPr="00D90008">
        <w:rPr>
          <w:color w:val="000000"/>
        </w:rPr>
        <w:t xml:space="preserve">. </w:t>
      </w:r>
    </w:p>
    <w:p w14:paraId="184CBE04" w14:textId="11B84669" w:rsidR="00DF54C1" w:rsidRPr="00B10A1C" w:rsidRDefault="00DF54C1" w:rsidP="00DF54C1">
      <w:pPr>
        <w:pStyle w:val="ListParagraph"/>
        <w:numPr>
          <w:ilvl w:val="0"/>
          <w:numId w:val="245"/>
        </w:numPr>
        <w:spacing w:before="100"/>
        <w:jc w:val="both"/>
        <w:rPr>
          <w:color w:val="000000"/>
        </w:rPr>
      </w:pPr>
      <w:r>
        <w:rPr>
          <w:color w:val="000000"/>
        </w:rPr>
        <w:t xml:space="preserve">Cu excepția municipiului Bucuresti, toate investițiile eligibile pentru </w:t>
      </w:r>
      <w:r w:rsidRPr="00850593">
        <w:rPr>
          <w:color w:val="000000"/>
        </w:rPr>
        <w:t>creare</w:t>
      </w:r>
      <w:r>
        <w:rPr>
          <w:color w:val="000000"/>
        </w:rPr>
        <w:t>a</w:t>
      </w:r>
      <w:r w:rsidRPr="00850593">
        <w:rPr>
          <w:color w:val="000000"/>
        </w:rPr>
        <w:t>/extindere</w:t>
      </w:r>
      <w:r>
        <w:rPr>
          <w:color w:val="000000"/>
        </w:rPr>
        <w:t>a</w:t>
      </w:r>
      <w:r w:rsidRPr="00850593">
        <w:rPr>
          <w:color w:val="000000"/>
        </w:rPr>
        <w:t>/modernizare</w:t>
      </w:r>
      <w:r>
        <w:rPr>
          <w:color w:val="000000"/>
        </w:rPr>
        <w:t>a</w:t>
      </w:r>
      <w:r w:rsidRPr="00850593">
        <w:rPr>
          <w:color w:val="000000"/>
        </w:rPr>
        <w:t xml:space="preserve"> </w:t>
      </w:r>
      <w:r>
        <w:rPr>
          <w:color w:val="000000"/>
        </w:rPr>
        <w:t>unui</w:t>
      </w:r>
      <w:r w:rsidRPr="00850593">
        <w:rPr>
          <w:color w:val="000000"/>
        </w:rPr>
        <w:t xml:space="preserve"> SMID</w:t>
      </w:r>
      <w:r>
        <w:rPr>
          <w:color w:val="000000"/>
        </w:rPr>
        <w:t xml:space="preserve"> </w:t>
      </w:r>
      <w:r w:rsidRPr="00850593">
        <w:rPr>
          <w:color w:val="000000"/>
        </w:rPr>
        <w:t xml:space="preserve">vor face obiectul unui singur </w:t>
      </w:r>
      <w:r w:rsidRPr="00660114">
        <w:rPr>
          <w:color w:val="000000"/>
        </w:rPr>
        <w:t xml:space="preserve">proiect </w:t>
      </w:r>
      <w:r w:rsidRPr="00C11990">
        <w:rPr>
          <w:color w:val="000000"/>
        </w:rPr>
        <w:t>integrat.</w:t>
      </w:r>
      <w:r w:rsidRPr="00660114">
        <w:rPr>
          <w:color w:val="000000"/>
        </w:rPr>
        <w:t xml:space="preserve"> În</w:t>
      </w:r>
      <w:r>
        <w:rPr>
          <w:color w:val="000000"/>
        </w:rPr>
        <w:t xml:space="preserve"> cazul </w:t>
      </w:r>
      <w:r w:rsidRPr="00850593">
        <w:rPr>
          <w:color w:val="000000"/>
        </w:rPr>
        <w:t>municipiul</w:t>
      </w:r>
      <w:r>
        <w:rPr>
          <w:color w:val="000000"/>
        </w:rPr>
        <w:t>ui</w:t>
      </w:r>
      <w:r w:rsidRPr="00850593">
        <w:rPr>
          <w:color w:val="000000"/>
        </w:rPr>
        <w:t xml:space="preserve"> Bu</w:t>
      </w:r>
      <w:r w:rsidRPr="00B10A1C">
        <w:rPr>
          <w:color w:val="000000"/>
        </w:rPr>
        <w:t>c</w:t>
      </w:r>
      <w:r>
        <w:rPr>
          <w:color w:val="000000"/>
        </w:rPr>
        <w:t>u</w:t>
      </w:r>
      <w:r w:rsidRPr="00B10A1C">
        <w:rPr>
          <w:color w:val="000000"/>
        </w:rPr>
        <w:t>rești</w:t>
      </w:r>
      <w:r>
        <w:rPr>
          <w:color w:val="000000"/>
        </w:rPr>
        <w:t xml:space="preserve"> </w:t>
      </w:r>
      <w:r w:rsidRPr="00B10A1C">
        <w:rPr>
          <w:color w:val="000000"/>
        </w:rPr>
        <w:t xml:space="preserve">pot fi promovate proiecte de către primăriile de sector și Primăria generală în corelare cu competențele legale. </w:t>
      </w:r>
    </w:p>
    <w:p w14:paraId="48DEAB28" w14:textId="64025A9C" w:rsidR="00F40642" w:rsidRDefault="00F40642" w:rsidP="001D4808">
      <w:pPr>
        <w:pStyle w:val="ListParagraph"/>
        <w:numPr>
          <w:ilvl w:val="0"/>
          <w:numId w:val="245"/>
        </w:numPr>
        <w:spacing w:before="100"/>
        <w:jc w:val="both"/>
        <w:rPr>
          <w:color w:val="000000"/>
        </w:rPr>
      </w:pPr>
      <w:r>
        <w:rPr>
          <w:color w:val="000000"/>
        </w:rPr>
        <w:t>Proiectele</w:t>
      </w:r>
      <w:r w:rsidR="00DF54C1">
        <w:rPr>
          <w:color w:val="000000"/>
        </w:rPr>
        <w:t xml:space="preserve"> propuse în municipiul București</w:t>
      </w:r>
      <w:r>
        <w:rPr>
          <w:color w:val="000000"/>
        </w:rPr>
        <w:t xml:space="preserve"> trebuie să demonstreze integrarea (tehnică, financiară, instituțională) într-un SMID</w:t>
      </w:r>
      <w:r w:rsidR="00DF54C1">
        <w:rPr>
          <w:color w:val="000000"/>
        </w:rPr>
        <w:t xml:space="preserve"> la nivelul municipiului București</w:t>
      </w:r>
      <w:r>
        <w:rPr>
          <w:color w:val="000000"/>
        </w:rPr>
        <w:t>.</w:t>
      </w:r>
    </w:p>
    <w:p w14:paraId="2719492F" w14:textId="614AB1A9" w:rsidR="000B4125" w:rsidRPr="00D90008" w:rsidRDefault="007107F9" w:rsidP="00D90008">
      <w:pPr>
        <w:pStyle w:val="ListParagraph"/>
        <w:numPr>
          <w:ilvl w:val="0"/>
          <w:numId w:val="245"/>
        </w:numPr>
        <w:spacing w:before="100"/>
        <w:jc w:val="both"/>
        <w:rPr>
          <w:color w:val="000000"/>
        </w:rPr>
      </w:pPr>
      <w:r w:rsidRPr="00B342EF">
        <w:rPr>
          <w:color w:val="000000"/>
        </w:rPr>
        <w:lastRenderedPageBreak/>
        <w:t xml:space="preserve">Pentru proiectele </w:t>
      </w:r>
      <w:r>
        <w:rPr>
          <w:color w:val="000000"/>
        </w:rPr>
        <w:t xml:space="preserve">care propun extinderea/modernizarea unui SMID existent, </w:t>
      </w:r>
      <w:r w:rsidRPr="00B342EF">
        <w:rPr>
          <w:color w:val="000000"/>
        </w:rPr>
        <w:t xml:space="preserve">investițiile propuse </w:t>
      </w:r>
      <w:r>
        <w:rPr>
          <w:color w:val="000000"/>
        </w:rPr>
        <w:t>sunt</w:t>
      </w:r>
      <w:r w:rsidRPr="00B342EF">
        <w:rPr>
          <w:color w:val="000000"/>
        </w:rPr>
        <w:t xml:space="preserve"> complementare </w:t>
      </w:r>
      <w:r>
        <w:rPr>
          <w:color w:val="000000"/>
        </w:rPr>
        <w:t xml:space="preserve">acestuia, </w:t>
      </w:r>
      <w:r w:rsidRPr="00B342EF">
        <w:rPr>
          <w:color w:val="000000"/>
        </w:rPr>
        <w:t>nu afecte</w:t>
      </w:r>
      <w:r>
        <w:rPr>
          <w:color w:val="000000"/>
        </w:rPr>
        <w:t>ază</w:t>
      </w:r>
      <w:r w:rsidRPr="00B342EF">
        <w:rPr>
          <w:color w:val="000000"/>
        </w:rPr>
        <w:t xml:space="preserve"> sustenabilitatea acestuia (ex: dublarea capacității infrastructurii, etc).</w:t>
      </w:r>
    </w:p>
    <w:p w14:paraId="5AD47FA5" w14:textId="0C7951E8" w:rsidR="004C0061" w:rsidRDefault="00DF54C1" w:rsidP="004A0C50">
      <w:pPr>
        <w:pStyle w:val="ListParagraph"/>
        <w:numPr>
          <w:ilvl w:val="0"/>
          <w:numId w:val="245"/>
        </w:numPr>
        <w:spacing w:before="100"/>
        <w:jc w:val="both"/>
        <w:rPr>
          <w:color w:val="000000"/>
        </w:rPr>
      </w:pPr>
      <w:r>
        <w:rPr>
          <w:color w:val="000000"/>
        </w:rPr>
        <w:t>P</w:t>
      </w:r>
      <w:r w:rsidR="006E4F44">
        <w:rPr>
          <w:color w:val="000000"/>
        </w:rPr>
        <w:t xml:space="preserve">roiectele </w:t>
      </w:r>
      <w:r w:rsidR="004A0C50" w:rsidRPr="004A0C50">
        <w:rPr>
          <w:color w:val="000000"/>
        </w:rPr>
        <w:t xml:space="preserve"> vor  inclu</w:t>
      </w:r>
      <w:r w:rsidR="006E4F44">
        <w:rPr>
          <w:color w:val="000000"/>
        </w:rPr>
        <w:t>d</w:t>
      </w:r>
      <w:r w:rsidR="004A0C50" w:rsidRPr="004A0C50">
        <w:rPr>
          <w:color w:val="000000"/>
        </w:rPr>
        <w:t xml:space="preserve">e în  mod obligatoriu </w:t>
      </w:r>
      <w:r w:rsidR="004A0C50" w:rsidRPr="004A0C50">
        <w:rPr>
          <w:b/>
          <w:bCs/>
          <w:color w:val="0070C0"/>
        </w:rPr>
        <w:t>campanii de conștientizare privind prevenirea generării de deșeuri (inclusiv prin reutilizare)</w:t>
      </w:r>
      <w:r w:rsidR="002B2554">
        <w:rPr>
          <w:b/>
          <w:bCs/>
          <w:color w:val="0070C0"/>
        </w:rPr>
        <w:t xml:space="preserve"> și</w:t>
      </w:r>
      <w:r w:rsidR="004A0C50" w:rsidRPr="004A0C50">
        <w:rPr>
          <w:b/>
          <w:bCs/>
          <w:color w:val="0070C0"/>
        </w:rPr>
        <w:t xml:space="preserve"> colectarea </w:t>
      </w:r>
      <w:r w:rsidR="004A0C50" w:rsidRPr="00660114">
        <w:rPr>
          <w:b/>
          <w:bCs/>
          <w:color w:val="0070C0"/>
        </w:rPr>
        <w:t>separată</w:t>
      </w:r>
      <w:r w:rsidR="004A0C50" w:rsidRPr="00660114">
        <w:rPr>
          <w:color w:val="000000"/>
        </w:rPr>
        <w:t>.</w:t>
      </w:r>
      <w:r w:rsidR="004C0061">
        <w:rPr>
          <w:color w:val="000000"/>
        </w:rPr>
        <w:t xml:space="preserve"> </w:t>
      </w:r>
    </w:p>
    <w:p w14:paraId="2C4D24DE" w14:textId="77777777" w:rsidR="004C0061" w:rsidRDefault="004A0C50" w:rsidP="004A0C50">
      <w:pPr>
        <w:pStyle w:val="ListParagraph"/>
        <w:numPr>
          <w:ilvl w:val="0"/>
          <w:numId w:val="245"/>
        </w:numPr>
        <w:spacing w:before="100"/>
        <w:jc w:val="both"/>
        <w:rPr>
          <w:color w:val="000000"/>
        </w:rPr>
      </w:pPr>
      <w:r w:rsidRPr="004A0C50">
        <w:rPr>
          <w:color w:val="000000"/>
        </w:rPr>
        <w:t xml:space="preserve">Infrastructura nouă va fi amplasată în afara ariilor naturale protejate, pentru a evita apariţia unor elemente perturbatoare în apropierea zonelor de habitat şi de deplasare a speciilor de animale sălbatice și se va realiza în conformitate cu principiul DNSH. </w:t>
      </w:r>
    </w:p>
    <w:p w14:paraId="2B7BE85E" w14:textId="77A5BCE9" w:rsidR="004A0C50" w:rsidRDefault="004A0C50" w:rsidP="004A0C50">
      <w:pPr>
        <w:pStyle w:val="ListParagraph"/>
        <w:numPr>
          <w:ilvl w:val="0"/>
          <w:numId w:val="245"/>
        </w:numPr>
        <w:spacing w:before="100"/>
        <w:jc w:val="both"/>
        <w:rPr>
          <w:color w:val="000000"/>
        </w:rPr>
      </w:pPr>
      <w:r w:rsidRPr="004A0C50">
        <w:rPr>
          <w:color w:val="000000"/>
        </w:rPr>
        <w:t>De asemenea, investițiile propuse se vor realiza cu respectarea principiului poluatorul plătește și a regulilor de ajutor de stat.</w:t>
      </w:r>
    </w:p>
    <w:p w14:paraId="7A132731" w14:textId="77777777" w:rsidR="004A0C50" w:rsidRPr="005E7C48" w:rsidDel="009A4DB2" w:rsidRDefault="004A0C50" w:rsidP="005E7C48">
      <w:pPr>
        <w:pStyle w:val="ListParagraph"/>
        <w:spacing w:before="100"/>
        <w:ind w:left="1068"/>
        <w:jc w:val="both"/>
        <w:rPr>
          <w:color w:val="000000"/>
        </w:rPr>
      </w:pPr>
    </w:p>
    <w:bookmarkEnd w:id="46"/>
    <w:p w14:paraId="2A0CCADF" w14:textId="4BEE78D7" w:rsidR="00C85D48" w:rsidRPr="005E7C48" w:rsidRDefault="005C55B3" w:rsidP="005E7C48">
      <w:pPr>
        <w:pStyle w:val="ListParagraph"/>
        <w:numPr>
          <w:ilvl w:val="0"/>
          <w:numId w:val="111"/>
        </w:numPr>
        <w:spacing w:before="100"/>
        <w:rPr>
          <w:b/>
          <w:bCs/>
          <w:color w:val="0070C0"/>
        </w:rPr>
      </w:pPr>
      <w:r w:rsidRPr="00864707">
        <w:rPr>
          <w:b/>
          <w:bCs/>
          <w:color w:val="0070C0"/>
        </w:rPr>
        <w:t>Investiții individuale suplimentare pentru închiderea și reabilitarea depozitelor de deșeuri municipale neconforme</w:t>
      </w:r>
    </w:p>
    <w:p w14:paraId="4F9B389A" w14:textId="29A8543E" w:rsidR="00801266" w:rsidRDefault="00801266" w:rsidP="00801266">
      <w:pPr>
        <w:spacing w:after="0" w:line="240" w:lineRule="auto"/>
        <w:ind w:firstLine="708"/>
        <w:jc w:val="both"/>
        <w:rPr>
          <w:b/>
          <w:bCs/>
          <w:color w:val="000000"/>
        </w:rPr>
      </w:pPr>
      <w:r w:rsidRPr="00801266">
        <w:rPr>
          <w:b/>
          <w:bCs/>
          <w:color w:val="000000"/>
        </w:rPr>
        <w:t xml:space="preserve"> </w:t>
      </w:r>
      <w:r w:rsidRPr="00A9031C">
        <w:rPr>
          <w:b/>
          <w:bCs/>
          <w:color w:val="000000"/>
        </w:rPr>
        <w:t>Atenție!</w:t>
      </w:r>
    </w:p>
    <w:p w14:paraId="158F5897" w14:textId="77777777" w:rsidR="00801266" w:rsidRDefault="00801266" w:rsidP="00801266">
      <w:pPr>
        <w:spacing w:after="0" w:line="240" w:lineRule="auto"/>
        <w:ind w:firstLine="708"/>
        <w:jc w:val="both"/>
        <w:rPr>
          <w:color w:val="000000"/>
        </w:rPr>
      </w:pPr>
      <w:r>
        <w:rPr>
          <w:color w:val="000000"/>
        </w:rPr>
        <w:t xml:space="preserve">Proiectele pot include unul sau mai multe depozite de deșeuri municipale neconforme. </w:t>
      </w:r>
    </w:p>
    <w:p w14:paraId="104DE8E9" w14:textId="2547E1B0" w:rsidR="00801266" w:rsidRDefault="00801266" w:rsidP="00B561EC">
      <w:pPr>
        <w:spacing w:after="0" w:line="240" w:lineRule="auto"/>
        <w:ind w:left="720" w:hanging="12"/>
        <w:jc w:val="both"/>
        <w:rPr>
          <w:color w:val="000000"/>
        </w:rPr>
      </w:pPr>
      <w:r>
        <w:rPr>
          <w:color w:val="000000"/>
        </w:rPr>
        <w:t>Depozitele se regăsesc în</w:t>
      </w:r>
      <w:r w:rsidR="00B8433D" w:rsidRPr="00B8433D">
        <w:t xml:space="preserve"> </w:t>
      </w:r>
      <w:r w:rsidR="001846DE">
        <w:rPr>
          <w:rFonts w:eastAsia="Times New Roman" w:cs="Times New Roman"/>
          <w:szCs w:val="20"/>
        </w:rPr>
        <w:t>Anex</w:t>
      </w:r>
      <w:r w:rsidR="00F1085E">
        <w:rPr>
          <w:rFonts w:eastAsia="Times New Roman" w:cs="Times New Roman"/>
          <w:szCs w:val="20"/>
        </w:rPr>
        <w:t>a</w:t>
      </w:r>
      <w:r w:rsidR="001846DE">
        <w:rPr>
          <w:rFonts w:eastAsia="Times New Roman" w:cs="Times New Roman"/>
          <w:szCs w:val="20"/>
        </w:rPr>
        <w:t xml:space="preserve"> nr. 5 a</w:t>
      </w:r>
      <w:r w:rsidR="001846DE" w:rsidRPr="001E3E23">
        <w:rPr>
          <w:rFonts w:eastAsia="Times New Roman" w:cs="Times New Roman"/>
          <w:szCs w:val="20"/>
        </w:rPr>
        <w:t xml:space="preserve"> Ordonanței nr. 2/2021 privind depozitarea deșeurilor, cu modificările și completările ulterioare</w:t>
      </w:r>
      <w:r w:rsidR="001846DE">
        <w:rPr>
          <w:rFonts w:eastAsia="Times New Roman" w:cs="Times New Roman"/>
          <w:szCs w:val="20"/>
          <w:lang w:val="en-US"/>
        </w:rPr>
        <w:t xml:space="preserve"> </w:t>
      </w:r>
      <w:r w:rsidR="00E672FA">
        <w:rPr>
          <w:color w:val="000000"/>
        </w:rPr>
        <w:t>și necesitatea închiderii acestora este identificată în PJGD.</w:t>
      </w:r>
    </w:p>
    <w:p w14:paraId="2606EC57" w14:textId="0E59DE14" w:rsidR="004A0C50" w:rsidRPr="005E7C48" w:rsidRDefault="004A0C50" w:rsidP="005E7C48">
      <w:pPr>
        <w:spacing w:after="0" w:line="240" w:lineRule="auto"/>
        <w:ind w:left="720" w:hanging="12"/>
        <w:jc w:val="both"/>
        <w:rPr>
          <w:color w:val="000000"/>
        </w:rPr>
      </w:pPr>
      <w:r>
        <w:rPr>
          <w:color w:val="000000"/>
        </w:rPr>
        <w:t xml:space="preserve">În cazul implementării </w:t>
      </w:r>
      <w:r w:rsidR="004C0061">
        <w:rPr>
          <w:color w:val="000000"/>
        </w:rPr>
        <w:t xml:space="preserve">proiectului </w:t>
      </w:r>
      <w:r>
        <w:rPr>
          <w:color w:val="000000"/>
        </w:rPr>
        <w:t xml:space="preserve">în parteneriat, trebuie prezentat un acord de parteneriat care să respecte cerințele de la </w:t>
      </w:r>
      <w:r w:rsidRPr="00B37ADE">
        <w:rPr>
          <w:color w:val="000000"/>
        </w:rPr>
        <w:t>secțiunea 5.1.4.</w:t>
      </w:r>
    </w:p>
    <w:p w14:paraId="319A41E6" w14:textId="698D5399" w:rsidR="007D72B6" w:rsidRDefault="007D72B6" w:rsidP="007D72B6">
      <w:pPr>
        <w:pStyle w:val="ListParagraph"/>
        <w:spacing w:before="100"/>
        <w:rPr>
          <w:color w:val="000000"/>
        </w:rPr>
      </w:pPr>
    </w:p>
    <w:p w14:paraId="0469477C" w14:textId="1449631C" w:rsidR="00E71E2C" w:rsidRDefault="009A4DB2" w:rsidP="00FC57A5">
      <w:pPr>
        <w:pStyle w:val="ListParagraph"/>
        <w:numPr>
          <w:ilvl w:val="0"/>
          <w:numId w:val="111"/>
        </w:numPr>
        <w:spacing w:before="100"/>
        <w:ind w:left="360" w:firstLine="0"/>
        <w:rPr>
          <w:b/>
          <w:bCs/>
          <w:color w:val="0070C0"/>
        </w:rPr>
      </w:pPr>
      <w:r w:rsidRPr="00DE57D8">
        <w:rPr>
          <w:b/>
          <w:bCs/>
          <w:color w:val="0070C0"/>
        </w:rPr>
        <w:t>Pregătirea portofoliului de proiecte aferent perioadei 2021-2027 și post 2027</w:t>
      </w:r>
    </w:p>
    <w:p w14:paraId="7B5EADA1" w14:textId="46B7634C" w:rsidR="00F32F59" w:rsidRPr="00CB7BF0" w:rsidRDefault="00F32F59" w:rsidP="00C11990">
      <w:pPr>
        <w:pStyle w:val="ListParagraph"/>
        <w:spacing w:before="100"/>
        <w:ind w:left="928"/>
        <w:jc w:val="both"/>
        <w:rPr>
          <w:rFonts w:eastAsia="Times New Roman" w:cs="Times New Roman"/>
          <w:szCs w:val="20"/>
        </w:rPr>
      </w:pPr>
      <w:r w:rsidRPr="00CB7BF0">
        <w:rPr>
          <w:rFonts w:eastAsia="Times New Roman" w:cs="Times New Roman"/>
          <w:szCs w:val="20"/>
        </w:rPr>
        <w:t xml:space="preserve">Valoarea maximă eligibilă a proiectelor de pregătire a proiectelor de investiții nu va depăși maxim </w:t>
      </w:r>
      <w:r w:rsidR="00486FD5" w:rsidRPr="00CB7BF0">
        <w:rPr>
          <w:rFonts w:eastAsia="Times New Roman" w:cs="Times New Roman"/>
          <w:szCs w:val="20"/>
        </w:rPr>
        <w:t>2</w:t>
      </w:r>
      <w:r w:rsidRPr="00CB7BF0">
        <w:rPr>
          <w:rFonts w:eastAsia="Times New Roman" w:cs="Times New Roman"/>
          <w:szCs w:val="20"/>
        </w:rPr>
        <w:t>% din valoarea investițiilor</w:t>
      </w:r>
      <w:r w:rsidR="00E761EF" w:rsidRPr="00CB7BF0">
        <w:rPr>
          <w:rFonts w:eastAsia="Times New Roman" w:cs="Times New Roman"/>
          <w:szCs w:val="20"/>
        </w:rPr>
        <w:t xml:space="preserve"> (cheltuieli directe, valoarea actualizată la momentul de</w:t>
      </w:r>
      <w:r w:rsidR="00486FD5" w:rsidRPr="00CB7BF0">
        <w:rPr>
          <w:rFonts w:eastAsia="Times New Roman" w:cs="Times New Roman"/>
          <w:szCs w:val="20"/>
        </w:rPr>
        <w:t>p</w:t>
      </w:r>
      <w:r w:rsidR="00E761EF" w:rsidRPr="00CB7BF0">
        <w:rPr>
          <w:rFonts w:eastAsia="Times New Roman" w:cs="Times New Roman"/>
          <w:szCs w:val="20"/>
        </w:rPr>
        <w:t>unerii cererii de finanțare)</w:t>
      </w:r>
      <w:r w:rsidRPr="00CB7BF0">
        <w:rPr>
          <w:rFonts w:eastAsia="Times New Roman" w:cs="Times New Roman"/>
          <w:szCs w:val="20"/>
        </w:rPr>
        <w:t xml:space="preserve"> din lista prioritară de investiții</w:t>
      </w:r>
      <w:r w:rsidR="00486FD5" w:rsidRPr="00CB7BF0">
        <w:rPr>
          <w:rFonts w:eastAsia="Times New Roman" w:cs="Times New Roman"/>
          <w:szCs w:val="20"/>
        </w:rPr>
        <w:t xml:space="preserve"> estimata prin PJGD</w:t>
      </w:r>
      <w:r w:rsidRPr="00CB7BF0">
        <w:rPr>
          <w:rFonts w:eastAsia="Times New Roman" w:cs="Times New Roman"/>
          <w:szCs w:val="20"/>
        </w:rPr>
        <w:t xml:space="preserve">. Valoarea ce depășește această limită va fi considerată cheltuială neeligibilă. </w:t>
      </w:r>
    </w:p>
    <w:p w14:paraId="1FA5B90A" w14:textId="48D40A38" w:rsidR="009A4DB2" w:rsidRPr="005E7C48" w:rsidRDefault="009A4DB2" w:rsidP="005E7C48">
      <w:pPr>
        <w:spacing w:before="100"/>
        <w:ind w:left="540" w:hanging="180"/>
        <w:rPr>
          <w:b/>
          <w:bCs/>
          <w:color w:val="0070C0"/>
        </w:rPr>
      </w:pPr>
      <w:r>
        <w:rPr>
          <w:b/>
          <w:bCs/>
          <w:color w:val="0070C0"/>
        </w:rPr>
        <w:t>D.</w:t>
      </w:r>
      <w:r w:rsidRPr="009A4DB2">
        <w:rPr>
          <w:b/>
          <w:bCs/>
          <w:color w:val="0070C0"/>
        </w:rPr>
        <w:t xml:space="preserve"> </w:t>
      </w:r>
      <w:r w:rsidRPr="00F51965">
        <w:rPr>
          <w:b/>
          <w:bCs/>
          <w:color w:val="0070C0"/>
        </w:rPr>
        <w:t>Consolidarea capacității instituționale a ANRSC pentru dezvoltarea capacității de reglementare a politicii tarifare la nivel național</w:t>
      </w:r>
    </w:p>
    <w:p w14:paraId="07D8F631" w14:textId="2969751E" w:rsidR="00277931" w:rsidRDefault="00277931" w:rsidP="00277931">
      <w:pPr>
        <w:spacing w:before="100" w:after="0" w:line="240" w:lineRule="auto"/>
        <w:ind w:left="720"/>
        <w:jc w:val="both"/>
        <w:rPr>
          <w:color w:val="000000"/>
        </w:rPr>
      </w:pPr>
    </w:p>
    <w:p w14:paraId="4D464070" w14:textId="354C0958" w:rsidR="004C0061" w:rsidRPr="00D13F26" w:rsidRDefault="004C0061" w:rsidP="004C0061">
      <w:pPr>
        <w:spacing w:after="0" w:line="240" w:lineRule="auto"/>
        <w:ind w:left="720" w:hanging="12"/>
        <w:jc w:val="both"/>
        <w:rPr>
          <w:color w:val="000000"/>
        </w:rPr>
      </w:pPr>
      <w:r>
        <w:rPr>
          <w:color w:val="000000"/>
        </w:rPr>
        <w:t xml:space="preserve">În cazul implementării proiectului în parteneriat, trebuie prezentat un acord de parteneriat care să respecte cerințele de la </w:t>
      </w:r>
      <w:r w:rsidRPr="00B37ADE">
        <w:rPr>
          <w:color w:val="000000"/>
        </w:rPr>
        <w:t>secțiunea 5.1.4.</w:t>
      </w:r>
    </w:p>
    <w:p w14:paraId="3CD24636" w14:textId="77777777" w:rsidR="004C0061" w:rsidRDefault="004C0061" w:rsidP="00277931">
      <w:pPr>
        <w:spacing w:before="100" w:after="0" w:line="240" w:lineRule="auto"/>
        <w:ind w:left="720"/>
        <w:jc w:val="both"/>
        <w:rPr>
          <w:color w:val="000000"/>
        </w:rPr>
      </w:pPr>
    </w:p>
    <w:p w14:paraId="22C11683" w14:textId="2AD2945C" w:rsidR="00FC6568" w:rsidRDefault="00FC6568" w:rsidP="00277931">
      <w:pPr>
        <w:spacing w:before="100"/>
        <w:jc w:val="both"/>
        <w:rPr>
          <w:b/>
          <w:bCs/>
          <w:color w:val="FF0000"/>
        </w:rPr>
      </w:pPr>
      <w:r w:rsidRPr="00FC6568">
        <w:rPr>
          <w:b/>
          <w:bCs/>
          <w:color w:val="FF0000"/>
        </w:rPr>
        <w:t>Atenție!</w:t>
      </w:r>
    </w:p>
    <w:p w14:paraId="772D539B" w14:textId="51A9DD73" w:rsidR="00255D12" w:rsidRDefault="00277931" w:rsidP="00255D12">
      <w:pPr>
        <w:jc w:val="both"/>
        <w:rPr>
          <w:rStyle w:val="slitbdy"/>
          <w:rFonts w:cstheme="minorHAnsi"/>
          <w:noProof/>
          <w:bdr w:val="none" w:sz="0" w:space="0" w:color="auto" w:frame="1"/>
          <w:shd w:val="clear" w:color="auto" w:fill="FFFFFF"/>
        </w:rPr>
      </w:pPr>
      <w:bookmarkStart w:id="47" w:name="_Hlk153272235"/>
      <w:r w:rsidRPr="00864707">
        <w:rPr>
          <w:color w:val="000000"/>
        </w:rPr>
        <w:t xml:space="preserve">PDD va finanța cu prioritate </w:t>
      </w:r>
      <w:r w:rsidR="00AF49E8" w:rsidRPr="00864707">
        <w:rPr>
          <w:color w:val="000000"/>
        </w:rPr>
        <w:t xml:space="preserve">proiectele </w:t>
      </w:r>
      <w:r w:rsidR="005670C8">
        <w:rPr>
          <w:color w:val="000000"/>
        </w:rPr>
        <w:t>a căror</w:t>
      </w:r>
      <w:r w:rsidRPr="00864707">
        <w:rPr>
          <w:color w:val="000000"/>
        </w:rPr>
        <w:t xml:space="preserve"> pregăti</w:t>
      </w:r>
      <w:r w:rsidR="005670C8">
        <w:rPr>
          <w:color w:val="000000"/>
        </w:rPr>
        <w:t>re a fost demarată</w:t>
      </w:r>
      <w:r w:rsidRPr="00864707">
        <w:rPr>
          <w:color w:val="000000"/>
        </w:rPr>
        <w:t xml:space="preserve"> </w:t>
      </w:r>
      <w:r w:rsidR="00255D12">
        <w:rPr>
          <w:rStyle w:val="slitbdy"/>
          <w:rFonts w:cstheme="minorHAnsi"/>
          <w:noProof/>
          <w:bdr w:val="none" w:sz="0" w:space="0" w:color="auto" w:frame="1"/>
          <w:shd w:val="clear" w:color="auto" w:fill="FFFFFF"/>
        </w:rPr>
        <w:t>și sprijinită</w:t>
      </w:r>
      <w:r w:rsidR="00255D12" w:rsidRPr="00864707">
        <w:rPr>
          <w:color w:val="000000"/>
        </w:rPr>
        <w:t xml:space="preserve"> </w:t>
      </w:r>
      <w:r w:rsidRPr="00864707">
        <w:rPr>
          <w:color w:val="000000"/>
        </w:rPr>
        <w:t>în cadrul POIM 2014 – 2020</w:t>
      </w:r>
      <w:r w:rsidR="00255D12" w:rsidRPr="00255D12">
        <w:rPr>
          <w:rFonts w:cstheme="minorHAnsi"/>
          <w:noProof/>
          <w:bdr w:val="none" w:sz="0" w:space="0" w:color="auto" w:frame="1"/>
          <w:shd w:val="clear" w:color="auto" w:fill="FFFFFF"/>
        </w:rPr>
        <w:t xml:space="preserve"> </w:t>
      </w:r>
      <w:r w:rsidR="00255D12">
        <w:rPr>
          <w:rStyle w:val="slitbdy"/>
          <w:rFonts w:cstheme="minorHAnsi"/>
          <w:noProof/>
          <w:bdr w:val="none" w:sz="0" w:space="0" w:color="auto" w:frame="1"/>
          <w:shd w:val="clear" w:color="auto" w:fill="FFFFFF"/>
        </w:rPr>
        <w:t xml:space="preserve">și care au documentațiile tehnico-economice în diferite stadii </w:t>
      </w:r>
      <w:bookmarkStart w:id="48" w:name="_Hlk153279161"/>
      <w:r w:rsidR="00255D12">
        <w:rPr>
          <w:rStyle w:val="slitbdy"/>
          <w:rFonts w:cstheme="minorHAnsi"/>
          <w:noProof/>
          <w:bdr w:val="none" w:sz="0" w:space="0" w:color="auto" w:frame="1"/>
          <w:shd w:val="clear" w:color="auto" w:fill="FFFFFF"/>
        </w:rPr>
        <w:t>care permit finanțarea și implementarea proiectelor în perioada de programare 2021-2027</w:t>
      </w:r>
      <w:r w:rsidR="005C55B3" w:rsidRPr="00864707">
        <w:rPr>
          <w:color w:val="000000"/>
        </w:rPr>
        <w:t xml:space="preserve"> </w:t>
      </w:r>
      <w:bookmarkEnd w:id="48"/>
      <w:r w:rsidR="005C55B3" w:rsidRPr="00864707">
        <w:rPr>
          <w:color w:val="000000"/>
        </w:rPr>
        <w:t>(Jud. Bacău, Bistrița</w:t>
      </w:r>
      <w:r w:rsidR="009E1D42">
        <w:rPr>
          <w:color w:val="000000"/>
        </w:rPr>
        <w:t>-Năsăud</w:t>
      </w:r>
      <w:r w:rsidR="005C55B3" w:rsidRPr="00864707">
        <w:rPr>
          <w:color w:val="000000"/>
        </w:rPr>
        <w:t xml:space="preserve">, Brașov, </w:t>
      </w:r>
      <w:r w:rsidR="00A5722A" w:rsidRPr="00660114">
        <w:rPr>
          <w:color w:val="000000"/>
        </w:rPr>
        <w:t>Dâmbovița,</w:t>
      </w:r>
      <w:r w:rsidR="00A5722A">
        <w:rPr>
          <w:color w:val="000000"/>
        </w:rPr>
        <w:t xml:space="preserve"> </w:t>
      </w:r>
      <w:r w:rsidR="00942F28">
        <w:rPr>
          <w:color w:val="000000"/>
        </w:rPr>
        <w:t xml:space="preserve">Dolj, </w:t>
      </w:r>
      <w:r w:rsidR="005C55B3" w:rsidRPr="00864707">
        <w:rPr>
          <w:color w:val="000000"/>
        </w:rPr>
        <w:t>Sălaj, Sibiu</w:t>
      </w:r>
      <w:bookmarkEnd w:id="47"/>
      <w:r w:rsidR="005C55B3" w:rsidRPr="00864707">
        <w:rPr>
          <w:color w:val="000000"/>
        </w:rPr>
        <w:t>).</w:t>
      </w:r>
      <w:r w:rsidR="00255D12">
        <w:rPr>
          <w:color w:val="000000"/>
        </w:rPr>
        <w:t xml:space="preserve"> Proiectele prioritizate se regăsesc în Anexa 10 la prezentul Ghid. </w:t>
      </w:r>
      <w:r w:rsidR="00255D12">
        <w:rPr>
          <w:rStyle w:val="slitbdy"/>
          <w:rFonts w:cstheme="minorHAnsi"/>
          <w:noProof/>
          <w:bdr w:val="none" w:sz="0" w:space="0" w:color="auto" w:frame="1"/>
          <w:shd w:val="clear" w:color="auto" w:fill="FFFFFF"/>
        </w:rPr>
        <w:t xml:space="preserve">Lista poate fi extinsă în funcție de progresul în pregătirea proiectelor și alocarea financiară disponibilă, în acest sens la nivelul AM PDD Anexa va fi actualizată, după caz. </w:t>
      </w:r>
    </w:p>
    <w:p w14:paraId="255F67CD" w14:textId="20ED4710" w:rsidR="005670C8" w:rsidRDefault="005670C8" w:rsidP="005670C8">
      <w:pPr>
        <w:spacing w:before="100"/>
        <w:jc w:val="both"/>
        <w:rPr>
          <w:color w:val="000000"/>
        </w:rPr>
      </w:pPr>
    </w:p>
    <w:p w14:paraId="250AB8CE" w14:textId="40A2F271" w:rsidR="00255D12" w:rsidRDefault="00255D12" w:rsidP="00255D12">
      <w:pPr>
        <w:rPr>
          <w:rStyle w:val="slitbdy"/>
          <w:rFonts w:cstheme="minorHAnsi"/>
          <w:noProof/>
          <w:bdr w:val="none" w:sz="0" w:space="0" w:color="auto" w:frame="1"/>
          <w:shd w:val="clear" w:color="auto" w:fill="FFFFFF"/>
        </w:rPr>
      </w:pPr>
      <w:r>
        <w:rPr>
          <w:rStyle w:val="slitbdy"/>
          <w:rFonts w:cstheme="minorHAnsi"/>
          <w:noProof/>
          <w:bdr w:val="none" w:sz="0" w:space="0" w:color="auto" w:frame="1"/>
          <w:shd w:val="clear" w:color="auto" w:fill="FFFFFF"/>
        </w:rPr>
        <w:t xml:space="preserve">Prin </w:t>
      </w:r>
      <w:r w:rsidRPr="00AB2374">
        <w:rPr>
          <w:rStyle w:val="slitbdy"/>
          <w:rFonts w:cstheme="minorHAnsi"/>
          <w:i/>
          <w:iCs/>
          <w:noProof/>
          <w:bdr w:val="none" w:sz="0" w:space="0" w:color="auto" w:frame="1"/>
          <w:shd w:val="clear" w:color="auto" w:fill="FFFFFF"/>
        </w:rPr>
        <w:t>demararea pregăt</w:t>
      </w:r>
      <w:r>
        <w:rPr>
          <w:rStyle w:val="slitbdy"/>
          <w:rFonts w:cstheme="minorHAnsi"/>
          <w:i/>
          <w:iCs/>
          <w:noProof/>
          <w:bdr w:val="none" w:sz="0" w:space="0" w:color="auto" w:frame="1"/>
          <w:shd w:val="clear" w:color="auto" w:fill="FFFFFF"/>
        </w:rPr>
        <w:t>i</w:t>
      </w:r>
      <w:r w:rsidRPr="00AB2374">
        <w:rPr>
          <w:rStyle w:val="slitbdy"/>
          <w:rFonts w:cstheme="minorHAnsi"/>
          <w:i/>
          <w:iCs/>
          <w:noProof/>
          <w:bdr w:val="none" w:sz="0" w:space="0" w:color="auto" w:frame="1"/>
          <w:shd w:val="clear" w:color="auto" w:fill="FFFFFF"/>
        </w:rPr>
        <w:t>rii</w:t>
      </w:r>
      <w:r>
        <w:rPr>
          <w:rStyle w:val="slitbdy"/>
          <w:rFonts w:cstheme="minorHAnsi"/>
          <w:noProof/>
          <w:bdr w:val="none" w:sz="0" w:space="0" w:color="auto" w:frame="1"/>
          <w:shd w:val="clear" w:color="auto" w:fill="FFFFFF"/>
        </w:rPr>
        <w:t xml:space="preserve"> se înțelege </w:t>
      </w:r>
      <w:r w:rsidRPr="00AB2374">
        <w:rPr>
          <w:rStyle w:val="slitbdy"/>
          <w:rFonts w:cstheme="minorHAnsi"/>
          <w:i/>
          <w:iCs/>
          <w:noProof/>
          <w:bdr w:val="none" w:sz="0" w:space="0" w:color="auto" w:frame="1"/>
          <w:shd w:val="clear" w:color="auto" w:fill="FFFFFF"/>
        </w:rPr>
        <w:t>demarea procedurii de pregătire a proiectelo</w:t>
      </w:r>
      <w:r w:rsidRPr="00660114">
        <w:rPr>
          <w:rStyle w:val="slitbdy"/>
          <w:rFonts w:cstheme="minorHAnsi"/>
          <w:i/>
          <w:iCs/>
          <w:noProof/>
          <w:bdr w:val="none" w:sz="0" w:space="0" w:color="auto" w:frame="1"/>
          <w:shd w:val="clear" w:color="auto" w:fill="FFFFFF"/>
        </w:rPr>
        <w:t xml:space="preserve">r </w:t>
      </w:r>
      <w:r w:rsidR="007A4EEC" w:rsidRPr="00660114">
        <w:rPr>
          <w:rStyle w:val="slitbdy"/>
          <w:rFonts w:cstheme="minorHAnsi"/>
          <w:i/>
          <w:iCs/>
          <w:noProof/>
          <w:bdr w:val="none" w:sz="0" w:space="0" w:color="auto" w:frame="1"/>
          <w:shd w:val="clear" w:color="auto" w:fill="FFFFFF"/>
        </w:rPr>
        <w:t>cu sprijin din partea</w:t>
      </w:r>
      <w:r w:rsidRPr="00660114">
        <w:rPr>
          <w:rStyle w:val="slitbdy"/>
          <w:rFonts w:cstheme="minorHAnsi"/>
          <w:i/>
          <w:iCs/>
          <w:noProof/>
          <w:bdr w:val="none" w:sz="0" w:space="0" w:color="auto" w:frame="1"/>
          <w:shd w:val="clear" w:color="auto" w:fill="FFFFFF"/>
        </w:rPr>
        <w:t xml:space="preserve"> Autorit</w:t>
      </w:r>
      <w:r w:rsidR="007A4EEC" w:rsidRPr="00660114">
        <w:rPr>
          <w:rStyle w:val="slitbdy"/>
          <w:rFonts w:cstheme="minorHAnsi"/>
          <w:i/>
          <w:iCs/>
          <w:noProof/>
          <w:bdr w:val="none" w:sz="0" w:space="0" w:color="auto" w:frame="1"/>
          <w:shd w:val="clear" w:color="auto" w:fill="FFFFFF"/>
        </w:rPr>
        <w:t>ății</w:t>
      </w:r>
      <w:r w:rsidRPr="00660114">
        <w:rPr>
          <w:rStyle w:val="slitbdy"/>
          <w:rFonts w:cstheme="minorHAnsi"/>
          <w:i/>
          <w:iCs/>
          <w:noProof/>
          <w:bdr w:val="none" w:sz="0" w:space="0" w:color="auto" w:frame="1"/>
          <w:shd w:val="clear" w:color="auto" w:fill="FFFFFF"/>
        </w:rPr>
        <w:t xml:space="preserve"> de Management</w:t>
      </w:r>
      <w:r w:rsidR="00482564" w:rsidRPr="00660114">
        <w:rPr>
          <w:rStyle w:val="slitbdy"/>
          <w:rFonts w:cstheme="minorHAnsi"/>
          <w:i/>
          <w:iCs/>
          <w:noProof/>
          <w:bdr w:val="none" w:sz="0" w:space="0" w:color="auto" w:frame="1"/>
          <w:shd w:val="clear" w:color="auto" w:fill="FFFFFF"/>
        </w:rPr>
        <w:t xml:space="preserve"> și JASPERS</w:t>
      </w:r>
      <w:r w:rsidR="00653EE9" w:rsidRPr="00C11990">
        <w:rPr>
          <w:rStyle w:val="slitbdy"/>
          <w:rFonts w:cstheme="minorHAnsi"/>
          <w:i/>
          <w:iCs/>
          <w:noProof/>
          <w:bdr w:val="none" w:sz="0" w:space="0" w:color="auto" w:frame="1"/>
          <w:shd w:val="clear" w:color="auto" w:fill="FFFFFF"/>
        </w:rPr>
        <w:t>/BEI PASSA/experţi independenţi</w:t>
      </w:r>
      <w:r w:rsidRPr="00660114">
        <w:rPr>
          <w:rStyle w:val="slitbdy"/>
          <w:rFonts w:cstheme="minorHAnsi"/>
          <w:noProof/>
          <w:bdr w:val="none" w:sz="0" w:space="0" w:color="auto" w:frame="1"/>
          <w:shd w:val="clear" w:color="auto" w:fill="FFFFFF"/>
        </w:rPr>
        <w:t>.</w:t>
      </w:r>
      <w:r>
        <w:rPr>
          <w:rStyle w:val="slitbdy"/>
          <w:rFonts w:cstheme="minorHAnsi"/>
          <w:noProof/>
          <w:bdr w:val="none" w:sz="0" w:space="0" w:color="auto" w:frame="1"/>
          <w:shd w:val="clear" w:color="auto" w:fill="FFFFFF"/>
        </w:rPr>
        <w:t xml:space="preserve">  </w:t>
      </w:r>
    </w:p>
    <w:p w14:paraId="3AFEFC0A" w14:textId="77777777" w:rsidR="00255D12" w:rsidRDefault="00255D12" w:rsidP="005670C8">
      <w:pPr>
        <w:spacing w:before="100"/>
        <w:jc w:val="both"/>
        <w:rPr>
          <w:color w:val="000000"/>
        </w:rPr>
      </w:pPr>
    </w:p>
    <w:p w14:paraId="0CB3A975" w14:textId="532CCB11" w:rsidR="005670C8" w:rsidRDefault="005670C8" w:rsidP="005670C8">
      <w:pPr>
        <w:spacing w:before="100"/>
        <w:jc w:val="both"/>
        <w:rPr>
          <w:color w:val="000000"/>
        </w:rPr>
      </w:pPr>
      <w:r>
        <w:rPr>
          <w:color w:val="000000"/>
        </w:rPr>
        <w:lastRenderedPageBreak/>
        <w:t>Proiectele de investiții de tip A vor urma în mod obligatoriu procedura de pregătire a proiectelor prin AM PDD.</w:t>
      </w:r>
    </w:p>
    <w:p w14:paraId="0098035F" w14:textId="0A6AB051" w:rsidR="005670C8" w:rsidRDefault="005670C8" w:rsidP="005670C8">
      <w:pPr>
        <w:spacing w:before="100"/>
        <w:jc w:val="both"/>
        <w:rPr>
          <w:color w:val="000000"/>
        </w:rPr>
      </w:pPr>
      <w:r>
        <w:rPr>
          <w:color w:val="000000"/>
        </w:rPr>
        <w:t xml:space="preserve">Beneficiarii proiectelor de sprijin </w:t>
      </w:r>
      <w:r w:rsidR="00313276">
        <w:rPr>
          <w:color w:val="000000"/>
        </w:rPr>
        <w:t xml:space="preserve">(inclusiv proiecte etapizate din POIM 2014-2020) </w:t>
      </w:r>
      <w:r>
        <w:rPr>
          <w:color w:val="000000"/>
        </w:rPr>
        <w:t xml:space="preserve">au obligația să transmită la AM prima </w:t>
      </w:r>
      <w:r w:rsidR="00DF54C1">
        <w:rPr>
          <w:color w:val="000000"/>
        </w:rPr>
        <w:t xml:space="preserve">versiune </w:t>
      </w:r>
      <w:r>
        <w:rPr>
          <w:color w:val="000000"/>
        </w:rPr>
        <w:t>a documentației proiectului de investii în maxim 9 luni de la semnarea contractului de finantare</w:t>
      </w:r>
      <w:r w:rsidR="00FC0B43">
        <w:rPr>
          <w:color w:val="000000"/>
        </w:rPr>
        <w:t xml:space="preserve"> în cadrul PDD</w:t>
      </w:r>
      <w:r>
        <w:rPr>
          <w:color w:val="000000"/>
        </w:rPr>
        <w:t xml:space="preserve">, iar în </w:t>
      </w:r>
      <w:r w:rsidRPr="00660114">
        <w:rPr>
          <w:color w:val="000000"/>
        </w:rPr>
        <w:t>maxim 18 luni de</w:t>
      </w:r>
      <w:r>
        <w:rPr>
          <w:color w:val="000000"/>
        </w:rPr>
        <w:t xml:space="preserve"> la semnarea contractului de finanțare să depună proiectul </w:t>
      </w:r>
      <w:r w:rsidR="00486FD5">
        <w:rPr>
          <w:color w:val="000000"/>
        </w:rPr>
        <w:t xml:space="preserve">de investiții </w:t>
      </w:r>
      <w:r>
        <w:rPr>
          <w:color w:val="000000"/>
        </w:rPr>
        <w:t xml:space="preserve">spre evaluare în MySMIS, în caz contrar proiectul de sprijin devenind </w:t>
      </w:r>
      <w:r w:rsidRPr="00660114">
        <w:rPr>
          <w:color w:val="000000"/>
        </w:rPr>
        <w:t xml:space="preserve">neeligibil. </w:t>
      </w:r>
      <w:r w:rsidR="00F1085E" w:rsidRPr="00660114">
        <w:rPr>
          <w:color w:val="000000"/>
        </w:rPr>
        <w:t>Pentru respectarea acestor termene beneficiarii vor identifica cu prioritate terenul necesar pentru investiții și vor face demersuri pentru obținerea documentelor privind terenurile.</w:t>
      </w:r>
      <w:r>
        <w:rPr>
          <w:color w:val="000000"/>
        </w:rPr>
        <w:t xml:space="preserve"> </w:t>
      </w:r>
    </w:p>
    <w:p w14:paraId="62C6044A" w14:textId="66D824A1" w:rsidR="005670C8" w:rsidRPr="00DC60E7" w:rsidRDefault="005670C8" w:rsidP="00C11990">
      <w:pPr>
        <w:jc w:val="both"/>
      </w:pPr>
      <w:bookmarkStart w:id="49" w:name="_Toc135325882"/>
      <w:r w:rsidRPr="004144A6">
        <w:t>În</w:t>
      </w:r>
      <w:r w:rsidRPr="00F51965">
        <w:t xml:space="preserve"> procesul de pregătire a proiectelor, AM va fi sprjinită de experții </w:t>
      </w:r>
      <w:r w:rsidRPr="00DC60E7">
        <w:t>JASPERS/</w:t>
      </w:r>
      <w:r w:rsidR="00653EE9" w:rsidRPr="00C11990">
        <w:t>BEI PASSA/</w:t>
      </w:r>
      <w:r w:rsidRPr="00DC60E7">
        <w:t>experți independenți, după caz. Când proiectul va avea gradul de maturitate și calitate acceptabil, AM va cere Solicitantului depunerea proiectului în vederea parcurgerii etapei de evaluare și selecție. Procesul de pregătire este un proces iterativ, care se finalizează prin acordul factorilor implicați (inclusiv nota de finalizare</w:t>
      </w:r>
      <w:r w:rsidR="009C40F7" w:rsidRPr="00DC60E7">
        <w:t xml:space="preserve"> şi </w:t>
      </w:r>
      <w:r w:rsidRPr="00DC60E7">
        <w:t>raport elaborat de JASPERS/</w:t>
      </w:r>
      <w:r w:rsidR="00653EE9" w:rsidRPr="00C11990">
        <w:t>BEI PASSA/</w:t>
      </w:r>
      <w:r w:rsidRPr="00DC60E7">
        <w:t xml:space="preserve">experți independenți, după caz) asupra gradului de maturitate a proiectului. </w:t>
      </w:r>
      <w:bookmarkEnd w:id="49"/>
      <w:r w:rsidR="00350DF5" w:rsidRPr="00DC60E7">
        <w:t xml:space="preserve">  </w:t>
      </w:r>
    </w:p>
    <w:p w14:paraId="71506796" w14:textId="3DDF813E" w:rsidR="00D01619" w:rsidRDefault="005670C8" w:rsidP="00A00EFD">
      <w:pPr>
        <w:spacing w:after="0" w:line="240" w:lineRule="auto"/>
        <w:jc w:val="both"/>
        <w:rPr>
          <w:rFonts w:cstheme="minorHAnsi"/>
        </w:rPr>
      </w:pPr>
      <w:r w:rsidRPr="00DC60E7">
        <w:rPr>
          <w:rFonts w:cstheme="minorHAnsi"/>
        </w:rPr>
        <w:t>Solicitantul nu poate depune proiectul in MySMIS 2021-2027 pentru evaluare fără a avea nota de finalizare</w:t>
      </w:r>
      <w:r w:rsidR="009C40F7" w:rsidRPr="00DC60E7">
        <w:rPr>
          <w:rFonts w:cstheme="minorHAnsi"/>
        </w:rPr>
        <w:t xml:space="preserve"> şi </w:t>
      </w:r>
      <w:bookmarkStart w:id="50" w:name="_Hlk158302234"/>
      <w:r w:rsidRPr="00DC60E7">
        <w:rPr>
          <w:rFonts w:cstheme="minorHAnsi"/>
        </w:rPr>
        <w:t>raportul</w:t>
      </w:r>
      <w:r w:rsidR="00827F71" w:rsidRPr="00C11990">
        <w:rPr>
          <w:rFonts w:cstheme="minorHAnsi"/>
        </w:rPr>
        <w:t xml:space="preserve"> de finalizare a procesului de pregătire a proiectului</w:t>
      </w:r>
      <w:r w:rsidRPr="00DC60E7">
        <w:rPr>
          <w:rFonts w:cstheme="minorHAnsi"/>
        </w:rPr>
        <w:t xml:space="preserve"> </w:t>
      </w:r>
      <w:bookmarkEnd w:id="50"/>
      <w:r w:rsidRPr="00DC60E7">
        <w:rPr>
          <w:rFonts w:cstheme="minorHAnsi"/>
        </w:rPr>
        <w:t>elaborat de JASPERS/</w:t>
      </w:r>
      <w:r w:rsidR="00653EE9" w:rsidRPr="00C11990">
        <w:rPr>
          <w:rFonts w:cstheme="minorHAnsi"/>
        </w:rPr>
        <w:t>BEI PASSA/</w:t>
      </w:r>
      <w:r w:rsidRPr="00DC60E7">
        <w:rPr>
          <w:rFonts w:cstheme="minorHAnsi"/>
        </w:rPr>
        <w:t>experți independenți.</w:t>
      </w:r>
    </w:p>
    <w:p w14:paraId="43290757" w14:textId="77777777" w:rsidR="00585C82" w:rsidRDefault="00585C82" w:rsidP="00A00EFD">
      <w:pPr>
        <w:spacing w:after="0" w:line="240" w:lineRule="auto"/>
        <w:jc w:val="both"/>
        <w:rPr>
          <w:rFonts w:cstheme="minorHAnsi"/>
        </w:rPr>
      </w:pPr>
    </w:p>
    <w:p w14:paraId="79099310" w14:textId="12B71157" w:rsidR="00D01619" w:rsidRPr="006712B6" w:rsidRDefault="00D01619" w:rsidP="003F4D4E">
      <w:pPr>
        <w:pStyle w:val="Heading2"/>
        <w:numPr>
          <w:ilvl w:val="1"/>
          <w:numId w:val="166"/>
        </w:numPr>
      </w:pPr>
      <w:bookmarkStart w:id="51" w:name="_Toc134458054"/>
      <w:bookmarkStart w:id="52" w:name="_Toc153204451"/>
      <w:r w:rsidRPr="006712B6">
        <w:t>Grupul țintă vizat de apelul de proiecte</w:t>
      </w:r>
      <w:bookmarkEnd w:id="51"/>
      <w:bookmarkEnd w:id="52"/>
    </w:p>
    <w:p w14:paraId="30298FD2" w14:textId="77777777" w:rsidR="00D01619" w:rsidRPr="00D01619" w:rsidRDefault="00D01619" w:rsidP="00D01619">
      <w:pPr>
        <w:spacing w:before="100"/>
        <w:jc w:val="both"/>
        <w:rPr>
          <w:color w:val="000000"/>
        </w:rPr>
      </w:pPr>
      <w:r w:rsidRPr="00D01619">
        <w:rPr>
          <w:color w:val="000000"/>
        </w:rPr>
        <w:t xml:space="preserve">Principalul grup țintă îl reprezintă autoritățile publice locale sau ADI, acestea fiind structurile de cooperare cu personalitate juridică, având ca obiectiv înfiinţarea, organizarea, reglementarea, finanţarea, exploatarea, monitorizarea şi gestionarea în comun a serviciilor de utilităţi publice pe raza de competenţă a unităţilor administrativ-teritoriale membre, precum şi realizarea în comun a unor proiecte de investiţii publice de interes zonal sau regional destinate înfiinţării, modernizării şi/sau dezvoltării, după caz, a sistemelor de utilităţi publice aferente acestor servicii. </w:t>
      </w:r>
    </w:p>
    <w:p w14:paraId="3DAE7E9E" w14:textId="77777777" w:rsidR="00D01619" w:rsidRDefault="00D01619" w:rsidP="00D01619">
      <w:pPr>
        <w:spacing w:before="100"/>
        <w:jc w:val="both"/>
        <w:rPr>
          <w:color w:val="000000"/>
        </w:rPr>
      </w:pPr>
      <w:r w:rsidRPr="00D01619">
        <w:rPr>
          <w:color w:val="000000"/>
        </w:rPr>
        <w:t>De asemenea, grupul țintă este vizat de populaţia la nivel judeţean, respectiv comunitățile deservite limitat de capacități pentru reciclare a deșeurilor, comunitățile în care există deșeuri neconforme.</w:t>
      </w:r>
    </w:p>
    <w:p w14:paraId="6DA224DA" w14:textId="77777777" w:rsidR="00D01619" w:rsidRDefault="00D01619" w:rsidP="00A00EFD">
      <w:pPr>
        <w:spacing w:after="0" w:line="240" w:lineRule="auto"/>
        <w:jc w:val="both"/>
        <w:rPr>
          <w:rFonts w:cstheme="minorHAnsi"/>
        </w:rPr>
      </w:pPr>
    </w:p>
    <w:p w14:paraId="560A32DF" w14:textId="204B8858" w:rsidR="00D01619" w:rsidRDefault="00D01619" w:rsidP="003F4D4E">
      <w:pPr>
        <w:pStyle w:val="Heading2"/>
        <w:numPr>
          <w:ilvl w:val="1"/>
          <w:numId w:val="166"/>
        </w:numPr>
      </w:pPr>
      <w:bookmarkStart w:id="53" w:name="_Toc134458055"/>
      <w:bookmarkStart w:id="54" w:name="_Toc153204452"/>
      <w:r w:rsidRPr="00871C01">
        <w:t>Indicatori</w:t>
      </w:r>
      <w:bookmarkEnd w:id="53"/>
      <w:bookmarkEnd w:id="54"/>
      <w:r w:rsidRPr="00871C01">
        <w:tab/>
      </w:r>
    </w:p>
    <w:p w14:paraId="3C754D91" w14:textId="6E100A64" w:rsidR="00D01619" w:rsidRPr="002F30B0" w:rsidRDefault="00D01619" w:rsidP="00D01619">
      <w:pPr>
        <w:pStyle w:val="Heading3"/>
        <w:rPr>
          <w:color w:val="0070C0"/>
        </w:rPr>
      </w:pPr>
      <w:bookmarkStart w:id="55" w:name="_Toc134458056"/>
      <w:bookmarkStart w:id="56" w:name="_Toc153204453"/>
      <w:r w:rsidRPr="002F30B0">
        <w:rPr>
          <w:color w:val="0070C0"/>
        </w:rPr>
        <w:t>3.8.1.</w:t>
      </w:r>
      <w:r w:rsidRPr="002F30B0">
        <w:rPr>
          <w:color w:val="0070C0"/>
        </w:rPr>
        <w:tab/>
        <w:t>Indicatori de realizare</w:t>
      </w:r>
      <w:bookmarkEnd w:id="55"/>
      <w:bookmarkEnd w:id="56"/>
      <w:r w:rsidR="00092D4D">
        <w:rPr>
          <w:color w:val="0070C0"/>
        </w:rPr>
        <w:t xml:space="preserve"> </w:t>
      </w:r>
      <w:r w:rsidR="006520D3">
        <w:rPr>
          <w:color w:val="0070C0"/>
        </w:rPr>
        <w:t xml:space="preserve"> </w:t>
      </w:r>
    </w:p>
    <w:p w14:paraId="657EEEAB" w14:textId="77777777" w:rsidR="00D01619" w:rsidRDefault="00D01619" w:rsidP="00A00EFD">
      <w:pPr>
        <w:spacing w:after="0" w:line="240" w:lineRule="auto"/>
        <w:jc w:val="both"/>
        <w:rPr>
          <w:rFonts w:cstheme="minorHAnsi"/>
        </w:rPr>
      </w:pPr>
    </w:p>
    <w:p w14:paraId="08079562" w14:textId="77777777" w:rsidR="00D01619" w:rsidRDefault="00D01619" w:rsidP="00A00EFD">
      <w:pPr>
        <w:spacing w:after="0" w:line="240" w:lineRule="auto"/>
        <w:jc w:val="both"/>
        <w:rPr>
          <w:rFonts w:cstheme="minorHAnsi"/>
        </w:rPr>
      </w:pPr>
    </w:p>
    <w:tbl>
      <w:tblPr>
        <w:tblW w:w="9776" w:type="dxa"/>
        <w:jc w:val="center"/>
        <w:tblLook w:val="04A0" w:firstRow="1" w:lastRow="0" w:firstColumn="1" w:lastColumn="0" w:noHBand="0" w:noVBand="1"/>
      </w:tblPr>
      <w:tblGrid>
        <w:gridCol w:w="933"/>
        <w:gridCol w:w="2414"/>
        <w:gridCol w:w="1220"/>
        <w:gridCol w:w="5209"/>
      </w:tblGrid>
      <w:tr w:rsidR="00D01619" w:rsidRPr="00871C01" w14:paraId="340150BA" w14:textId="77777777" w:rsidTr="002F30B0">
        <w:trPr>
          <w:jc w:val="center"/>
        </w:trPr>
        <w:tc>
          <w:tcPr>
            <w:tcW w:w="933" w:type="dxa"/>
            <w:tcBorders>
              <w:top w:val="single" w:sz="4" w:space="0" w:color="auto"/>
              <w:left w:val="single" w:sz="4" w:space="0" w:color="auto"/>
              <w:bottom w:val="single" w:sz="4" w:space="0" w:color="auto"/>
              <w:right w:val="single" w:sz="4" w:space="0" w:color="auto"/>
            </w:tcBorders>
            <w:hideMark/>
          </w:tcPr>
          <w:p w14:paraId="37E77623" w14:textId="77777777" w:rsidR="00D01619" w:rsidRPr="00871C01" w:rsidRDefault="00D01619" w:rsidP="002F30B0">
            <w:pPr>
              <w:widowControl w:val="0"/>
              <w:autoSpaceDE w:val="0"/>
              <w:autoSpaceDN w:val="0"/>
              <w:adjustRightInd w:val="0"/>
              <w:spacing w:before="20" w:line="276" w:lineRule="auto"/>
              <w:jc w:val="center"/>
              <w:rPr>
                <w:rFonts w:eastAsiaTheme="minorEastAsia" w:cstheme="minorHAnsi"/>
                <w:bCs/>
                <w:color w:val="231F20"/>
              </w:rPr>
            </w:pPr>
            <w:r w:rsidRPr="00871C01">
              <w:rPr>
                <w:rFonts w:cstheme="minorHAnsi"/>
                <w:bCs/>
                <w:color w:val="231F20"/>
              </w:rPr>
              <w:t>ID</w:t>
            </w:r>
          </w:p>
        </w:tc>
        <w:tc>
          <w:tcPr>
            <w:tcW w:w="2414" w:type="dxa"/>
            <w:tcBorders>
              <w:top w:val="single" w:sz="4" w:space="0" w:color="auto"/>
              <w:left w:val="single" w:sz="4" w:space="0" w:color="auto"/>
              <w:bottom w:val="single" w:sz="4" w:space="0" w:color="auto"/>
              <w:right w:val="single" w:sz="4" w:space="0" w:color="auto"/>
            </w:tcBorders>
            <w:hideMark/>
          </w:tcPr>
          <w:p w14:paraId="45ABFE0C" w14:textId="77777777" w:rsidR="00D01619" w:rsidRPr="00871C01" w:rsidRDefault="00D01619" w:rsidP="002F30B0">
            <w:pPr>
              <w:widowControl w:val="0"/>
              <w:autoSpaceDE w:val="0"/>
              <w:autoSpaceDN w:val="0"/>
              <w:adjustRightInd w:val="0"/>
              <w:spacing w:before="20" w:line="276" w:lineRule="auto"/>
              <w:jc w:val="center"/>
              <w:rPr>
                <w:rFonts w:cstheme="minorHAnsi"/>
                <w:b/>
                <w:bCs/>
                <w:color w:val="231F20"/>
              </w:rPr>
            </w:pPr>
            <w:r w:rsidRPr="00871C01">
              <w:rPr>
                <w:rFonts w:cstheme="minorHAnsi"/>
                <w:b/>
                <w:bCs/>
                <w:color w:val="231F20"/>
              </w:rPr>
              <w:t>Indicatori la nivel de proiect</w:t>
            </w:r>
          </w:p>
        </w:tc>
        <w:tc>
          <w:tcPr>
            <w:tcW w:w="1220" w:type="dxa"/>
            <w:tcBorders>
              <w:top w:val="single" w:sz="4" w:space="0" w:color="auto"/>
              <w:left w:val="single" w:sz="4" w:space="0" w:color="auto"/>
              <w:bottom w:val="single" w:sz="4" w:space="0" w:color="auto"/>
              <w:right w:val="single" w:sz="4" w:space="0" w:color="auto"/>
            </w:tcBorders>
            <w:hideMark/>
          </w:tcPr>
          <w:p w14:paraId="723DEA53" w14:textId="77777777" w:rsidR="00D01619" w:rsidRPr="00871C01" w:rsidRDefault="00D01619" w:rsidP="002F30B0">
            <w:pPr>
              <w:widowControl w:val="0"/>
              <w:autoSpaceDE w:val="0"/>
              <w:autoSpaceDN w:val="0"/>
              <w:adjustRightInd w:val="0"/>
              <w:spacing w:before="20" w:line="276" w:lineRule="auto"/>
              <w:jc w:val="center"/>
              <w:rPr>
                <w:rFonts w:cstheme="minorHAnsi"/>
                <w:bCs/>
                <w:color w:val="231F20"/>
              </w:rPr>
            </w:pPr>
            <w:r w:rsidRPr="00871C01">
              <w:rPr>
                <w:rFonts w:cstheme="minorHAnsi"/>
                <w:bCs/>
                <w:color w:val="231F20"/>
              </w:rPr>
              <w:t>Unitate de măsură</w:t>
            </w:r>
          </w:p>
        </w:tc>
        <w:tc>
          <w:tcPr>
            <w:tcW w:w="5209" w:type="dxa"/>
            <w:tcBorders>
              <w:top w:val="single" w:sz="4" w:space="0" w:color="auto"/>
              <w:left w:val="single" w:sz="4" w:space="0" w:color="auto"/>
              <w:bottom w:val="single" w:sz="4" w:space="0" w:color="auto"/>
              <w:right w:val="single" w:sz="4" w:space="0" w:color="auto"/>
            </w:tcBorders>
          </w:tcPr>
          <w:p w14:paraId="4C53556F" w14:textId="77777777" w:rsidR="00D01619" w:rsidRPr="00871C01" w:rsidRDefault="00D01619" w:rsidP="002F30B0">
            <w:pPr>
              <w:widowControl w:val="0"/>
              <w:autoSpaceDE w:val="0"/>
              <w:autoSpaceDN w:val="0"/>
              <w:adjustRightInd w:val="0"/>
              <w:spacing w:before="20" w:line="276" w:lineRule="auto"/>
              <w:jc w:val="center"/>
              <w:rPr>
                <w:rFonts w:cstheme="minorHAnsi"/>
                <w:bCs/>
                <w:color w:val="231F20"/>
              </w:rPr>
            </w:pPr>
            <w:r w:rsidRPr="00871C01">
              <w:rPr>
                <w:rFonts w:cstheme="minorHAnsi"/>
                <w:bCs/>
                <w:color w:val="231F20"/>
              </w:rPr>
              <w:t>Descriere indicator</w:t>
            </w:r>
          </w:p>
        </w:tc>
      </w:tr>
      <w:tr w:rsidR="00D01619" w:rsidRPr="00871C01" w14:paraId="7F5C0AFF" w14:textId="77777777" w:rsidTr="002F30B0">
        <w:trPr>
          <w:jc w:val="center"/>
        </w:trPr>
        <w:tc>
          <w:tcPr>
            <w:tcW w:w="9776"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182BB66" w14:textId="77777777" w:rsidR="00D01619" w:rsidRPr="00871C01" w:rsidRDefault="00D01619" w:rsidP="002F30B0">
            <w:pPr>
              <w:widowControl w:val="0"/>
              <w:autoSpaceDE w:val="0"/>
              <w:autoSpaceDN w:val="0"/>
              <w:adjustRightInd w:val="0"/>
              <w:spacing w:before="20" w:line="276" w:lineRule="auto"/>
              <w:rPr>
                <w:rFonts w:cstheme="minorHAnsi"/>
                <w:bCs/>
                <w:color w:val="231F20"/>
              </w:rPr>
            </w:pPr>
            <w:r w:rsidRPr="00871C01">
              <w:rPr>
                <w:rFonts w:cstheme="minorHAnsi"/>
                <w:b/>
                <w:bCs/>
                <w:i/>
                <w:color w:val="231F20"/>
              </w:rPr>
              <w:t>Pentru acțiunile de tip A</w:t>
            </w:r>
          </w:p>
        </w:tc>
      </w:tr>
      <w:tr w:rsidR="00D01619" w:rsidRPr="00871C01" w14:paraId="61CD300C" w14:textId="77777777" w:rsidTr="002F30B0">
        <w:trPr>
          <w:jc w:val="center"/>
        </w:trPr>
        <w:tc>
          <w:tcPr>
            <w:tcW w:w="933" w:type="dxa"/>
            <w:tcBorders>
              <w:top w:val="single" w:sz="4" w:space="0" w:color="auto"/>
              <w:left w:val="single" w:sz="4" w:space="0" w:color="auto"/>
              <w:bottom w:val="single" w:sz="4" w:space="0" w:color="auto"/>
              <w:right w:val="single" w:sz="4" w:space="0" w:color="auto"/>
            </w:tcBorders>
            <w:hideMark/>
          </w:tcPr>
          <w:p w14:paraId="091EDBC4" w14:textId="3EE72E63" w:rsidR="00D01619" w:rsidRPr="00871C01" w:rsidRDefault="00D01619" w:rsidP="00D01619">
            <w:pPr>
              <w:widowControl w:val="0"/>
              <w:autoSpaceDE w:val="0"/>
              <w:autoSpaceDN w:val="0"/>
              <w:adjustRightInd w:val="0"/>
              <w:spacing w:before="20" w:line="276" w:lineRule="auto"/>
              <w:rPr>
                <w:rFonts w:cstheme="minorHAnsi"/>
                <w:lang w:val="en-US"/>
              </w:rPr>
            </w:pPr>
            <w:r w:rsidRPr="00277931">
              <w:rPr>
                <w:rFonts w:cstheme="minorHAnsi"/>
                <w:lang w:val="en-US"/>
              </w:rPr>
              <w:t>RCO107</w:t>
            </w:r>
          </w:p>
        </w:tc>
        <w:tc>
          <w:tcPr>
            <w:tcW w:w="2414" w:type="dxa"/>
            <w:tcBorders>
              <w:top w:val="single" w:sz="4" w:space="0" w:color="auto"/>
              <w:left w:val="single" w:sz="4" w:space="0" w:color="auto"/>
              <w:bottom w:val="single" w:sz="4" w:space="0" w:color="auto"/>
              <w:right w:val="single" w:sz="4" w:space="0" w:color="auto"/>
            </w:tcBorders>
            <w:hideMark/>
          </w:tcPr>
          <w:p w14:paraId="7FE19CE1" w14:textId="426E0E1A" w:rsidR="00D01619" w:rsidRPr="00871C01" w:rsidRDefault="00D01619" w:rsidP="00B561EC">
            <w:pPr>
              <w:widowControl w:val="0"/>
              <w:autoSpaceDE w:val="0"/>
              <w:autoSpaceDN w:val="0"/>
              <w:adjustRightInd w:val="0"/>
              <w:spacing w:before="20" w:line="276" w:lineRule="auto"/>
              <w:ind w:left="40"/>
              <w:jc w:val="both"/>
              <w:rPr>
                <w:rFonts w:cstheme="minorHAnsi"/>
                <w:i/>
                <w:lang w:val="en-US"/>
              </w:rPr>
            </w:pPr>
            <w:proofErr w:type="spellStart"/>
            <w:r w:rsidRPr="00277931">
              <w:rPr>
                <w:rFonts w:cstheme="minorHAnsi"/>
                <w:bCs/>
                <w:lang w:val="es-ES"/>
              </w:rPr>
              <w:t>Investiții</w:t>
            </w:r>
            <w:proofErr w:type="spellEnd"/>
            <w:r w:rsidRPr="00277931">
              <w:rPr>
                <w:rFonts w:cstheme="minorHAnsi"/>
                <w:bCs/>
                <w:lang w:val="es-ES"/>
              </w:rPr>
              <w:t xml:space="preserve"> </w:t>
            </w:r>
            <w:proofErr w:type="spellStart"/>
            <w:r w:rsidRPr="00277931">
              <w:rPr>
                <w:rFonts w:cstheme="minorHAnsi"/>
                <w:bCs/>
                <w:lang w:val="es-ES"/>
              </w:rPr>
              <w:t>în</w:t>
            </w:r>
            <w:proofErr w:type="spellEnd"/>
            <w:r w:rsidRPr="00277931">
              <w:rPr>
                <w:rFonts w:cstheme="minorHAnsi"/>
                <w:bCs/>
                <w:lang w:val="es-ES"/>
              </w:rPr>
              <w:t xml:space="preserve"> </w:t>
            </w:r>
            <w:proofErr w:type="spellStart"/>
            <w:r w:rsidR="00ED7066">
              <w:rPr>
                <w:rFonts w:cstheme="minorHAnsi"/>
                <w:bCs/>
                <w:lang w:val="es-ES"/>
              </w:rPr>
              <w:t>facilități</w:t>
            </w:r>
            <w:proofErr w:type="spellEnd"/>
            <w:r w:rsidR="00ED7066" w:rsidRPr="00277931">
              <w:rPr>
                <w:rFonts w:cstheme="minorHAnsi"/>
                <w:bCs/>
                <w:lang w:val="es-ES"/>
              </w:rPr>
              <w:t xml:space="preserve"> </w:t>
            </w:r>
            <w:proofErr w:type="spellStart"/>
            <w:r w:rsidRPr="00277931">
              <w:rPr>
                <w:rFonts w:cstheme="minorHAnsi"/>
                <w:bCs/>
                <w:lang w:val="es-ES"/>
              </w:rPr>
              <w:t>pentru</w:t>
            </w:r>
            <w:proofErr w:type="spellEnd"/>
            <w:r w:rsidRPr="00277931">
              <w:rPr>
                <w:rFonts w:cstheme="minorHAnsi"/>
                <w:bCs/>
                <w:lang w:val="es-ES"/>
              </w:rPr>
              <w:t xml:space="preserve"> </w:t>
            </w:r>
            <w:proofErr w:type="spellStart"/>
            <w:r w:rsidRPr="00277931">
              <w:rPr>
                <w:rFonts w:cstheme="minorHAnsi"/>
                <w:bCs/>
                <w:lang w:val="es-ES"/>
              </w:rPr>
              <w:t>colectarea</w:t>
            </w:r>
            <w:proofErr w:type="spellEnd"/>
            <w:r w:rsidRPr="00277931">
              <w:rPr>
                <w:rFonts w:cstheme="minorHAnsi"/>
                <w:bCs/>
                <w:lang w:val="es-ES"/>
              </w:rPr>
              <w:t xml:space="preserve"> </w:t>
            </w:r>
            <w:proofErr w:type="spellStart"/>
            <w:r w:rsidRPr="00277931">
              <w:rPr>
                <w:rFonts w:cstheme="minorHAnsi"/>
                <w:bCs/>
                <w:lang w:val="es-ES"/>
              </w:rPr>
              <w:t>separată</w:t>
            </w:r>
            <w:proofErr w:type="spellEnd"/>
            <w:r w:rsidRPr="00277931">
              <w:rPr>
                <w:rFonts w:cstheme="minorHAnsi"/>
                <w:bCs/>
                <w:lang w:val="es-ES"/>
              </w:rPr>
              <w:t xml:space="preserve"> a </w:t>
            </w:r>
            <w:proofErr w:type="spellStart"/>
            <w:r w:rsidRPr="00277931">
              <w:rPr>
                <w:rFonts w:cstheme="minorHAnsi"/>
                <w:bCs/>
                <w:lang w:val="es-ES"/>
              </w:rPr>
              <w:t>deșeurilor</w:t>
            </w:r>
            <w:proofErr w:type="spellEnd"/>
          </w:p>
        </w:tc>
        <w:tc>
          <w:tcPr>
            <w:tcW w:w="1220" w:type="dxa"/>
            <w:tcBorders>
              <w:top w:val="single" w:sz="4" w:space="0" w:color="auto"/>
              <w:left w:val="single" w:sz="4" w:space="0" w:color="auto"/>
              <w:bottom w:val="single" w:sz="4" w:space="0" w:color="auto"/>
              <w:right w:val="single" w:sz="4" w:space="0" w:color="auto"/>
            </w:tcBorders>
            <w:hideMark/>
          </w:tcPr>
          <w:p w14:paraId="0D4C6A2A" w14:textId="1A866076" w:rsidR="00D01619" w:rsidRPr="00871C01" w:rsidRDefault="00D01619" w:rsidP="00D01619">
            <w:pPr>
              <w:keepNext/>
              <w:widowControl w:val="0"/>
              <w:autoSpaceDE w:val="0"/>
              <w:autoSpaceDN w:val="0"/>
              <w:adjustRightInd w:val="0"/>
              <w:spacing w:before="20" w:line="276" w:lineRule="auto"/>
              <w:rPr>
                <w:rFonts w:cstheme="minorHAnsi"/>
                <w:color w:val="231F20"/>
                <w:lang w:val="en-US"/>
              </w:rPr>
            </w:pPr>
            <w:r w:rsidRPr="00277931">
              <w:rPr>
                <w:rFonts w:cstheme="minorHAnsi"/>
                <w:color w:val="231F20"/>
                <w:lang w:val="en-US"/>
              </w:rPr>
              <w:t>euro</w:t>
            </w:r>
          </w:p>
        </w:tc>
        <w:tc>
          <w:tcPr>
            <w:tcW w:w="5209" w:type="dxa"/>
            <w:tcBorders>
              <w:top w:val="single" w:sz="4" w:space="0" w:color="auto"/>
              <w:left w:val="single" w:sz="4" w:space="0" w:color="auto"/>
              <w:bottom w:val="single" w:sz="4" w:space="0" w:color="auto"/>
              <w:right w:val="single" w:sz="4" w:space="0" w:color="auto"/>
            </w:tcBorders>
          </w:tcPr>
          <w:p w14:paraId="1EDA6F2D" w14:textId="455A994E" w:rsidR="00DF54C1" w:rsidRPr="00850593" w:rsidRDefault="00D01619" w:rsidP="00DF54C1">
            <w:pPr>
              <w:widowControl w:val="0"/>
              <w:autoSpaceDE w:val="0"/>
              <w:autoSpaceDN w:val="0"/>
              <w:adjustRightInd w:val="0"/>
              <w:ind w:left="40"/>
              <w:jc w:val="both"/>
            </w:pPr>
            <w:r w:rsidRPr="000B4D37">
              <w:t xml:space="preserve">Valoarea totală în euro a investițiilor în </w:t>
            </w:r>
            <w:r w:rsidR="00B561EC">
              <w:t>facilități</w:t>
            </w:r>
            <w:r w:rsidR="002E3905">
              <w:t xml:space="preserve"> </w:t>
            </w:r>
            <w:r w:rsidR="00DF54C1">
              <w:t xml:space="preserve">pentru colectarea separata a deseurilor. </w:t>
            </w:r>
          </w:p>
          <w:p w14:paraId="302F44AB" w14:textId="3FB82CE3" w:rsidR="00D01619" w:rsidRPr="000B4D37" w:rsidRDefault="00D01619" w:rsidP="00D01619">
            <w:pPr>
              <w:widowControl w:val="0"/>
              <w:autoSpaceDE w:val="0"/>
              <w:autoSpaceDN w:val="0"/>
              <w:adjustRightInd w:val="0"/>
              <w:ind w:left="40"/>
              <w:jc w:val="both"/>
            </w:pPr>
            <w:r w:rsidRPr="000B4D37">
              <w:t xml:space="preserve">. </w:t>
            </w:r>
          </w:p>
          <w:p w14:paraId="206A17A2" w14:textId="77777777" w:rsidR="00D01619" w:rsidRPr="000B4D37" w:rsidRDefault="00D01619" w:rsidP="00D01619">
            <w:pPr>
              <w:widowControl w:val="0"/>
              <w:autoSpaceDE w:val="0"/>
              <w:autoSpaceDN w:val="0"/>
              <w:adjustRightInd w:val="0"/>
              <w:ind w:left="40"/>
              <w:jc w:val="both"/>
            </w:pPr>
          </w:p>
          <w:p w14:paraId="3E91F32B" w14:textId="368212FA" w:rsidR="008678D3" w:rsidRDefault="00D01619" w:rsidP="00D01619">
            <w:pPr>
              <w:widowControl w:val="0"/>
              <w:autoSpaceDE w:val="0"/>
              <w:autoSpaceDN w:val="0"/>
              <w:adjustRightInd w:val="0"/>
              <w:spacing w:before="20" w:line="276" w:lineRule="auto"/>
              <w:ind w:left="40"/>
              <w:jc w:val="both"/>
            </w:pPr>
            <w:r w:rsidRPr="000B4D37">
              <w:lastRenderedPageBreak/>
              <w:t xml:space="preserve">Colectarea separată înseamnă colectarea </w:t>
            </w:r>
            <w:r w:rsidR="008678D3">
              <w:t xml:space="preserve">în cadrul căreia </w:t>
            </w:r>
            <w:r w:rsidRPr="000B4D37">
              <w:t xml:space="preserve"> un flux de deșeuri </w:t>
            </w:r>
            <w:r w:rsidR="008678D3">
              <w:t xml:space="preserve">este </w:t>
            </w:r>
            <w:r w:rsidRPr="000B4D37">
              <w:t xml:space="preserve">păstrat separat </w:t>
            </w:r>
            <w:r w:rsidR="008678D3">
              <w:t xml:space="preserve">în funcție de </w:t>
            </w:r>
            <w:r w:rsidRPr="000B4D37">
              <w:t xml:space="preserve"> tip</w:t>
            </w:r>
            <w:r w:rsidR="008678D3">
              <w:t>ul</w:t>
            </w:r>
            <w:r w:rsidRPr="000B4D37">
              <w:t xml:space="preserve"> și natur</w:t>
            </w:r>
            <w:r w:rsidR="008678D3">
              <w:t>a deșeurilor</w:t>
            </w:r>
            <w:r w:rsidRPr="000B4D37">
              <w:t xml:space="preserve">, </w:t>
            </w:r>
            <w:r w:rsidR="008678D3">
              <w:t>cu scopul de a facilita tratarea specifică a acestora</w:t>
            </w:r>
            <w:r w:rsidRPr="000B4D37">
              <w:t xml:space="preserve"> (a se vedea Directiva 2008/98/CE).</w:t>
            </w:r>
          </w:p>
          <w:p w14:paraId="7A386D7C" w14:textId="179EDB5B" w:rsidR="00D01619" w:rsidRPr="00871C01" w:rsidRDefault="00DF54C1" w:rsidP="00FE58A6">
            <w:pPr>
              <w:keepNext/>
              <w:widowControl w:val="0"/>
              <w:autoSpaceDE w:val="0"/>
              <w:autoSpaceDN w:val="0"/>
              <w:adjustRightInd w:val="0"/>
              <w:spacing w:before="20" w:line="276" w:lineRule="auto"/>
              <w:jc w:val="both"/>
              <w:rPr>
                <w:rFonts w:cstheme="minorHAnsi"/>
                <w:bCs/>
                <w:lang w:val="es-ES"/>
              </w:rPr>
            </w:pPr>
            <w:proofErr w:type="spellStart"/>
            <w:r>
              <w:rPr>
                <w:rFonts w:cstheme="minorHAnsi"/>
                <w:bCs/>
                <w:lang w:val="es-ES"/>
              </w:rPr>
              <w:t>Astfel</w:t>
            </w:r>
            <w:proofErr w:type="spellEnd"/>
            <w:r>
              <w:rPr>
                <w:rFonts w:cstheme="minorHAnsi"/>
                <w:bCs/>
                <w:lang w:val="es-ES"/>
              </w:rPr>
              <w:t xml:space="preserve">, </w:t>
            </w:r>
            <w:proofErr w:type="spellStart"/>
            <w:r>
              <w:rPr>
                <w:rFonts w:cstheme="minorHAnsi"/>
                <w:bCs/>
                <w:lang w:val="es-ES"/>
              </w:rPr>
              <w:t>acest</w:t>
            </w:r>
            <w:proofErr w:type="spellEnd"/>
            <w:r>
              <w:rPr>
                <w:rFonts w:cstheme="minorHAnsi"/>
                <w:bCs/>
                <w:lang w:val="es-ES"/>
              </w:rPr>
              <w:t xml:space="preserve"> </w:t>
            </w:r>
            <w:proofErr w:type="spellStart"/>
            <w:r>
              <w:rPr>
                <w:rFonts w:cstheme="minorHAnsi"/>
                <w:bCs/>
                <w:lang w:val="es-ES"/>
              </w:rPr>
              <w:t>indicator</w:t>
            </w:r>
            <w:proofErr w:type="spellEnd"/>
            <w:r>
              <w:rPr>
                <w:rFonts w:cstheme="minorHAnsi"/>
                <w:bCs/>
                <w:lang w:val="es-ES"/>
              </w:rPr>
              <w:t xml:space="preserve"> </w:t>
            </w:r>
            <w:proofErr w:type="spellStart"/>
            <w:r>
              <w:rPr>
                <w:rFonts w:cstheme="minorHAnsi"/>
                <w:bCs/>
                <w:lang w:val="es-ES"/>
              </w:rPr>
              <w:t>reprezint</w:t>
            </w:r>
            <w:r w:rsidR="00A30ED7">
              <w:rPr>
                <w:rFonts w:cstheme="minorHAnsi"/>
                <w:bCs/>
                <w:lang w:val="es-ES"/>
              </w:rPr>
              <w:t>ă</w:t>
            </w:r>
            <w:proofErr w:type="spellEnd"/>
            <w:r>
              <w:rPr>
                <w:rFonts w:cstheme="minorHAnsi"/>
                <w:bCs/>
                <w:lang w:val="es-ES"/>
              </w:rPr>
              <w:t xml:space="preserve"> </w:t>
            </w:r>
            <w:proofErr w:type="spellStart"/>
            <w:r>
              <w:rPr>
                <w:rFonts w:cstheme="minorHAnsi"/>
                <w:bCs/>
                <w:lang w:val="es-ES"/>
              </w:rPr>
              <w:t>valoarea</w:t>
            </w:r>
            <w:proofErr w:type="spellEnd"/>
            <w:r>
              <w:rPr>
                <w:rFonts w:cstheme="minorHAnsi"/>
                <w:bCs/>
                <w:lang w:val="es-ES"/>
              </w:rPr>
              <w:t xml:space="preserve"> </w:t>
            </w:r>
            <w:proofErr w:type="spellStart"/>
            <w:r>
              <w:rPr>
                <w:rFonts w:cstheme="minorHAnsi"/>
                <w:bCs/>
                <w:lang w:val="es-ES"/>
              </w:rPr>
              <w:t>total</w:t>
            </w:r>
            <w:r w:rsidR="00A30ED7">
              <w:rPr>
                <w:rFonts w:cstheme="minorHAnsi"/>
                <w:bCs/>
                <w:lang w:val="es-ES"/>
              </w:rPr>
              <w:t>ă</w:t>
            </w:r>
            <w:proofErr w:type="spellEnd"/>
            <w:r>
              <w:rPr>
                <w:rFonts w:cstheme="minorHAnsi"/>
                <w:bCs/>
                <w:lang w:val="es-ES"/>
              </w:rPr>
              <w:t xml:space="preserve"> </w:t>
            </w:r>
            <w:proofErr w:type="spellStart"/>
            <w:r w:rsidR="00A30ED7">
              <w:rPr>
                <w:rFonts w:cstheme="minorHAnsi"/>
                <w:bCs/>
                <w:lang w:val="es-ES"/>
              </w:rPr>
              <w:t>î</w:t>
            </w:r>
            <w:r>
              <w:rPr>
                <w:rFonts w:cstheme="minorHAnsi"/>
                <w:bCs/>
                <w:lang w:val="es-ES"/>
              </w:rPr>
              <w:t>n</w:t>
            </w:r>
            <w:proofErr w:type="spellEnd"/>
            <w:r>
              <w:rPr>
                <w:rFonts w:cstheme="minorHAnsi"/>
                <w:bCs/>
                <w:lang w:val="es-ES"/>
              </w:rPr>
              <w:t xml:space="preserve"> euro a </w:t>
            </w:r>
            <w:proofErr w:type="spellStart"/>
            <w:r>
              <w:rPr>
                <w:rFonts w:cstheme="minorHAnsi"/>
                <w:bCs/>
                <w:lang w:val="es-ES"/>
              </w:rPr>
              <w:t>investi</w:t>
            </w:r>
            <w:r w:rsidR="00A30ED7">
              <w:rPr>
                <w:rFonts w:cstheme="minorHAnsi"/>
                <w:bCs/>
                <w:lang w:val="es-ES"/>
              </w:rPr>
              <w:t>ț</w:t>
            </w:r>
            <w:r>
              <w:rPr>
                <w:rFonts w:cstheme="minorHAnsi"/>
                <w:bCs/>
                <w:lang w:val="es-ES"/>
              </w:rPr>
              <w:t>iilor</w:t>
            </w:r>
            <w:proofErr w:type="spellEnd"/>
            <w:r>
              <w:rPr>
                <w:rFonts w:cstheme="minorHAnsi"/>
                <w:bCs/>
                <w:lang w:val="es-ES"/>
              </w:rPr>
              <w:t xml:space="preserve"> </w:t>
            </w:r>
            <w:proofErr w:type="spellStart"/>
            <w:r w:rsidR="00A30ED7" w:rsidRPr="00DC60E7">
              <w:rPr>
                <w:rFonts w:cstheme="minorHAnsi"/>
                <w:bCs/>
                <w:lang w:val="es-ES"/>
              </w:rPr>
              <w:t>î</w:t>
            </w:r>
            <w:r w:rsidRPr="00DC60E7">
              <w:rPr>
                <w:rFonts w:cstheme="minorHAnsi"/>
                <w:bCs/>
                <w:lang w:val="es-ES"/>
              </w:rPr>
              <w:t>n</w:t>
            </w:r>
            <w:proofErr w:type="spellEnd"/>
            <w:r w:rsidRPr="00DC60E7">
              <w:rPr>
                <w:rFonts w:cstheme="minorHAnsi"/>
                <w:bCs/>
                <w:lang w:val="es-ES"/>
              </w:rPr>
              <w:t xml:space="preserve"> </w:t>
            </w:r>
            <w:proofErr w:type="spellStart"/>
            <w:r w:rsidR="00B10BA1" w:rsidRPr="00DC60E7">
              <w:rPr>
                <w:rFonts w:cstheme="minorHAnsi"/>
                <w:bCs/>
                <w:lang w:val="es-ES"/>
              </w:rPr>
              <w:t>facilități</w:t>
            </w:r>
            <w:proofErr w:type="spellEnd"/>
            <w:r w:rsidR="00B10BA1">
              <w:rPr>
                <w:rFonts w:cstheme="minorHAnsi"/>
                <w:bCs/>
                <w:lang w:val="es-ES"/>
              </w:rPr>
              <w:t xml:space="preserve"> </w:t>
            </w:r>
            <w:proofErr w:type="spellStart"/>
            <w:r w:rsidR="00B10BA1">
              <w:rPr>
                <w:rFonts w:cstheme="minorHAnsi"/>
                <w:bCs/>
                <w:lang w:val="es-ES"/>
              </w:rPr>
              <w:t>pentru</w:t>
            </w:r>
            <w:proofErr w:type="spellEnd"/>
            <w:r>
              <w:rPr>
                <w:rFonts w:cstheme="minorHAnsi"/>
                <w:bCs/>
                <w:lang w:val="es-ES"/>
              </w:rPr>
              <w:t xml:space="preserve"> </w:t>
            </w:r>
            <w:proofErr w:type="spellStart"/>
            <w:r>
              <w:rPr>
                <w:rFonts w:cstheme="minorHAnsi"/>
                <w:bCs/>
                <w:lang w:val="es-ES"/>
              </w:rPr>
              <w:t>colectarea</w:t>
            </w:r>
            <w:proofErr w:type="spellEnd"/>
            <w:r>
              <w:rPr>
                <w:rFonts w:cstheme="minorHAnsi"/>
                <w:bCs/>
                <w:lang w:val="es-ES"/>
              </w:rPr>
              <w:t xml:space="preserve"> separata a </w:t>
            </w:r>
            <w:r w:rsidRPr="00850593">
              <w:rPr>
                <w:color w:val="000000"/>
              </w:rPr>
              <w:t>reciclabile, a biodeșeurilor și textil</w:t>
            </w:r>
            <w:r>
              <w:rPr>
                <w:color w:val="000000"/>
              </w:rPr>
              <w:t>elor</w:t>
            </w:r>
            <w:r w:rsidR="00B10BA1">
              <w:rPr>
                <w:color w:val="000000"/>
              </w:rPr>
              <w:t xml:space="preserve"> (de ex. echipamente, platforme de colectare)</w:t>
            </w:r>
            <w:r>
              <w:rPr>
                <w:color w:val="000000"/>
              </w:rPr>
              <w:t>.</w:t>
            </w:r>
          </w:p>
        </w:tc>
      </w:tr>
      <w:tr w:rsidR="00D01619" w:rsidRPr="00871C01" w14:paraId="0E291B18" w14:textId="77777777" w:rsidTr="002F30B0">
        <w:trPr>
          <w:jc w:val="center"/>
        </w:trPr>
        <w:tc>
          <w:tcPr>
            <w:tcW w:w="933" w:type="dxa"/>
            <w:tcBorders>
              <w:top w:val="single" w:sz="4" w:space="0" w:color="auto"/>
              <w:left w:val="single" w:sz="4" w:space="0" w:color="auto"/>
              <w:bottom w:val="single" w:sz="4" w:space="0" w:color="auto"/>
              <w:right w:val="single" w:sz="4" w:space="0" w:color="auto"/>
            </w:tcBorders>
            <w:hideMark/>
          </w:tcPr>
          <w:p w14:paraId="17B91BE5" w14:textId="7F14F4FA" w:rsidR="00D01619" w:rsidRPr="00871C01" w:rsidRDefault="00D01619" w:rsidP="00D01619">
            <w:pPr>
              <w:widowControl w:val="0"/>
              <w:autoSpaceDE w:val="0"/>
              <w:autoSpaceDN w:val="0"/>
              <w:adjustRightInd w:val="0"/>
              <w:spacing w:before="20" w:line="276" w:lineRule="auto"/>
              <w:rPr>
                <w:rFonts w:cstheme="minorHAnsi"/>
                <w:lang w:val="en-US"/>
              </w:rPr>
            </w:pPr>
            <w:r w:rsidRPr="00277931">
              <w:rPr>
                <w:rFonts w:cstheme="minorHAnsi"/>
                <w:lang w:val="en-US"/>
              </w:rPr>
              <w:lastRenderedPageBreak/>
              <w:t>RCO 34</w:t>
            </w:r>
          </w:p>
        </w:tc>
        <w:tc>
          <w:tcPr>
            <w:tcW w:w="2414" w:type="dxa"/>
            <w:tcBorders>
              <w:top w:val="single" w:sz="4" w:space="0" w:color="auto"/>
              <w:left w:val="single" w:sz="4" w:space="0" w:color="auto"/>
              <w:bottom w:val="single" w:sz="4" w:space="0" w:color="auto"/>
              <w:right w:val="single" w:sz="4" w:space="0" w:color="auto"/>
            </w:tcBorders>
            <w:hideMark/>
          </w:tcPr>
          <w:p w14:paraId="325F5D9A" w14:textId="77777777" w:rsidR="00D01619" w:rsidRDefault="00D01619" w:rsidP="00D01619">
            <w:pPr>
              <w:autoSpaceDE w:val="0"/>
              <w:autoSpaceDN w:val="0"/>
              <w:adjustRightInd w:val="0"/>
              <w:spacing w:before="20" w:line="276" w:lineRule="auto"/>
              <w:jc w:val="both"/>
              <w:rPr>
                <w:rFonts w:cstheme="minorHAnsi"/>
                <w:bCs/>
                <w:lang w:val="es-ES"/>
              </w:rPr>
            </w:pPr>
            <w:proofErr w:type="spellStart"/>
            <w:r w:rsidRPr="00277931">
              <w:rPr>
                <w:rFonts w:cstheme="minorHAnsi"/>
                <w:bCs/>
                <w:lang w:val="es-ES"/>
              </w:rPr>
              <w:t>Capacități</w:t>
            </w:r>
            <w:proofErr w:type="spellEnd"/>
            <w:r w:rsidRPr="00277931">
              <w:rPr>
                <w:rFonts w:cstheme="minorHAnsi"/>
                <w:bCs/>
                <w:lang w:val="es-ES"/>
              </w:rPr>
              <w:t xml:space="preserve"> </w:t>
            </w:r>
            <w:proofErr w:type="spellStart"/>
            <w:r w:rsidRPr="00277931">
              <w:rPr>
                <w:rFonts w:cstheme="minorHAnsi"/>
                <w:bCs/>
                <w:lang w:val="es-ES"/>
              </w:rPr>
              <w:t>suplimentare</w:t>
            </w:r>
            <w:proofErr w:type="spellEnd"/>
            <w:r w:rsidRPr="00277931">
              <w:rPr>
                <w:rFonts w:cstheme="minorHAnsi"/>
                <w:bCs/>
                <w:lang w:val="es-ES"/>
              </w:rPr>
              <w:t xml:space="preserve"> </w:t>
            </w:r>
            <w:proofErr w:type="spellStart"/>
            <w:r w:rsidRPr="00277931">
              <w:rPr>
                <w:rFonts w:cstheme="minorHAnsi"/>
                <w:bCs/>
                <w:lang w:val="es-ES"/>
              </w:rPr>
              <w:t>pentru</w:t>
            </w:r>
            <w:proofErr w:type="spellEnd"/>
            <w:r w:rsidRPr="00277931">
              <w:rPr>
                <w:rFonts w:cstheme="minorHAnsi"/>
                <w:bCs/>
                <w:lang w:val="es-ES"/>
              </w:rPr>
              <w:t xml:space="preserve"> </w:t>
            </w:r>
            <w:proofErr w:type="spellStart"/>
            <w:r w:rsidRPr="00277931">
              <w:rPr>
                <w:rFonts w:cstheme="minorHAnsi"/>
                <w:bCs/>
                <w:lang w:val="es-ES"/>
              </w:rPr>
              <w:t>reciclarea</w:t>
            </w:r>
            <w:proofErr w:type="spellEnd"/>
            <w:r w:rsidRPr="00277931">
              <w:rPr>
                <w:rFonts w:cstheme="minorHAnsi"/>
                <w:bCs/>
                <w:lang w:val="es-ES"/>
              </w:rPr>
              <w:t xml:space="preserve"> </w:t>
            </w:r>
            <w:proofErr w:type="spellStart"/>
            <w:r w:rsidRPr="00277931">
              <w:rPr>
                <w:rFonts w:cstheme="minorHAnsi"/>
                <w:bCs/>
                <w:lang w:val="es-ES"/>
              </w:rPr>
              <w:t>deșeurilor</w:t>
            </w:r>
            <w:proofErr w:type="spellEnd"/>
          </w:p>
          <w:p w14:paraId="336FEA5F" w14:textId="36C6E605" w:rsidR="00CF4675" w:rsidRPr="00871C01" w:rsidRDefault="00CF4675" w:rsidP="00CF4675">
            <w:pPr>
              <w:autoSpaceDE w:val="0"/>
              <w:autoSpaceDN w:val="0"/>
              <w:adjustRightInd w:val="0"/>
              <w:spacing w:before="20" w:line="276" w:lineRule="auto"/>
              <w:jc w:val="both"/>
              <w:rPr>
                <w:rFonts w:cstheme="minorHAnsi"/>
                <w:bCs/>
                <w:lang w:val="es-ES"/>
              </w:rPr>
            </w:pPr>
          </w:p>
        </w:tc>
        <w:tc>
          <w:tcPr>
            <w:tcW w:w="1220" w:type="dxa"/>
            <w:tcBorders>
              <w:top w:val="single" w:sz="4" w:space="0" w:color="auto"/>
              <w:left w:val="single" w:sz="4" w:space="0" w:color="auto"/>
              <w:bottom w:val="single" w:sz="4" w:space="0" w:color="auto"/>
              <w:right w:val="single" w:sz="4" w:space="0" w:color="auto"/>
            </w:tcBorders>
            <w:hideMark/>
          </w:tcPr>
          <w:p w14:paraId="35DBFB64" w14:textId="77777777" w:rsidR="00D01619" w:rsidRPr="00277931" w:rsidRDefault="00D01619" w:rsidP="00D01619">
            <w:pPr>
              <w:keepNext/>
              <w:widowControl w:val="0"/>
              <w:autoSpaceDE w:val="0"/>
              <w:autoSpaceDN w:val="0"/>
              <w:adjustRightInd w:val="0"/>
              <w:spacing w:before="20" w:line="276" w:lineRule="auto"/>
              <w:rPr>
                <w:rFonts w:cstheme="minorHAnsi"/>
                <w:color w:val="231F20"/>
                <w:lang w:val="en-US"/>
              </w:rPr>
            </w:pPr>
          </w:p>
          <w:p w14:paraId="677F119B" w14:textId="53480C96" w:rsidR="00D01619" w:rsidRPr="00871C01" w:rsidRDefault="00D01619" w:rsidP="00D01619">
            <w:pPr>
              <w:keepNext/>
              <w:widowControl w:val="0"/>
              <w:autoSpaceDE w:val="0"/>
              <w:autoSpaceDN w:val="0"/>
              <w:adjustRightInd w:val="0"/>
              <w:spacing w:before="20" w:line="276" w:lineRule="auto"/>
              <w:rPr>
                <w:rFonts w:cstheme="minorHAnsi"/>
                <w:color w:val="231F20"/>
                <w:lang w:val="en-US"/>
              </w:rPr>
            </w:pPr>
            <w:r w:rsidRPr="00277931">
              <w:rPr>
                <w:rFonts w:cstheme="minorHAnsi"/>
                <w:color w:val="231F20"/>
                <w:lang w:val="en-US"/>
              </w:rPr>
              <w:t>tone/an</w:t>
            </w:r>
          </w:p>
        </w:tc>
        <w:tc>
          <w:tcPr>
            <w:tcW w:w="5209" w:type="dxa"/>
            <w:tcBorders>
              <w:top w:val="single" w:sz="4" w:space="0" w:color="auto"/>
              <w:left w:val="single" w:sz="4" w:space="0" w:color="auto"/>
              <w:bottom w:val="single" w:sz="4" w:space="0" w:color="auto"/>
              <w:right w:val="single" w:sz="4" w:space="0" w:color="auto"/>
            </w:tcBorders>
          </w:tcPr>
          <w:p w14:paraId="3C814DD0" w14:textId="77777777" w:rsidR="00D01619" w:rsidRPr="00A5524D" w:rsidRDefault="00D01619" w:rsidP="00D01619">
            <w:pPr>
              <w:widowControl w:val="0"/>
              <w:autoSpaceDE w:val="0"/>
              <w:autoSpaceDN w:val="0"/>
              <w:adjustRightInd w:val="0"/>
              <w:ind w:left="40"/>
              <w:jc w:val="both"/>
            </w:pPr>
            <w:r w:rsidRPr="00A5524D">
              <w:t>Capacitate nou construită suplimentară pentru reciclarea anuală a deșeurilor ca urmare a realizării proiectului. Indicatorul acoperă și capacitatea extinsă, dar nu și  capacitatea existentă.</w:t>
            </w:r>
          </w:p>
          <w:p w14:paraId="489A318D" w14:textId="4CB07A3B" w:rsidR="00D01619" w:rsidRPr="00A5524D" w:rsidRDefault="00D01619" w:rsidP="005E7C48">
            <w:pPr>
              <w:widowControl w:val="0"/>
              <w:autoSpaceDE w:val="0"/>
              <w:autoSpaceDN w:val="0"/>
              <w:adjustRightInd w:val="0"/>
              <w:jc w:val="both"/>
            </w:pPr>
            <w:r w:rsidRPr="00A5524D">
              <w:t xml:space="preserve">Reciclarea deșeurilor trebuie înțeleasă ca orice operațiune de </w:t>
            </w:r>
            <w:r w:rsidR="00CF4675">
              <w:t>valorificare</w:t>
            </w:r>
            <w:r w:rsidR="00CF4675" w:rsidRPr="00A5524D">
              <w:t xml:space="preserve"> </w:t>
            </w:r>
            <w:r w:rsidRPr="00A5524D">
              <w:t xml:space="preserve">prin care deșeurile sunt reprocesate în produse, materiale sau substanțe fie pentru </w:t>
            </w:r>
            <w:r>
              <w:t xml:space="preserve">scopul inițial </w:t>
            </w:r>
            <w:r w:rsidRPr="00A5524D">
              <w:t xml:space="preserve">sau în alte scopuri. Nu include </w:t>
            </w:r>
            <w:r w:rsidR="008678D3" w:rsidRPr="00A5524D">
              <w:t xml:space="preserve">valorificarea </w:t>
            </w:r>
            <w:r w:rsidRPr="00A5524D">
              <w:t>energi</w:t>
            </w:r>
            <w:r w:rsidR="008678D3">
              <w:t>ei</w:t>
            </w:r>
            <w:r w:rsidRPr="00A5524D">
              <w:t xml:space="preserve"> și reprocesarea în materiale care urmează să fie utilizate </w:t>
            </w:r>
            <w:r w:rsidR="00FC7B7A">
              <w:t>drept</w:t>
            </w:r>
            <w:r w:rsidRPr="00A5524D">
              <w:t xml:space="preserve"> combustibili sau pentru operațiunile de rambleiere (a se vedea Directiva 2008/98/CE).</w:t>
            </w:r>
          </w:p>
          <w:p w14:paraId="5D54ED90" w14:textId="10DA0A28" w:rsidR="00DF54C1" w:rsidRDefault="00DF54C1" w:rsidP="00DF54C1">
            <w:pPr>
              <w:widowControl w:val="0"/>
              <w:autoSpaceDE w:val="0"/>
              <w:autoSpaceDN w:val="0"/>
              <w:adjustRightInd w:val="0"/>
              <w:jc w:val="both"/>
            </w:pPr>
            <w:r>
              <w:t>Astfel, acest indicator reprezint</w:t>
            </w:r>
            <w:r w:rsidR="00A30ED7">
              <w:t>ă</w:t>
            </w:r>
            <w:r>
              <w:t xml:space="preserve"> urm</w:t>
            </w:r>
            <w:r w:rsidR="00A30ED7">
              <w:t>ă</w:t>
            </w:r>
            <w:r>
              <w:t>toarele capacit</w:t>
            </w:r>
            <w:r w:rsidR="00A30ED7">
              <w:t>ăț</w:t>
            </w:r>
            <w:r>
              <w:t>i anuale:</w:t>
            </w:r>
          </w:p>
          <w:p w14:paraId="1E2A8894" w14:textId="6FDC9806" w:rsidR="00DF54C1" w:rsidRDefault="00DF54C1" w:rsidP="00DF54C1">
            <w:pPr>
              <w:pStyle w:val="ListParagraph"/>
              <w:widowControl w:val="0"/>
              <w:numPr>
                <w:ilvl w:val="0"/>
                <w:numId w:val="297"/>
              </w:numPr>
              <w:autoSpaceDE w:val="0"/>
              <w:autoSpaceDN w:val="0"/>
              <w:adjustRightInd w:val="0"/>
              <w:jc w:val="both"/>
            </w:pPr>
            <w:r>
              <w:t>Capacit</w:t>
            </w:r>
            <w:r w:rsidR="00A30ED7">
              <w:t>ăț</w:t>
            </w:r>
            <w:r>
              <w:t>ile instala</w:t>
            </w:r>
            <w:r w:rsidR="00A30ED7">
              <w:t>ț</w:t>
            </w:r>
            <w:r>
              <w:t>iilor noi de tratare a de</w:t>
            </w:r>
            <w:r w:rsidR="00A30ED7">
              <w:t>ș</w:t>
            </w:r>
            <w:r>
              <w:t>eurilor colectate separat, respectiv st</w:t>
            </w:r>
            <w:r w:rsidR="00A30ED7">
              <w:t>aț</w:t>
            </w:r>
            <w:r>
              <w:t>ii de sortare pentru de</w:t>
            </w:r>
            <w:r w:rsidR="00A30ED7">
              <w:t>ș</w:t>
            </w:r>
            <w:r>
              <w:t xml:space="preserve">eurile reciclabile colectate separat </w:t>
            </w:r>
            <w:r w:rsidR="00A30ED7">
              <w:t>ș</w:t>
            </w:r>
            <w:r>
              <w:t>i sta</w:t>
            </w:r>
            <w:r w:rsidR="00A30ED7">
              <w:t>ț</w:t>
            </w:r>
            <w:r>
              <w:t xml:space="preserve">ii compostare </w:t>
            </w:r>
            <w:r w:rsidR="00A30ED7">
              <w:t>ș</w:t>
            </w:r>
            <w:r>
              <w:t>i instala</w:t>
            </w:r>
            <w:r w:rsidR="00A30ED7">
              <w:t>ț</w:t>
            </w:r>
            <w:r>
              <w:t>ii de digestie anaerob</w:t>
            </w:r>
            <w:r w:rsidR="00A30ED7">
              <w:t>ă</w:t>
            </w:r>
            <w:r>
              <w:t xml:space="preserve"> pentru biode</w:t>
            </w:r>
            <w:r w:rsidR="00A30ED7">
              <w:t>ș</w:t>
            </w:r>
            <w:r>
              <w:t>euri;</w:t>
            </w:r>
          </w:p>
          <w:p w14:paraId="60C65262" w14:textId="0B5202E6" w:rsidR="00DF54C1" w:rsidRDefault="00DF54C1" w:rsidP="00DF54C1">
            <w:pPr>
              <w:pStyle w:val="ListParagraph"/>
              <w:widowControl w:val="0"/>
              <w:numPr>
                <w:ilvl w:val="0"/>
                <w:numId w:val="297"/>
              </w:numPr>
              <w:autoSpaceDE w:val="0"/>
              <w:autoSpaceDN w:val="0"/>
              <w:adjustRightInd w:val="0"/>
              <w:jc w:val="both"/>
            </w:pPr>
            <w:r>
              <w:t>Capacitatea extins</w:t>
            </w:r>
            <w:r w:rsidR="00A30ED7">
              <w:t>ă</w:t>
            </w:r>
            <w:r>
              <w:t xml:space="preserve"> a sta</w:t>
            </w:r>
            <w:r w:rsidR="00A30ED7">
              <w:t>ț</w:t>
            </w:r>
            <w:r>
              <w:t xml:space="preserve">iilor de sortare </w:t>
            </w:r>
            <w:r w:rsidR="00A30ED7">
              <w:t>ș</w:t>
            </w:r>
            <w:r>
              <w:t>i a sta</w:t>
            </w:r>
            <w:r w:rsidR="00A30ED7">
              <w:t>ț</w:t>
            </w:r>
            <w:r>
              <w:t>iilor de compostare existente;</w:t>
            </w:r>
          </w:p>
          <w:p w14:paraId="435E27C9" w14:textId="782C6B6A" w:rsidR="00D01619" w:rsidRPr="00871C01" w:rsidRDefault="00DF54C1" w:rsidP="00D01619">
            <w:pPr>
              <w:widowControl w:val="0"/>
              <w:autoSpaceDE w:val="0"/>
              <w:autoSpaceDN w:val="0"/>
              <w:adjustRightInd w:val="0"/>
              <w:spacing w:before="20" w:line="276" w:lineRule="auto"/>
              <w:ind w:left="40"/>
              <w:jc w:val="both"/>
              <w:rPr>
                <w:rFonts w:cstheme="minorHAnsi"/>
                <w:bCs/>
                <w:lang w:val="es-ES"/>
              </w:rPr>
            </w:pPr>
            <w:r>
              <w:t>Capacitatea de tratare a de</w:t>
            </w:r>
            <w:r w:rsidR="00A30ED7">
              <w:t>ș</w:t>
            </w:r>
            <w:r>
              <w:t xml:space="preserve">eurilor colectate separat </w:t>
            </w:r>
            <w:r w:rsidR="00A30ED7">
              <w:t>î</w:t>
            </w:r>
            <w:r>
              <w:t xml:space="preserve">n IITD noi </w:t>
            </w:r>
            <w:r w:rsidR="00A30ED7">
              <w:t>ș</w:t>
            </w:r>
            <w:r>
              <w:t>i IITD rezultate din conversia instala</w:t>
            </w:r>
            <w:r w:rsidR="00A30ED7">
              <w:t>ț</w:t>
            </w:r>
            <w:r>
              <w:t>iilor TMB. Capacitatea de tratare a de</w:t>
            </w:r>
            <w:r w:rsidR="00A30ED7">
              <w:t>ș</w:t>
            </w:r>
            <w:r>
              <w:t>eurilor colectate separat reprezint</w:t>
            </w:r>
            <w:r w:rsidR="00A30ED7">
              <w:t>ă</w:t>
            </w:r>
            <w:r>
              <w:t xml:space="preserve"> cantitatea medie anual</w:t>
            </w:r>
            <w:r w:rsidR="00A30ED7">
              <w:t>ă</w:t>
            </w:r>
            <w:r>
              <w:t xml:space="preserve"> a de</w:t>
            </w:r>
            <w:r w:rsidR="00A30ED7">
              <w:t>ș</w:t>
            </w:r>
            <w:r>
              <w:t>eurilor colectate separat (de</w:t>
            </w:r>
            <w:r w:rsidR="00A30ED7">
              <w:t>ș</w:t>
            </w:r>
            <w:r>
              <w:t>euri reciclabile, biode</w:t>
            </w:r>
            <w:r w:rsidR="00A30ED7">
              <w:t>ș</w:t>
            </w:r>
            <w:r>
              <w:t xml:space="preserve">euri </w:t>
            </w:r>
            <w:r w:rsidR="00A30ED7">
              <w:t>ș</w:t>
            </w:r>
            <w:r>
              <w:t>i</w:t>
            </w:r>
            <w:r w:rsidR="00A30ED7">
              <w:t>,</w:t>
            </w:r>
            <w:r>
              <w:t xml:space="preserve"> posibil</w:t>
            </w:r>
            <w:r w:rsidR="00A30ED7">
              <w:t>,</w:t>
            </w:r>
            <w:r>
              <w:t xml:space="preserve"> de</w:t>
            </w:r>
            <w:r w:rsidR="00A30ED7">
              <w:t>ș</w:t>
            </w:r>
            <w:r>
              <w:t xml:space="preserve">euri textile </w:t>
            </w:r>
            <w:r w:rsidR="00A30ED7">
              <w:t>ș</w:t>
            </w:r>
            <w:r>
              <w:t>i/sau de</w:t>
            </w:r>
            <w:r w:rsidR="00A30ED7">
              <w:t>ș</w:t>
            </w:r>
            <w:r>
              <w:t xml:space="preserve">euri voluminoase) tratate </w:t>
            </w:r>
            <w:r w:rsidR="00A30ED7">
              <w:t>î</w:t>
            </w:r>
            <w:r>
              <w:t>n IITD. Media se calculeaz</w:t>
            </w:r>
            <w:r w:rsidR="00A30ED7">
              <w:t>ă</w:t>
            </w:r>
            <w:r>
              <w:t xml:space="preserve"> pe o perioada de 25 ani, </w:t>
            </w:r>
            <w:r w:rsidR="00A30ED7">
              <w:t>î</w:t>
            </w:r>
            <w:r>
              <w:t>n care primul an reprezint</w:t>
            </w:r>
            <w:r w:rsidR="00A30ED7">
              <w:t>ă</w:t>
            </w:r>
            <w:r>
              <w:t xml:space="preserve"> primul an de operare al instala</w:t>
            </w:r>
            <w:r w:rsidR="00A30ED7">
              <w:t>ț</w:t>
            </w:r>
            <w:r>
              <w:t xml:space="preserve">iei. </w:t>
            </w:r>
          </w:p>
        </w:tc>
      </w:tr>
      <w:tr w:rsidR="00D01619" w:rsidRPr="00871C01" w14:paraId="49C705B3" w14:textId="77777777" w:rsidTr="002F30B0">
        <w:trPr>
          <w:jc w:val="center"/>
        </w:trPr>
        <w:tc>
          <w:tcPr>
            <w:tcW w:w="9776" w:type="dxa"/>
            <w:gridSpan w:val="4"/>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65C30BF" w14:textId="79423EA5" w:rsidR="00D01619" w:rsidRPr="00277931" w:rsidRDefault="00D01619" w:rsidP="00D01619">
            <w:pPr>
              <w:widowControl w:val="0"/>
              <w:autoSpaceDE w:val="0"/>
              <w:autoSpaceDN w:val="0"/>
              <w:adjustRightInd w:val="0"/>
              <w:spacing w:before="20" w:line="276" w:lineRule="auto"/>
              <w:ind w:left="40"/>
              <w:jc w:val="both"/>
              <w:rPr>
                <w:rFonts w:cstheme="minorHAnsi"/>
                <w:bCs/>
                <w:lang w:val="es-ES"/>
              </w:rPr>
            </w:pPr>
            <w:r w:rsidRPr="00871C01">
              <w:rPr>
                <w:rFonts w:cstheme="minorHAnsi"/>
                <w:b/>
                <w:bCs/>
                <w:i/>
                <w:color w:val="231F20"/>
              </w:rPr>
              <w:t xml:space="preserve">Pentru acțiunile de tip </w:t>
            </w:r>
            <w:r>
              <w:rPr>
                <w:rFonts w:cstheme="minorHAnsi"/>
                <w:b/>
                <w:bCs/>
                <w:i/>
                <w:color w:val="231F20"/>
              </w:rPr>
              <w:t>B</w:t>
            </w:r>
          </w:p>
        </w:tc>
      </w:tr>
      <w:tr w:rsidR="00D01619" w:rsidRPr="00871C01" w14:paraId="1A10E08D" w14:textId="77777777" w:rsidTr="002F30B0">
        <w:trPr>
          <w:jc w:val="center"/>
        </w:trPr>
        <w:tc>
          <w:tcPr>
            <w:tcW w:w="933" w:type="dxa"/>
            <w:tcBorders>
              <w:top w:val="single" w:sz="4" w:space="0" w:color="auto"/>
              <w:left w:val="single" w:sz="4" w:space="0" w:color="auto"/>
              <w:bottom w:val="single" w:sz="4" w:space="0" w:color="auto"/>
              <w:right w:val="single" w:sz="4" w:space="0" w:color="auto"/>
            </w:tcBorders>
            <w:hideMark/>
          </w:tcPr>
          <w:p w14:paraId="5A012FB9" w14:textId="28BFC5F1" w:rsidR="00D01619" w:rsidRPr="00871C01" w:rsidRDefault="00D01619" w:rsidP="00D01619">
            <w:pPr>
              <w:widowControl w:val="0"/>
              <w:autoSpaceDE w:val="0"/>
              <w:autoSpaceDN w:val="0"/>
              <w:adjustRightInd w:val="0"/>
              <w:spacing w:before="20" w:line="276" w:lineRule="auto"/>
              <w:rPr>
                <w:rFonts w:cstheme="minorHAnsi"/>
                <w:lang w:val="en-US"/>
              </w:rPr>
            </w:pPr>
            <w:r w:rsidRPr="00277931">
              <w:rPr>
                <w:rFonts w:cstheme="minorHAnsi"/>
                <w:lang w:val="en-US"/>
              </w:rPr>
              <w:lastRenderedPageBreak/>
              <w:t>2S3</w:t>
            </w:r>
          </w:p>
        </w:tc>
        <w:tc>
          <w:tcPr>
            <w:tcW w:w="2414" w:type="dxa"/>
            <w:tcBorders>
              <w:top w:val="single" w:sz="4" w:space="0" w:color="auto"/>
              <w:left w:val="single" w:sz="4" w:space="0" w:color="auto"/>
              <w:bottom w:val="single" w:sz="4" w:space="0" w:color="auto"/>
              <w:right w:val="single" w:sz="4" w:space="0" w:color="auto"/>
            </w:tcBorders>
            <w:hideMark/>
          </w:tcPr>
          <w:p w14:paraId="7A90BB66" w14:textId="5E7B567F" w:rsidR="00D01619" w:rsidRPr="00871C01" w:rsidRDefault="00D01619" w:rsidP="00D01619">
            <w:pPr>
              <w:spacing w:before="20" w:line="276" w:lineRule="auto"/>
              <w:rPr>
                <w:rFonts w:cstheme="minorHAnsi"/>
                <w:bCs/>
                <w:lang w:val="es-ES"/>
              </w:rPr>
            </w:pPr>
            <w:proofErr w:type="spellStart"/>
            <w:r w:rsidRPr="00277931">
              <w:rPr>
                <w:rFonts w:cstheme="minorHAnsi"/>
                <w:bCs/>
                <w:lang w:val="es-ES"/>
              </w:rPr>
              <w:t>Investiții</w:t>
            </w:r>
            <w:proofErr w:type="spellEnd"/>
            <w:r w:rsidRPr="00277931">
              <w:rPr>
                <w:rFonts w:cstheme="minorHAnsi"/>
                <w:bCs/>
                <w:lang w:val="es-ES"/>
              </w:rPr>
              <w:t xml:space="preserve"> </w:t>
            </w:r>
            <w:proofErr w:type="spellStart"/>
            <w:r w:rsidRPr="00277931">
              <w:rPr>
                <w:rFonts w:cstheme="minorHAnsi"/>
                <w:bCs/>
                <w:lang w:val="es-ES"/>
              </w:rPr>
              <w:t>pentru</w:t>
            </w:r>
            <w:proofErr w:type="spellEnd"/>
            <w:r w:rsidRPr="00277931">
              <w:rPr>
                <w:rFonts w:cstheme="minorHAnsi"/>
                <w:bCs/>
                <w:lang w:val="es-ES"/>
              </w:rPr>
              <w:t xml:space="preserve"> </w:t>
            </w:r>
            <w:proofErr w:type="spellStart"/>
            <w:r w:rsidRPr="00277931">
              <w:rPr>
                <w:rFonts w:cstheme="minorHAnsi"/>
                <w:bCs/>
                <w:lang w:val="es-ES"/>
              </w:rPr>
              <w:t>închiderea</w:t>
            </w:r>
            <w:proofErr w:type="spellEnd"/>
            <w:r w:rsidRPr="00277931">
              <w:rPr>
                <w:rFonts w:cstheme="minorHAnsi"/>
                <w:bCs/>
                <w:lang w:val="es-ES"/>
              </w:rPr>
              <w:t xml:space="preserve"> </w:t>
            </w:r>
            <w:proofErr w:type="spellStart"/>
            <w:r w:rsidRPr="00277931">
              <w:rPr>
                <w:rFonts w:cstheme="minorHAnsi"/>
                <w:bCs/>
                <w:lang w:val="es-ES"/>
              </w:rPr>
              <w:t>şi</w:t>
            </w:r>
            <w:proofErr w:type="spellEnd"/>
            <w:r w:rsidRPr="00277931">
              <w:rPr>
                <w:rFonts w:cstheme="minorHAnsi"/>
                <w:bCs/>
                <w:lang w:val="es-ES"/>
              </w:rPr>
              <w:t xml:space="preserve"> </w:t>
            </w:r>
            <w:proofErr w:type="spellStart"/>
            <w:r w:rsidRPr="00277931">
              <w:rPr>
                <w:rFonts w:cstheme="minorHAnsi"/>
                <w:bCs/>
                <w:lang w:val="es-ES"/>
              </w:rPr>
              <w:t>reabilitarea</w:t>
            </w:r>
            <w:proofErr w:type="spellEnd"/>
            <w:r w:rsidRPr="00277931">
              <w:rPr>
                <w:rFonts w:cstheme="minorHAnsi"/>
                <w:bCs/>
                <w:lang w:val="es-ES"/>
              </w:rPr>
              <w:t xml:space="preserve"> </w:t>
            </w:r>
            <w:proofErr w:type="spellStart"/>
            <w:r w:rsidR="00676151">
              <w:rPr>
                <w:rFonts w:cstheme="minorHAnsi"/>
                <w:bCs/>
                <w:lang w:val="es-ES"/>
              </w:rPr>
              <w:t>depozitelor</w:t>
            </w:r>
            <w:proofErr w:type="spellEnd"/>
            <w:r w:rsidR="00676151">
              <w:rPr>
                <w:rFonts w:cstheme="minorHAnsi"/>
                <w:bCs/>
                <w:lang w:val="es-ES"/>
              </w:rPr>
              <w:t xml:space="preserve"> de </w:t>
            </w:r>
            <w:proofErr w:type="spellStart"/>
            <w:r w:rsidRPr="00277931">
              <w:rPr>
                <w:rFonts w:cstheme="minorHAnsi"/>
                <w:bCs/>
                <w:lang w:val="es-ES"/>
              </w:rPr>
              <w:t>deşeuri</w:t>
            </w:r>
            <w:proofErr w:type="spellEnd"/>
            <w:r w:rsidR="00C9746E">
              <w:rPr>
                <w:rFonts w:cstheme="minorHAnsi"/>
                <w:bCs/>
                <w:lang w:val="es-ES"/>
              </w:rPr>
              <w:t xml:space="preserve"> </w:t>
            </w:r>
            <w:proofErr w:type="spellStart"/>
            <w:r w:rsidRPr="00277931">
              <w:rPr>
                <w:rFonts w:cstheme="minorHAnsi"/>
                <w:bCs/>
                <w:lang w:val="es-ES"/>
              </w:rPr>
              <w:t>municipale</w:t>
            </w:r>
            <w:proofErr w:type="spellEnd"/>
            <w:r w:rsidRPr="00277931">
              <w:rPr>
                <w:rFonts w:cstheme="minorHAnsi"/>
                <w:bCs/>
                <w:lang w:val="es-ES"/>
              </w:rPr>
              <w:t xml:space="preserve"> </w:t>
            </w:r>
            <w:proofErr w:type="spellStart"/>
            <w:r w:rsidRPr="00277931">
              <w:rPr>
                <w:rFonts w:cstheme="minorHAnsi"/>
                <w:bCs/>
                <w:lang w:val="es-ES"/>
              </w:rPr>
              <w:t>neconforme</w:t>
            </w:r>
            <w:proofErr w:type="spellEnd"/>
          </w:p>
        </w:tc>
        <w:tc>
          <w:tcPr>
            <w:tcW w:w="1220" w:type="dxa"/>
            <w:tcBorders>
              <w:top w:val="single" w:sz="4" w:space="0" w:color="auto"/>
              <w:left w:val="single" w:sz="4" w:space="0" w:color="auto"/>
              <w:bottom w:val="single" w:sz="4" w:space="0" w:color="auto"/>
              <w:right w:val="single" w:sz="4" w:space="0" w:color="auto"/>
            </w:tcBorders>
            <w:hideMark/>
          </w:tcPr>
          <w:p w14:paraId="1D72272D" w14:textId="68B9E85A" w:rsidR="00D01619" w:rsidRPr="00871C01" w:rsidRDefault="00D01619" w:rsidP="00D01619">
            <w:pPr>
              <w:keepNext/>
              <w:widowControl w:val="0"/>
              <w:autoSpaceDE w:val="0"/>
              <w:autoSpaceDN w:val="0"/>
              <w:adjustRightInd w:val="0"/>
              <w:spacing w:before="20" w:line="276" w:lineRule="auto"/>
              <w:rPr>
                <w:rFonts w:cstheme="minorHAnsi"/>
                <w:color w:val="231F20"/>
                <w:lang w:val="en-US"/>
              </w:rPr>
            </w:pPr>
            <w:r w:rsidRPr="00277931">
              <w:rPr>
                <w:rFonts w:cstheme="minorHAnsi"/>
                <w:color w:val="231F20"/>
                <w:lang w:val="en-US"/>
              </w:rPr>
              <w:t>euro</w:t>
            </w:r>
          </w:p>
        </w:tc>
        <w:tc>
          <w:tcPr>
            <w:tcW w:w="5209" w:type="dxa"/>
            <w:tcBorders>
              <w:top w:val="single" w:sz="4" w:space="0" w:color="auto"/>
              <w:left w:val="single" w:sz="4" w:space="0" w:color="auto"/>
              <w:bottom w:val="single" w:sz="4" w:space="0" w:color="auto"/>
              <w:right w:val="single" w:sz="4" w:space="0" w:color="auto"/>
            </w:tcBorders>
          </w:tcPr>
          <w:p w14:paraId="739B070D" w14:textId="77777777" w:rsidR="00D01619" w:rsidRPr="00277931" w:rsidRDefault="00D01619" w:rsidP="00D01619">
            <w:pPr>
              <w:widowControl w:val="0"/>
              <w:autoSpaceDE w:val="0"/>
              <w:autoSpaceDN w:val="0"/>
              <w:adjustRightInd w:val="0"/>
              <w:spacing w:before="20" w:line="276" w:lineRule="auto"/>
              <w:ind w:left="40"/>
              <w:jc w:val="both"/>
              <w:rPr>
                <w:rFonts w:cstheme="minorHAnsi"/>
                <w:bCs/>
                <w:lang w:val="es-ES"/>
              </w:rPr>
            </w:pPr>
            <w:proofErr w:type="spellStart"/>
            <w:r w:rsidRPr="00277931">
              <w:rPr>
                <w:rFonts w:cstheme="minorHAnsi"/>
                <w:bCs/>
                <w:lang w:val="es-ES"/>
              </w:rPr>
              <w:t>Indicatorul</w:t>
            </w:r>
            <w:proofErr w:type="spellEnd"/>
            <w:r w:rsidRPr="00277931">
              <w:rPr>
                <w:rFonts w:cstheme="minorHAnsi"/>
                <w:bCs/>
                <w:lang w:val="es-ES"/>
              </w:rPr>
              <w:t xml:space="preserve"> </w:t>
            </w:r>
            <w:proofErr w:type="spellStart"/>
            <w:r w:rsidRPr="00277931">
              <w:rPr>
                <w:rFonts w:cstheme="minorHAnsi"/>
                <w:bCs/>
                <w:lang w:val="es-ES"/>
              </w:rPr>
              <w:t>reprezintă</w:t>
            </w:r>
            <w:proofErr w:type="spellEnd"/>
            <w:r w:rsidRPr="00277931">
              <w:rPr>
                <w:rFonts w:cstheme="minorHAnsi"/>
                <w:bCs/>
                <w:lang w:val="es-ES"/>
              </w:rPr>
              <w:t xml:space="preserve"> </w:t>
            </w:r>
            <w:proofErr w:type="spellStart"/>
            <w:r w:rsidRPr="00277931">
              <w:rPr>
                <w:rFonts w:cstheme="minorHAnsi"/>
                <w:bCs/>
                <w:lang w:val="es-ES"/>
              </w:rPr>
              <w:t>investițiile</w:t>
            </w:r>
            <w:proofErr w:type="spellEnd"/>
            <w:r w:rsidRPr="00277931">
              <w:rPr>
                <w:rFonts w:cstheme="minorHAnsi"/>
                <w:bCs/>
                <w:lang w:val="es-ES"/>
              </w:rPr>
              <w:t xml:space="preserve"> </w:t>
            </w:r>
            <w:proofErr w:type="spellStart"/>
            <w:r w:rsidRPr="00277931">
              <w:rPr>
                <w:rFonts w:cstheme="minorHAnsi"/>
                <w:bCs/>
                <w:lang w:val="es-ES"/>
              </w:rPr>
              <w:t>totale</w:t>
            </w:r>
            <w:proofErr w:type="spellEnd"/>
            <w:r w:rsidRPr="00277931">
              <w:rPr>
                <w:rFonts w:cstheme="minorHAnsi"/>
                <w:bCs/>
                <w:lang w:val="es-ES"/>
              </w:rPr>
              <w:t xml:space="preserve"> </w:t>
            </w:r>
            <w:proofErr w:type="spellStart"/>
            <w:r w:rsidRPr="00277931">
              <w:rPr>
                <w:rFonts w:cstheme="minorHAnsi"/>
                <w:bCs/>
                <w:lang w:val="es-ES"/>
              </w:rPr>
              <w:t>pentru</w:t>
            </w:r>
            <w:proofErr w:type="spellEnd"/>
            <w:r w:rsidRPr="00277931">
              <w:rPr>
                <w:rFonts w:cstheme="minorHAnsi"/>
                <w:bCs/>
                <w:lang w:val="es-ES"/>
              </w:rPr>
              <w:t xml:space="preserve"> </w:t>
            </w:r>
            <w:proofErr w:type="spellStart"/>
            <w:r w:rsidRPr="00277931">
              <w:rPr>
                <w:rFonts w:cstheme="minorHAnsi"/>
                <w:bCs/>
                <w:lang w:val="es-ES"/>
              </w:rPr>
              <w:t>închiderea</w:t>
            </w:r>
            <w:proofErr w:type="spellEnd"/>
            <w:r w:rsidRPr="00277931">
              <w:rPr>
                <w:rFonts w:cstheme="minorHAnsi"/>
                <w:bCs/>
                <w:lang w:val="es-ES"/>
              </w:rPr>
              <w:t xml:space="preserve"> </w:t>
            </w:r>
            <w:proofErr w:type="spellStart"/>
            <w:r w:rsidRPr="00277931">
              <w:rPr>
                <w:rFonts w:cstheme="minorHAnsi"/>
                <w:bCs/>
                <w:lang w:val="es-ES"/>
              </w:rPr>
              <w:t>depozitelor</w:t>
            </w:r>
            <w:proofErr w:type="spellEnd"/>
            <w:r w:rsidRPr="00277931">
              <w:rPr>
                <w:rFonts w:cstheme="minorHAnsi"/>
                <w:bCs/>
                <w:lang w:val="es-ES"/>
              </w:rPr>
              <w:t xml:space="preserve"> </w:t>
            </w:r>
            <w:proofErr w:type="spellStart"/>
            <w:r w:rsidRPr="00277931">
              <w:rPr>
                <w:rFonts w:cstheme="minorHAnsi"/>
                <w:bCs/>
                <w:lang w:val="es-ES"/>
              </w:rPr>
              <w:t>neconforme</w:t>
            </w:r>
            <w:proofErr w:type="spellEnd"/>
            <w:r w:rsidRPr="00277931">
              <w:rPr>
                <w:rFonts w:cstheme="minorHAnsi"/>
                <w:bCs/>
                <w:lang w:val="es-ES"/>
              </w:rPr>
              <w:t xml:space="preserve"> </w:t>
            </w:r>
            <w:proofErr w:type="spellStart"/>
            <w:r w:rsidRPr="00277931">
              <w:rPr>
                <w:rFonts w:cstheme="minorHAnsi"/>
                <w:bCs/>
                <w:lang w:val="es-ES"/>
              </w:rPr>
              <w:t>în</w:t>
            </w:r>
            <w:proofErr w:type="spellEnd"/>
            <w:r w:rsidRPr="00277931">
              <w:rPr>
                <w:rFonts w:cstheme="minorHAnsi"/>
                <w:bCs/>
                <w:lang w:val="es-ES"/>
              </w:rPr>
              <w:t xml:space="preserve"> </w:t>
            </w:r>
            <w:proofErr w:type="spellStart"/>
            <w:r w:rsidRPr="00277931">
              <w:rPr>
                <w:rFonts w:cstheme="minorHAnsi"/>
                <w:bCs/>
                <w:lang w:val="es-ES"/>
              </w:rPr>
              <w:t>proiectele</w:t>
            </w:r>
            <w:proofErr w:type="spellEnd"/>
            <w:r w:rsidRPr="00277931">
              <w:rPr>
                <w:rFonts w:cstheme="minorHAnsi"/>
                <w:bCs/>
                <w:lang w:val="es-ES"/>
              </w:rPr>
              <w:t xml:space="preserve"> </w:t>
            </w:r>
            <w:proofErr w:type="spellStart"/>
            <w:r w:rsidRPr="00277931">
              <w:rPr>
                <w:rFonts w:cstheme="minorHAnsi"/>
                <w:bCs/>
                <w:lang w:val="es-ES"/>
              </w:rPr>
              <w:t>sprijinite</w:t>
            </w:r>
            <w:proofErr w:type="spellEnd"/>
            <w:r w:rsidRPr="00277931">
              <w:rPr>
                <w:rFonts w:cstheme="minorHAnsi"/>
                <w:bCs/>
                <w:lang w:val="es-ES"/>
              </w:rPr>
              <w:t>.</w:t>
            </w:r>
          </w:p>
          <w:p w14:paraId="5496037E" w14:textId="3F13BF34" w:rsidR="00D01619" w:rsidRPr="00871C01" w:rsidRDefault="00D01619" w:rsidP="00D01619">
            <w:pPr>
              <w:widowControl w:val="0"/>
              <w:autoSpaceDE w:val="0"/>
              <w:autoSpaceDN w:val="0"/>
              <w:adjustRightInd w:val="0"/>
              <w:spacing w:before="20" w:line="276" w:lineRule="auto"/>
              <w:ind w:left="40"/>
              <w:jc w:val="both"/>
              <w:rPr>
                <w:rFonts w:cstheme="minorHAnsi"/>
                <w:bCs/>
                <w:lang w:val="es-ES"/>
              </w:rPr>
            </w:pPr>
          </w:p>
        </w:tc>
      </w:tr>
    </w:tbl>
    <w:p w14:paraId="14F1F8BA" w14:textId="77777777" w:rsidR="00D01619" w:rsidRDefault="00D01619" w:rsidP="00A00EFD">
      <w:pPr>
        <w:spacing w:after="0" w:line="240" w:lineRule="auto"/>
        <w:jc w:val="both"/>
        <w:rPr>
          <w:rFonts w:cstheme="minorHAnsi"/>
        </w:rPr>
      </w:pPr>
    </w:p>
    <w:p w14:paraId="1F2180F8" w14:textId="77777777" w:rsidR="00D01619" w:rsidRDefault="00D01619" w:rsidP="00A00EFD">
      <w:pPr>
        <w:spacing w:after="0" w:line="240" w:lineRule="auto"/>
        <w:jc w:val="both"/>
        <w:rPr>
          <w:rFonts w:cstheme="minorHAnsi"/>
        </w:rPr>
      </w:pPr>
    </w:p>
    <w:p w14:paraId="71808843" w14:textId="77777777" w:rsidR="00D01619" w:rsidRPr="00871C01" w:rsidRDefault="00D01619" w:rsidP="00D01619">
      <w:pPr>
        <w:pStyle w:val="Heading3"/>
      </w:pPr>
      <w:bookmarkStart w:id="57" w:name="_Toc134458057"/>
      <w:bookmarkStart w:id="58" w:name="_Toc153204454"/>
      <w:r w:rsidRPr="00871C01">
        <w:t>3.8.2.</w:t>
      </w:r>
      <w:r w:rsidRPr="00871C01">
        <w:tab/>
        <w:t>Indicatori de rezultat</w:t>
      </w:r>
      <w:bookmarkEnd w:id="57"/>
      <w:bookmarkEnd w:id="58"/>
    </w:p>
    <w:p w14:paraId="13C0EED6" w14:textId="77777777" w:rsidR="00D01619" w:rsidRDefault="00D01619" w:rsidP="00A00EFD">
      <w:pPr>
        <w:spacing w:after="0" w:line="240" w:lineRule="auto"/>
        <w:jc w:val="both"/>
        <w:rPr>
          <w:rFonts w:cstheme="minorHAnsi"/>
        </w:rPr>
      </w:pPr>
    </w:p>
    <w:p w14:paraId="5039679E" w14:textId="77777777" w:rsidR="00D01619" w:rsidRDefault="00D01619" w:rsidP="00A00EFD">
      <w:pPr>
        <w:spacing w:after="0" w:line="240" w:lineRule="auto"/>
        <w:jc w:val="both"/>
        <w:rPr>
          <w:rFonts w:cstheme="minorHAnsi"/>
        </w:rPr>
      </w:pPr>
    </w:p>
    <w:tbl>
      <w:tblPr>
        <w:tblW w:w="10206" w:type="dxa"/>
        <w:jc w:val="center"/>
        <w:tblLook w:val="04A0" w:firstRow="1" w:lastRow="0" w:firstColumn="1" w:lastColumn="0" w:noHBand="0" w:noVBand="1"/>
      </w:tblPr>
      <w:tblGrid>
        <w:gridCol w:w="907"/>
        <w:gridCol w:w="2442"/>
        <w:gridCol w:w="1229"/>
        <w:gridCol w:w="5628"/>
      </w:tblGrid>
      <w:tr w:rsidR="00D01619" w:rsidRPr="00871C01" w14:paraId="3568E419" w14:textId="77777777" w:rsidTr="003A4B99">
        <w:trPr>
          <w:jc w:val="center"/>
        </w:trPr>
        <w:tc>
          <w:tcPr>
            <w:tcW w:w="618" w:type="dxa"/>
            <w:tcBorders>
              <w:top w:val="single" w:sz="4" w:space="0" w:color="auto"/>
              <w:left w:val="single" w:sz="4" w:space="0" w:color="auto"/>
              <w:bottom w:val="single" w:sz="4" w:space="0" w:color="auto"/>
              <w:right w:val="single" w:sz="4" w:space="0" w:color="auto"/>
            </w:tcBorders>
            <w:hideMark/>
          </w:tcPr>
          <w:p w14:paraId="770DE5AE" w14:textId="77777777" w:rsidR="00D01619" w:rsidRPr="00871C01" w:rsidRDefault="00D01619" w:rsidP="002F30B0">
            <w:pPr>
              <w:widowControl w:val="0"/>
              <w:autoSpaceDE w:val="0"/>
              <w:autoSpaceDN w:val="0"/>
              <w:adjustRightInd w:val="0"/>
              <w:spacing w:before="20" w:line="276" w:lineRule="auto"/>
              <w:jc w:val="center"/>
              <w:rPr>
                <w:rFonts w:eastAsiaTheme="minorEastAsia" w:cstheme="minorHAnsi"/>
                <w:bCs/>
                <w:color w:val="231F20"/>
              </w:rPr>
            </w:pPr>
            <w:r w:rsidRPr="00871C01">
              <w:rPr>
                <w:rFonts w:cstheme="minorHAnsi"/>
                <w:bCs/>
                <w:color w:val="231F20"/>
              </w:rPr>
              <w:t>ID</w:t>
            </w:r>
          </w:p>
        </w:tc>
        <w:tc>
          <w:tcPr>
            <w:tcW w:w="2500" w:type="dxa"/>
            <w:tcBorders>
              <w:top w:val="single" w:sz="4" w:space="0" w:color="auto"/>
              <w:left w:val="single" w:sz="4" w:space="0" w:color="auto"/>
              <w:bottom w:val="single" w:sz="4" w:space="0" w:color="auto"/>
              <w:right w:val="single" w:sz="4" w:space="0" w:color="auto"/>
            </w:tcBorders>
            <w:hideMark/>
          </w:tcPr>
          <w:p w14:paraId="6B3135E0" w14:textId="77777777" w:rsidR="00D01619" w:rsidRPr="00871C01" w:rsidRDefault="00D01619" w:rsidP="002F30B0">
            <w:pPr>
              <w:widowControl w:val="0"/>
              <w:autoSpaceDE w:val="0"/>
              <w:autoSpaceDN w:val="0"/>
              <w:adjustRightInd w:val="0"/>
              <w:spacing w:before="20" w:line="276" w:lineRule="auto"/>
              <w:jc w:val="center"/>
              <w:rPr>
                <w:rFonts w:cstheme="minorHAnsi"/>
                <w:b/>
                <w:bCs/>
                <w:color w:val="231F20"/>
              </w:rPr>
            </w:pPr>
            <w:r w:rsidRPr="00871C01">
              <w:rPr>
                <w:rFonts w:cstheme="minorHAnsi"/>
                <w:b/>
                <w:bCs/>
                <w:color w:val="231F20"/>
              </w:rPr>
              <w:t>Indicatori la nivel de proiect</w:t>
            </w:r>
          </w:p>
        </w:tc>
        <w:tc>
          <w:tcPr>
            <w:tcW w:w="1244" w:type="dxa"/>
            <w:tcBorders>
              <w:top w:val="single" w:sz="4" w:space="0" w:color="auto"/>
              <w:left w:val="single" w:sz="4" w:space="0" w:color="auto"/>
              <w:bottom w:val="single" w:sz="4" w:space="0" w:color="auto"/>
              <w:right w:val="single" w:sz="4" w:space="0" w:color="auto"/>
            </w:tcBorders>
            <w:hideMark/>
          </w:tcPr>
          <w:p w14:paraId="59ECC158" w14:textId="77777777" w:rsidR="00D01619" w:rsidRPr="00871C01" w:rsidRDefault="00D01619" w:rsidP="002F30B0">
            <w:pPr>
              <w:widowControl w:val="0"/>
              <w:autoSpaceDE w:val="0"/>
              <w:autoSpaceDN w:val="0"/>
              <w:adjustRightInd w:val="0"/>
              <w:spacing w:before="20" w:line="276" w:lineRule="auto"/>
              <w:jc w:val="center"/>
              <w:rPr>
                <w:rFonts w:cstheme="minorHAnsi"/>
                <w:bCs/>
                <w:color w:val="231F20"/>
              </w:rPr>
            </w:pPr>
            <w:r w:rsidRPr="00871C01">
              <w:rPr>
                <w:rFonts w:cstheme="minorHAnsi"/>
                <w:bCs/>
                <w:color w:val="231F20"/>
              </w:rPr>
              <w:t>Unitate de măsură</w:t>
            </w:r>
          </w:p>
        </w:tc>
        <w:tc>
          <w:tcPr>
            <w:tcW w:w="5844" w:type="dxa"/>
            <w:tcBorders>
              <w:top w:val="single" w:sz="4" w:space="0" w:color="auto"/>
              <w:left w:val="single" w:sz="4" w:space="0" w:color="auto"/>
              <w:bottom w:val="single" w:sz="4" w:space="0" w:color="auto"/>
              <w:right w:val="single" w:sz="4" w:space="0" w:color="auto"/>
            </w:tcBorders>
          </w:tcPr>
          <w:p w14:paraId="6AC22741" w14:textId="77777777" w:rsidR="00D01619" w:rsidRPr="00871C01" w:rsidRDefault="00D01619" w:rsidP="002F30B0">
            <w:pPr>
              <w:widowControl w:val="0"/>
              <w:autoSpaceDE w:val="0"/>
              <w:autoSpaceDN w:val="0"/>
              <w:adjustRightInd w:val="0"/>
              <w:spacing w:before="20" w:line="276" w:lineRule="auto"/>
              <w:jc w:val="center"/>
              <w:rPr>
                <w:rFonts w:cstheme="minorHAnsi"/>
                <w:bCs/>
                <w:color w:val="231F20"/>
              </w:rPr>
            </w:pPr>
            <w:r w:rsidRPr="00871C01">
              <w:rPr>
                <w:rFonts w:cstheme="minorHAnsi"/>
                <w:bCs/>
                <w:color w:val="231F20"/>
              </w:rPr>
              <w:t>Descriere indicator</w:t>
            </w:r>
          </w:p>
        </w:tc>
      </w:tr>
      <w:tr w:rsidR="00D01619" w:rsidRPr="00871C01" w14:paraId="5EB096DC" w14:textId="77777777" w:rsidTr="003A4B99">
        <w:trPr>
          <w:jc w:val="center"/>
        </w:trPr>
        <w:tc>
          <w:tcPr>
            <w:tcW w:w="10206"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40353C0" w14:textId="77777777" w:rsidR="00D01619" w:rsidRPr="00871C01" w:rsidRDefault="00D01619" w:rsidP="002F30B0">
            <w:pPr>
              <w:widowControl w:val="0"/>
              <w:autoSpaceDE w:val="0"/>
              <w:autoSpaceDN w:val="0"/>
              <w:adjustRightInd w:val="0"/>
              <w:spacing w:before="20" w:line="276" w:lineRule="auto"/>
              <w:rPr>
                <w:rFonts w:cstheme="minorHAnsi"/>
                <w:bCs/>
                <w:color w:val="231F20"/>
              </w:rPr>
            </w:pPr>
            <w:r w:rsidRPr="00871C01">
              <w:rPr>
                <w:rFonts w:cstheme="minorHAnsi"/>
                <w:b/>
                <w:bCs/>
                <w:i/>
                <w:color w:val="231F20"/>
              </w:rPr>
              <w:t>Pentru acțiunile de tip A</w:t>
            </w:r>
          </w:p>
        </w:tc>
      </w:tr>
      <w:tr w:rsidR="00D01619" w:rsidRPr="00871C01" w14:paraId="04083766" w14:textId="77777777" w:rsidTr="003A4B99">
        <w:tblPrEx>
          <w:jc w:val="left"/>
        </w:tblPrEx>
        <w:tc>
          <w:tcPr>
            <w:tcW w:w="618" w:type="dxa"/>
            <w:tcBorders>
              <w:top w:val="single" w:sz="4" w:space="0" w:color="auto"/>
              <w:left w:val="single" w:sz="4" w:space="0" w:color="auto"/>
              <w:bottom w:val="single" w:sz="4" w:space="0" w:color="auto"/>
              <w:right w:val="single" w:sz="4" w:space="0" w:color="auto"/>
            </w:tcBorders>
            <w:hideMark/>
          </w:tcPr>
          <w:p w14:paraId="379852E9" w14:textId="684FA1A5" w:rsidR="00D01619" w:rsidRPr="00871C01" w:rsidRDefault="00D01619" w:rsidP="00D01619">
            <w:pPr>
              <w:widowControl w:val="0"/>
              <w:autoSpaceDE w:val="0"/>
              <w:autoSpaceDN w:val="0"/>
              <w:adjustRightInd w:val="0"/>
              <w:spacing w:before="20" w:line="276" w:lineRule="auto"/>
              <w:rPr>
                <w:rFonts w:cstheme="minorHAnsi"/>
              </w:rPr>
            </w:pPr>
            <w:r w:rsidRPr="00277931">
              <w:rPr>
                <w:rFonts w:cstheme="minorHAnsi"/>
                <w:color w:val="000000"/>
              </w:rPr>
              <w:t>RCR103</w:t>
            </w:r>
          </w:p>
        </w:tc>
        <w:tc>
          <w:tcPr>
            <w:tcW w:w="2500" w:type="dxa"/>
            <w:tcBorders>
              <w:top w:val="single" w:sz="4" w:space="0" w:color="auto"/>
              <w:left w:val="single" w:sz="4" w:space="0" w:color="auto"/>
              <w:bottom w:val="single" w:sz="4" w:space="0" w:color="auto"/>
              <w:right w:val="single" w:sz="4" w:space="0" w:color="auto"/>
            </w:tcBorders>
            <w:hideMark/>
          </w:tcPr>
          <w:p w14:paraId="69B17814" w14:textId="5F38A9F5" w:rsidR="00D01619" w:rsidRPr="00871C01" w:rsidRDefault="00D01619" w:rsidP="00D01619">
            <w:pPr>
              <w:widowControl w:val="0"/>
              <w:autoSpaceDE w:val="0"/>
              <w:autoSpaceDN w:val="0"/>
              <w:adjustRightInd w:val="0"/>
              <w:spacing w:before="20" w:line="276" w:lineRule="auto"/>
              <w:ind w:left="40"/>
              <w:jc w:val="both"/>
              <w:rPr>
                <w:rFonts w:cstheme="minorHAnsi"/>
              </w:rPr>
            </w:pPr>
            <w:r w:rsidRPr="00277931">
              <w:rPr>
                <w:rFonts w:cstheme="minorHAnsi"/>
                <w:color w:val="000000"/>
              </w:rPr>
              <w:t>Deșeuri colectate separat</w:t>
            </w:r>
          </w:p>
        </w:tc>
        <w:tc>
          <w:tcPr>
            <w:tcW w:w="1244" w:type="dxa"/>
            <w:tcBorders>
              <w:top w:val="single" w:sz="4" w:space="0" w:color="auto"/>
              <w:left w:val="single" w:sz="4" w:space="0" w:color="auto"/>
              <w:bottom w:val="single" w:sz="4" w:space="0" w:color="auto"/>
              <w:right w:val="single" w:sz="4" w:space="0" w:color="auto"/>
            </w:tcBorders>
            <w:hideMark/>
          </w:tcPr>
          <w:p w14:paraId="58588363" w14:textId="0B7BFB58" w:rsidR="00D01619" w:rsidRPr="00871C01" w:rsidRDefault="00D01619" w:rsidP="00D01619">
            <w:pPr>
              <w:widowControl w:val="0"/>
              <w:autoSpaceDE w:val="0"/>
              <w:autoSpaceDN w:val="0"/>
              <w:adjustRightInd w:val="0"/>
              <w:spacing w:before="20" w:line="276" w:lineRule="auto"/>
              <w:rPr>
                <w:rFonts w:cstheme="minorHAnsi"/>
              </w:rPr>
            </w:pPr>
            <w:r w:rsidRPr="00277931">
              <w:rPr>
                <w:rFonts w:cstheme="minorHAnsi"/>
              </w:rPr>
              <w:t>tone/an</w:t>
            </w:r>
          </w:p>
        </w:tc>
        <w:tc>
          <w:tcPr>
            <w:tcW w:w="5844" w:type="dxa"/>
            <w:tcBorders>
              <w:top w:val="single" w:sz="4" w:space="0" w:color="auto"/>
              <w:left w:val="single" w:sz="4" w:space="0" w:color="auto"/>
              <w:bottom w:val="single" w:sz="4" w:space="0" w:color="auto"/>
              <w:right w:val="single" w:sz="4" w:space="0" w:color="auto"/>
            </w:tcBorders>
          </w:tcPr>
          <w:p w14:paraId="1E991D2C" w14:textId="77777777" w:rsidR="00D01619" w:rsidRDefault="00D01619" w:rsidP="00D01619">
            <w:pPr>
              <w:widowControl w:val="0"/>
              <w:autoSpaceDE w:val="0"/>
              <w:autoSpaceDN w:val="0"/>
              <w:adjustRightInd w:val="0"/>
              <w:ind w:left="40"/>
              <w:jc w:val="both"/>
            </w:pPr>
            <w:r w:rsidRPr="00C826AD">
              <w:t xml:space="preserve">Indicatorul măsoară cantitatea suplimentară anuală de deșeuri </w:t>
            </w:r>
            <w:r>
              <w:t>colectate separat</w:t>
            </w:r>
            <w:r w:rsidRPr="00C826AD">
              <w:t xml:space="preserve"> ca urmare a realizării facilităților de colectare separată a deșeurilor prin proiectul finanțat.</w:t>
            </w:r>
          </w:p>
          <w:p w14:paraId="7300E58A" w14:textId="77777777" w:rsidR="00D01619" w:rsidRPr="00C826AD" w:rsidRDefault="00D01619" w:rsidP="00D01619">
            <w:pPr>
              <w:widowControl w:val="0"/>
              <w:autoSpaceDE w:val="0"/>
              <w:autoSpaceDN w:val="0"/>
              <w:adjustRightInd w:val="0"/>
              <w:ind w:left="40"/>
              <w:jc w:val="both"/>
            </w:pPr>
          </w:p>
          <w:p w14:paraId="0472E70F" w14:textId="77777777" w:rsidR="00D01619" w:rsidRPr="00C826AD" w:rsidRDefault="00D01619" w:rsidP="00D01619">
            <w:pPr>
              <w:widowControl w:val="0"/>
              <w:autoSpaceDE w:val="0"/>
              <w:autoSpaceDN w:val="0"/>
              <w:adjustRightInd w:val="0"/>
              <w:ind w:left="40"/>
              <w:jc w:val="both"/>
            </w:pPr>
            <w:r w:rsidRPr="00C826AD">
              <w:t>Pentru definiția colectării separate a deșeurilor a se vedea Directiva 2008/98/CE.</w:t>
            </w:r>
          </w:p>
          <w:p w14:paraId="4716CABE" w14:textId="77777777" w:rsidR="00D01619" w:rsidRDefault="00D01619" w:rsidP="00D01619">
            <w:pPr>
              <w:widowControl w:val="0"/>
              <w:autoSpaceDE w:val="0"/>
              <w:autoSpaceDN w:val="0"/>
              <w:adjustRightInd w:val="0"/>
              <w:ind w:left="40"/>
              <w:jc w:val="both"/>
            </w:pPr>
          </w:p>
          <w:p w14:paraId="56B54AED" w14:textId="66AA35CA" w:rsidR="00D01619" w:rsidRPr="00871C01" w:rsidRDefault="00D01619" w:rsidP="00FC7B7A">
            <w:pPr>
              <w:widowControl w:val="0"/>
              <w:autoSpaceDE w:val="0"/>
              <w:autoSpaceDN w:val="0"/>
              <w:adjustRightInd w:val="0"/>
              <w:spacing w:before="20" w:line="276" w:lineRule="auto"/>
              <w:ind w:left="40"/>
              <w:jc w:val="both"/>
              <w:rPr>
                <w:rFonts w:cstheme="minorHAnsi"/>
                <w:bCs/>
                <w:lang w:val="es-ES"/>
              </w:rPr>
            </w:pPr>
            <w:r w:rsidRPr="00C826AD">
              <w:t xml:space="preserve">Indicatorul se raportează în termen de un an de la finalizarea perioadei de implementare a proiectului.  </w:t>
            </w:r>
          </w:p>
        </w:tc>
      </w:tr>
      <w:tr w:rsidR="00D01619" w:rsidRPr="00871C01" w14:paraId="4F899ADB" w14:textId="77777777" w:rsidTr="003A4B99">
        <w:tblPrEx>
          <w:jc w:val="left"/>
        </w:tblPrEx>
        <w:tc>
          <w:tcPr>
            <w:tcW w:w="618" w:type="dxa"/>
            <w:tcBorders>
              <w:top w:val="single" w:sz="4" w:space="0" w:color="auto"/>
              <w:left w:val="single" w:sz="4" w:space="0" w:color="auto"/>
              <w:bottom w:val="single" w:sz="4" w:space="0" w:color="auto"/>
              <w:right w:val="single" w:sz="4" w:space="0" w:color="auto"/>
            </w:tcBorders>
            <w:hideMark/>
          </w:tcPr>
          <w:p w14:paraId="4A41FA9A" w14:textId="51078552" w:rsidR="00D01619" w:rsidRPr="00871C01" w:rsidRDefault="00D01619" w:rsidP="00D01619">
            <w:pPr>
              <w:widowControl w:val="0"/>
              <w:autoSpaceDE w:val="0"/>
              <w:autoSpaceDN w:val="0"/>
              <w:adjustRightInd w:val="0"/>
              <w:spacing w:before="20" w:line="276" w:lineRule="auto"/>
              <w:rPr>
                <w:rFonts w:cstheme="minorHAnsi"/>
              </w:rPr>
            </w:pPr>
            <w:r w:rsidRPr="00277931">
              <w:rPr>
                <w:rFonts w:cstheme="minorHAnsi"/>
                <w:color w:val="000000"/>
              </w:rPr>
              <w:t>RCR47</w:t>
            </w:r>
          </w:p>
        </w:tc>
        <w:tc>
          <w:tcPr>
            <w:tcW w:w="2500" w:type="dxa"/>
            <w:tcBorders>
              <w:top w:val="single" w:sz="4" w:space="0" w:color="auto"/>
              <w:left w:val="single" w:sz="4" w:space="0" w:color="auto"/>
              <w:bottom w:val="single" w:sz="4" w:space="0" w:color="auto"/>
              <w:right w:val="single" w:sz="4" w:space="0" w:color="auto"/>
            </w:tcBorders>
            <w:hideMark/>
          </w:tcPr>
          <w:p w14:paraId="6037C8C6" w14:textId="16548D5E" w:rsidR="00D01619" w:rsidRPr="00871C01" w:rsidRDefault="00D01619" w:rsidP="00D01619">
            <w:pPr>
              <w:widowControl w:val="0"/>
              <w:autoSpaceDE w:val="0"/>
              <w:autoSpaceDN w:val="0"/>
              <w:adjustRightInd w:val="0"/>
              <w:spacing w:before="20" w:line="276" w:lineRule="auto"/>
              <w:ind w:left="40"/>
              <w:jc w:val="both"/>
              <w:rPr>
                <w:rFonts w:cstheme="minorHAnsi"/>
              </w:rPr>
            </w:pPr>
            <w:r w:rsidRPr="00277931">
              <w:rPr>
                <w:rFonts w:cstheme="minorHAnsi"/>
                <w:color w:val="000000"/>
              </w:rPr>
              <w:t xml:space="preserve">Deșeuri reciclate </w:t>
            </w:r>
          </w:p>
        </w:tc>
        <w:tc>
          <w:tcPr>
            <w:tcW w:w="1244" w:type="dxa"/>
            <w:tcBorders>
              <w:top w:val="single" w:sz="4" w:space="0" w:color="auto"/>
              <w:left w:val="single" w:sz="4" w:space="0" w:color="auto"/>
              <w:bottom w:val="single" w:sz="4" w:space="0" w:color="auto"/>
              <w:right w:val="single" w:sz="4" w:space="0" w:color="auto"/>
            </w:tcBorders>
            <w:hideMark/>
          </w:tcPr>
          <w:p w14:paraId="571E442C" w14:textId="191F9889" w:rsidR="00D01619" w:rsidRPr="00871C01" w:rsidRDefault="00D01619" w:rsidP="00D01619">
            <w:pPr>
              <w:keepNext/>
              <w:widowControl w:val="0"/>
              <w:autoSpaceDE w:val="0"/>
              <w:autoSpaceDN w:val="0"/>
              <w:adjustRightInd w:val="0"/>
              <w:spacing w:before="20" w:line="276" w:lineRule="auto"/>
              <w:rPr>
                <w:rFonts w:cstheme="minorHAnsi"/>
              </w:rPr>
            </w:pPr>
            <w:r w:rsidRPr="00277931">
              <w:rPr>
                <w:rFonts w:cstheme="minorHAnsi"/>
              </w:rPr>
              <w:t>tone/an</w:t>
            </w:r>
          </w:p>
        </w:tc>
        <w:tc>
          <w:tcPr>
            <w:tcW w:w="5844" w:type="dxa"/>
            <w:tcBorders>
              <w:top w:val="single" w:sz="4" w:space="0" w:color="auto"/>
              <w:left w:val="single" w:sz="4" w:space="0" w:color="auto"/>
              <w:bottom w:val="single" w:sz="4" w:space="0" w:color="auto"/>
              <w:right w:val="single" w:sz="4" w:space="0" w:color="auto"/>
            </w:tcBorders>
          </w:tcPr>
          <w:p w14:paraId="5C2FEFB1" w14:textId="77777777" w:rsidR="00D01619" w:rsidRPr="00C826AD" w:rsidRDefault="00D01619" w:rsidP="00D01619">
            <w:pPr>
              <w:widowControl w:val="0"/>
              <w:autoSpaceDE w:val="0"/>
              <w:autoSpaceDN w:val="0"/>
              <w:adjustRightInd w:val="0"/>
              <w:ind w:left="40"/>
              <w:jc w:val="both"/>
            </w:pPr>
            <w:r w:rsidRPr="00C826AD">
              <w:t>Indicatorul măsoară cantitatea suplimentară anuală de deșeuri reciclate ca urmare a realizării capacității suplimentare creată prin proiect.</w:t>
            </w:r>
          </w:p>
          <w:p w14:paraId="360B469F" w14:textId="77777777" w:rsidR="00D01619" w:rsidRPr="00C826AD" w:rsidRDefault="00D01619" w:rsidP="00D01619">
            <w:pPr>
              <w:widowControl w:val="0"/>
              <w:autoSpaceDE w:val="0"/>
              <w:autoSpaceDN w:val="0"/>
              <w:adjustRightInd w:val="0"/>
              <w:ind w:left="40"/>
              <w:jc w:val="both"/>
            </w:pPr>
          </w:p>
          <w:p w14:paraId="69A11C1F" w14:textId="77777777" w:rsidR="00D01619" w:rsidRDefault="00D01619" w:rsidP="00D01619">
            <w:pPr>
              <w:widowControl w:val="0"/>
              <w:autoSpaceDE w:val="0"/>
              <w:autoSpaceDN w:val="0"/>
              <w:adjustRightInd w:val="0"/>
              <w:ind w:left="40"/>
              <w:jc w:val="both"/>
            </w:pPr>
            <w:r w:rsidRPr="00C826AD">
              <w:t>Deșeul reciclat trebuie măsurat în termeni de tonaj în stadiul de pregătire pentru reciclare. Pentru definiția reciclării deșeurilor a se vedea</w:t>
            </w:r>
            <w:r>
              <w:t xml:space="preserve"> </w:t>
            </w:r>
            <w:r w:rsidRPr="00C826AD">
              <w:t>Directiva 2008/98/CE</w:t>
            </w:r>
            <w:r>
              <w:t xml:space="preserve">. </w:t>
            </w:r>
          </w:p>
          <w:p w14:paraId="64C0D3B6" w14:textId="77777777" w:rsidR="00D01619" w:rsidRDefault="00D01619" w:rsidP="00D01619">
            <w:pPr>
              <w:widowControl w:val="0"/>
              <w:autoSpaceDE w:val="0"/>
              <w:autoSpaceDN w:val="0"/>
              <w:adjustRightInd w:val="0"/>
              <w:ind w:left="40"/>
              <w:jc w:val="both"/>
            </w:pPr>
          </w:p>
          <w:p w14:paraId="3F2A2992" w14:textId="2ADE6458" w:rsidR="00D01619" w:rsidRPr="00871C01" w:rsidRDefault="00D01619" w:rsidP="00FC7B7A">
            <w:pPr>
              <w:widowControl w:val="0"/>
              <w:autoSpaceDE w:val="0"/>
              <w:autoSpaceDN w:val="0"/>
              <w:adjustRightInd w:val="0"/>
              <w:spacing w:before="20" w:line="276" w:lineRule="auto"/>
              <w:ind w:left="40"/>
              <w:jc w:val="both"/>
              <w:rPr>
                <w:rFonts w:cstheme="minorHAnsi"/>
                <w:bCs/>
                <w:lang w:val="es-ES"/>
              </w:rPr>
            </w:pPr>
            <w:r>
              <w:t xml:space="preserve">Indicatorul se raportează în termen de un an de la finalizarea perioadei de implementare a proiectului.  </w:t>
            </w:r>
          </w:p>
        </w:tc>
      </w:tr>
      <w:tr w:rsidR="00D01619" w:rsidRPr="00871C01" w14:paraId="355D7ADC" w14:textId="77777777" w:rsidTr="003A4B99">
        <w:trPr>
          <w:jc w:val="center"/>
        </w:trPr>
        <w:tc>
          <w:tcPr>
            <w:tcW w:w="10206"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06B513" w14:textId="77777777" w:rsidR="00D01619" w:rsidRPr="00871C01" w:rsidRDefault="00D01619" w:rsidP="002F30B0">
            <w:pPr>
              <w:widowControl w:val="0"/>
              <w:autoSpaceDE w:val="0"/>
              <w:autoSpaceDN w:val="0"/>
              <w:adjustRightInd w:val="0"/>
              <w:spacing w:before="20" w:line="276" w:lineRule="auto"/>
              <w:rPr>
                <w:rFonts w:cstheme="minorHAnsi"/>
                <w:bCs/>
                <w:color w:val="231F20"/>
              </w:rPr>
            </w:pPr>
            <w:r w:rsidRPr="00871C01">
              <w:rPr>
                <w:rFonts w:cstheme="minorHAnsi"/>
                <w:b/>
                <w:bCs/>
                <w:i/>
                <w:color w:val="231F20"/>
              </w:rPr>
              <w:t>Pentru acțiunile de tip B</w:t>
            </w:r>
          </w:p>
        </w:tc>
      </w:tr>
      <w:tr w:rsidR="00D01619" w:rsidRPr="00871C01" w14:paraId="17338A5D" w14:textId="77777777" w:rsidTr="003A4B99">
        <w:tblPrEx>
          <w:jc w:val="left"/>
        </w:tblPrEx>
        <w:tc>
          <w:tcPr>
            <w:tcW w:w="618" w:type="dxa"/>
            <w:tcBorders>
              <w:top w:val="single" w:sz="4" w:space="0" w:color="auto"/>
              <w:left w:val="single" w:sz="4" w:space="0" w:color="auto"/>
              <w:bottom w:val="single" w:sz="4" w:space="0" w:color="auto"/>
              <w:right w:val="single" w:sz="4" w:space="0" w:color="auto"/>
            </w:tcBorders>
          </w:tcPr>
          <w:p w14:paraId="5E3F258F" w14:textId="3338CE5E" w:rsidR="00D01619" w:rsidRPr="00871C01" w:rsidRDefault="00D01619" w:rsidP="00D01619">
            <w:pPr>
              <w:widowControl w:val="0"/>
              <w:autoSpaceDE w:val="0"/>
              <w:autoSpaceDN w:val="0"/>
              <w:adjustRightInd w:val="0"/>
              <w:spacing w:before="20" w:line="276" w:lineRule="auto"/>
              <w:rPr>
                <w:rFonts w:cstheme="minorHAnsi"/>
              </w:rPr>
            </w:pPr>
            <w:r w:rsidRPr="00277931">
              <w:rPr>
                <w:rFonts w:cstheme="minorHAnsi"/>
                <w:color w:val="000000"/>
              </w:rPr>
              <w:t>2S4</w:t>
            </w:r>
          </w:p>
        </w:tc>
        <w:tc>
          <w:tcPr>
            <w:tcW w:w="2500" w:type="dxa"/>
            <w:tcBorders>
              <w:top w:val="single" w:sz="4" w:space="0" w:color="auto"/>
              <w:left w:val="single" w:sz="4" w:space="0" w:color="auto"/>
              <w:bottom w:val="single" w:sz="4" w:space="0" w:color="auto"/>
              <w:right w:val="single" w:sz="4" w:space="0" w:color="auto"/>
            </w:tcBorders>
          </w:tcPr>
          <w:p w14:paraId="3790BE69" w14:textId="499EB531" w:rsidR="00D01619" w:rsidRPr="00871C01" w:rsidRDefault="00D01619" w:rsidP="00D01619">
            <w:pPr>
              <w:widowControl w:val="0"/>
              <w:autoSpaceDE w:val="0"/>
              <w:autoSpaceDN w:val="0"/>
              <w:adjustRightInd w:val="0"/>
              <w:spacing w:before="20" w:line="276" w:lineRule="auto"/>
              <w:ind w:left="40"/>
              <w:jc w:val="both"/>
              <w:rPr>
                <w:rFonts w:cstheme="minorHAnsi"/>
              </w:rPr>
            </w:pPr>
            <w:r w:rsidRPr="00277931">
              <w:rPr>
                <w:rFonts w:cstheme="minorHAnsi"/>
                <w:color w:val="000000"/>
              </w:rPr>
              <w:t>Depozite de deseuri municipale neconforme inchise și reabilitate</w:t>
            </w:r>
          </w:p>
        </w:tc>
        <w:tc>
          <w:tcPr>
            <w:tcW w:w="1244" w:type="dxa"/>
            <w:tcBorders>
              <w:top w:val="single" w:sz="4" w:space="0" w:color="auto"/>
              <w:left w:val="single" w:sz="4" w:space="0" w:color="auto"/>
              <w:bottom w:val="single" w:sz="4" w:space="0" w:color="auto"/>
              <w:right w:val="single" w:sz="4" w:space="0" w:color="auto"/>
            </w:tcBorders>
          </w:tcPr>
          <w:p w14:paraId="46E5855B" w14:textId="736061DF" w:rsidR="00D01619" w:rsidRPr="00871C01" w:rsidRDefault="00D01619" w:rsidP="00D01619">
            <w:pPr>
              <w:widowControl w:val="0"/>
              <w:autoSpaceDE w:val="0"/>
              <w:autoSpaceDN w:val="0"/>
              <w:adjustRightInd w:val="0"/>
              <w:spacing w:before="20" w:line="276" w:lineRule="auto"/>
              <w:rPr>
                <w:rFonts w:cstheme="minorHAnsi"/>
              </w:rPr>
            </w:pPr>
            <w:r w:rsidRPr="00277931">
              <w:rPr>
                <w:rFonts w:cstheme="minorHAnsi"/>
              </w:rPr>
              <w:t>număr</w:t>
            </w:r>
          </w:p>
        </w:tc>
        <w:tc>
          <w:tcPr>
            <w:tcW w:w="5844" w:type="dxa"/>
            <w:tcBorders>
              <w:top w:val="single" w:sz="4" w:space="0" w:color="auto"/>
              <w:left w:val="single" w:sz="4" w:space="0" w:color="auto"/>
              <w:bottom w:val="single" w:sz="4" w:space="0" w:color="auto"/>
              <w:right w:val="single" w:sz="4" w:space="0" w:color="auto"/>
            </w:tcBorders>
          </w:tcPr>
          <w:p w14:paraId="3A3826C1" w14:textId="78FDFBAD" w:rsidR="00D01619" w:rsidRPr="00871C01" w:rsidRDefault="00D01619" w:rsidP="00D01619">
            <w:pPr>
              <w:widowControl w:val="0"/>
              <w:autoSpaceDE w:val="0"/>
              <w:autoSpaceDN w:val="0"/>
              <w:adjustRightInd w:val="0"/>
              <w:spacing w:before="20" w:line="276" w:lineRule="auto"/>
              <w:ind w:left="40"/>
              <w:jc w:val="both"/>
              <w:rPr>
                <w:rFonts w:cstheme="minorHAnsi"/>
                <w:bCs/>
                <w:lang w:val="es-ES"/>
              </w:rPr>
            </w:pPr>
            <w:proofErr w:type="spellStart"/>
            <w:r w:rsidRPr="00277931">
              <w:rPr>
                <w:rFonts w:cstheme="minorHAnsi"/>
                <w:bCs/>
                <w:lang w:val="es-ES"/>
              </w:rPr>
              <w:t>Indicatorul</w:t>
            </w:r>
            <w:proofErr w:type="spellEnd"/>
            <w:r w:rsidRPr="00277931">
              <w:rPr>
                <w:rFonts w:cstheme="minorHAnsi"/>
                <w:bCs/>
                <w:lang w:val="es-ES"/>
              </w:rPr>
              <w:t xml:space="preserve"> </w:t>
            </w:r>
            <w:proofErr w:type="spellStart"/>
            <w:r w:rsidRPr="00277931">
              <w:rPr>
                <w:rFonts w:cstheme="minorHAnsi"/>
                <w:bCs/>
                <w:lang w:val="es-ES"/>
              </w:rPr>
              <w:t>măsoară</w:t>
            </w:r>
            <w:proofErr w:type="spellEnd"/>
            <w:r w:rsidRPr="00277931">
              <w:rPr>
                <w:rFonts w:cstheme="minorHAnsi"/>
                <w:bCs/>
                <w:lang w:val="es-ES"/>
              </w:rPr>
              <w:t xml:space="preserve"> </w:t>
            </w:r>
            <w:proofErr w:type="spellStart"/>
            <w:r w:rsidRPr="00277931">
              <w:rPr>
                <w:rFonts w:cstheme="minorHAnsi"/>
                <w:bCs/>
                <w:lang w:val="es-ES"/>
              </w:rPr>
              <w:t>numărul</w:t>
            </w:r>
            <w:proofErr w:type="spellEnd"/>
            <w:r w:rsidRPr="00277931">
              <w:rPr>
                <w:rFonts w:cstheme="minorHAnsi"/>
                <w:bCs/>
                <w:lang w:val="es-ES"/>
              </w:rPr>
              <w:t xml:space="preserve"> de </w:t>
            </w:r>
            <w:proofErr w:type="spellStart"/>
            <w:r w:rsidRPr="00277931">
              <w:rPr>
                <w:rFonts w:cstheme="minorHAnsi"/>
                <w:bCs/>
                <w:lang w:val="es-ES"/>
              </w:rPr>
              <w:t>depozite</w:t>
            </w:r>
            <w:proofErr w:type="spellEnd"/>
            <w:r w:rsidRPr="00277931">
              <w:rPr>
                <w:rFonts w:cstheme="minorHAnsi"/>
                <w:bCs/>
                <w:lang w:val="es-ES"/>
              </w:rPr>
              <w:t xml:space="preserve"> de </w:t>
            </w:r>
            <w:proofErr w:type="spellStart"/>
            <w:r w:rsidRPr="00277931">
              <w:rPr>
                <w:rFonts w:cstheme="minorHAnsi"/>
                <w:bCs/>
                <w:lang w:val="es-ES"/>
              </w:rPr>
              <w:t>deșeuri</w:t>
            </w:r>
            <w:proofErr w:type="spellEnd"/>
            <w:r w:rsidRPr="00277931">
              <w:rPr>
                <w:rFonts w:cstheme="minorHAnsi"/>
                <w:bCs/>
                <w:lang w:val="es-ES"/>
              </w:rPr>
              <w:t xml:space="preserve"> </w:t>
            </w:r>
            <w:proofErr w:type="spellStart"/>
            <w:r w:rsidRPr="00277931">
              <w:rPr>
                <w:rFonts w:cstheme="minorHAnsi"/>
                <w:bCs/>
                <w:lang w:val="es-ES"/>
              </w:rPr>
              <w:t>neconforme</w:t>
            </w:r>
            <w:proofErr w:type="spellEnd"/>
            <w:r w:rsidRPr="00277931">
              <w:rPr>
                <w:rFonts w:cstheme="minorHAnsi"/>
                <w:bCs/>
                <w:lang w:val="es-ES"/>
              </w:rPr>
              <w:t xml:space="preserve"> </w:t>
            </w:r>
            <w:proofErr w:type="spellStart"/>
            <w:r w:rsidRPr="00277931">
              <w:rPr>
                <w:rFonts w:cstheme="minorHAnsi"/>
                <w:bCs/>
                <w:lang w:val="es-ES"/>
              </w:rPr>
              <w:t>închise</w:t>
            </w:r>
            <w:proofErr w:type="spellEnd"/>
            <w:r w:rsidRPr="00277931">
              <w:rPr>
                <w:rFonts w:cstheme="minorHAnsi"/>
                <w:bCs/>
                <w:lang w:val="es-ES"/>
              </w:rPr>
              <w:t xml:space="preserve"> </w:t>
            </w:r>
            <w:proofErr w:type="spellStart"/>
            <w:r w:rsidRPr="00277931">
              <w:rPr>
                <w:rFonts w:cstheme="minorHAnsi"/>
                <w:bCs/>
                <w:lang w:val="es-ES"/>
              </w:rPr>
              <w:t>cu</w:t>
            </w:r>
            <w:proofErr w:type="spellEnd"/>
            <w:r w:rsidRPr="00277931">
              <w:rPr>
                <w:rFonts w:cstheme="minorHAnsi"/>
                <w:bCs/>
                <w:lang w:val="es-ES"/>
              </w:rPr>
              <w:t xml:space="preserve"> </w:t>
            </w:r>
            <w:proofErr w:type="spellStart"/>
            <w:r w:rsidRPr="00277931">
              <w:rPr>
                <w:rFonts w:cstheme="minorHAnsi"/>
                <w:bCs/>
                <w:lang w:val="es-ES"/>
              </w:rPr>
              <w:t>sprijin</w:t>
            </w:r>
            <w:proofErr w:type="spellEnd"/>
            <w:r w:rsidRPr="00277931">
              <w:rPr>
                <w:rFonts w:cstheme="minorHAnsi"/>
                <w:bCs/>
                <w:lang w:val="es-ES"/>
              </w:rPr>
              <w:t xml:space="preserve"> PDD.</w:t>
            </w:r>
          </w:p>
        </w:tc>
      </w:tr>
    </w:tbl>
    <w:p w14:paraId="1B39D78F" w14:textId="77777777" w:rsidR="00D01619" w:rsidRDefault="00D01619" w:rsidP="00A00EFD">
      <w:pPr>
        <w:spacing w:after="0" w:line="240" w:lineRule="auto"/>
        <w:jc w:val="both"/>
        <w:rPr>
          <w:rFonts w:cstheme="minorHAnsi"/>
        </w:rPr>
      </w:pPr>
    </w:p>
    <w:p w14:paraId="0534ABC6" w14:textId="77777777" w:rsidR="00D01619" w:rsidRDefault="00D01619" w:rsidP="00A00EFD">
      <w:pPr>
        <w:spacing w:after="0" w:line="240" w:lineRule="auto"/>
        <w:jc w:val="both"/>
        <w:rPr>
          <w:rFonts w:cstheme="minorHAnsi"/>
        </w:rPr>
      </w:pPr>
    </w:p>
    <w:p w14:paraId="664A39A4" w14:textId="77777777" w:rsidR="00D01619" w:rsidRPr="00B41CA0" w:rsidRDefault="00D01619" w:rsidP="00D01619">
      <w:pPr>
        <w:pStyle w:val="Heading3"/>
        <w:rPr>
          <w:i/>
          <w:color w:val="0070C0"/>
        </w:rPr>
      </w:pPr>
      <w:bookmarkStart w:id="59" w:name="_Toc134458058"/>
      <w:bookmarkStart w:id="60" w:name="_Toc153204455"/>
      <w:r w:rsidRPr="00B41CA0">
        <w:rPr>
          <w:color w:val="0070C0"/>
        </w:rPr>
        <w:t>3.8.3.</w:t>
      </w:r>
      <w:r w:rsidRPr="00B41CA0">
        <w:rPr>
          <w:color w:val="0070C0"/>
        </w:rPr>
        <w:tab/>
        <w:t>Indicatori suplimentari specifici Apelului de Proiecte</w:t>
      </w:r>
      <w:bookmarkEnd w:id="59"/>
      <w:bookmarkEnd w:id="60"/>
    </w:p>
    <w:p w14:paraId="2DA7896A" w14:textId="77777777" w:rsidR="00D01619" w:rsidRDefault="00D01619" w:rsidP="00D01619">
      <w:pPr>
        <w:rPr>
          <w:rFonts w:ascii="Calibri" w:hAnsi="Calibri" w:cs="Calibri"/>
        </w:rPr>
      </w:pPr>
    </w:p>
    <w:p w14:paraId="58B208EB" w14:textId="3E1439D1" w:rsidR="003D55E2" w:rsidRDefault="003D55E2" w:rsidP="003D55E2">
      <w:pPr>
        <w:spacing w:after="0" w:line="240" w:lineRule="auto"/>
        <w:jc w:val="both"/>
        <w:rPr>
          <w:rFonts w:ascii="Calibri" w:hAnsi="Calibri" w:cs="Calibri"/>
        </w:rPr>
      </w:pPr>
      <w:r>
        <w:rPr>
          <w:rFonts w:ascii="Calibri" w:hAnsi="Calibri" w:cs="Calibri"/>
        </w:rPr>
        <w:t xml:space="preserve">Pentru proiectele </w:t>
      </w:r>
      <w:r w:rsidR="000D19ED">
        <w:rPr>
          <w:rFonts w:ascii="Calibri" w:hAnsi="Calibri" w:cs="Calibri"/>
        </w:rPr>
        <w:t xml:space="preserve">pentru </w:t>
      </w:r>
      <w:r>
        <w:rPr>
          <w:rFonts w:ascii="Calibri" w:hAnsi="Calibri" w:cs="Calibri"/>
        </w:rPr>
        <w:t xml:space="preserve">care nu pot fi selectați indicatorii de realizare și de rezultat </w:t>
      </w:r>
      <w:r w:rsidRPr="00277931">
        <w:rPr>
          <w:rFonts w:ascii="Calibri" w:hAnsi="Calibri" w:cs="Calibri"/>
        </w:rPr>
        <w:t>obligatorii menționați anterior</w:t>
      </w:r>
      <w:r>
        <w:rPr>
          <w:rFonts w:ascii="Calibri" w:hAnsi="Calibri" w:cs="Calibri"/>
        </w:rPr>
        <w:t>, vor fi selectați următorii indicatori suplimentari:</w:t>
      </w:r>
    </w:p>
    <w:p w14:paraId="687378A3" w14:textId="77777777" w:rsidR="003D55E2" w:rsidRDefault="003D55E2" w:rsidP="003D55E2">
      <w:pPr>
        <w:spacing w:after="0" w:line="240" w:lineRule="auto"/>
        <w:jc w:val="both"/>
        <w:rPr>
          <w:rFonts w:ascii="Calibri" w:hAnsi="Calibri" w:cs="Calibri"/>
        </w:rPr>
      </w:pPr>
    </w:p>
    <w:p w14:paraId="0CAF4C6E" w14:textId="1A41C6C7" w:rsidR="003D55E2" w:rsidRPr="005E7C48" w:rsidRDefault="003D55E2" w:rsidP="003D55E2">
      <w:pPr>
        <w:spacing w:after="0" w:line="240" w:lineRule="auto"/>
        <w:jc w:val="both"/>
        <w:rPr>
          <w:rFonts w:cstheme="minorHAnsi"/>
          <w:b/>
          <w:bCs/>
        </w:rPr>
      </w:pPr>
      <w:r w:rsidRPr="005E7C48">
        <w:rPr>
          <w:rFonts w:ascii="Calibri" w:hAnsi="Calibri" w:cs="Calibri"/>
          <w:b/>
          <w:bCs/>
        </w:rPr>
        <w:t xml:space="preserve">Indicatori suplimentari de realizare </w:t>
      </w:r>
    </w:p>
    <w:tbl>
      <w:tblPr>
        <w:tblStyle w:val="GridTable4-Accent1"/>
        <w:tblW w:w="9686" w:type="dxa"/>
        <w:tblInd w:w="-365" w:type="dxa"/>
        <w:tblLook w:val="04A0" w:firstRow="1" w:lastRow="0" w:firstColumn="1" w:lastColumn="0" w:noHBand="0" w:noVBand="1"/>
      </w:tblPr>
      <w:tblGrid>
        <w:gridCol w:w="3240"/>
        <w:gridCol w:w="1956"/>
        <w:gridCol w:w="4490"/>
      </w:tblGrid>
      <w:tr w:rsidR="003D55E2" w:rsidRPr="00C62803" w14:paraId="4A91B078" w14:textId="77777777" w:rsidTr="005E7C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gridSpan w:val="3"/>
            <w:tcBorders>
              <w:bottom w:val="single" w:sz="4" w:space="0" w:color="auto"/>
              <w:right w:val="single" w:sz="4" w:space="0" w:color="auto"/>
            </w:tcBorders>
            <w:shd w:val="clear" w:color="auto" w:fill="auto"/>
          </w:tcPr>
          <w:p w14:paraId="602D7295" w14:textId="69337A43" w:rsidR="003D55E2" w:rsidRDefault="003D55E2" w:rsidP="003E1A63">
            <w:pPr>
              <w:widowControl w:val="0"/>
              <w:autoSpaceDE w:val="0"/>
              <w:autoSpaceDN w:val="0"/>
              <w:adjustRightInd w:val="0"/>
              <w:ind w:left="40"/>
              <w:jc w:val="both"/>
              <w:rPr>
                <w:rFonts w:cstheme="minorHAnsi"/>
                <w:bCs w:val="0"/>
              </w:rPr>
            </w:pPr>
            <w:r>
              <w:rPr>
                <w:rFonts w:cstheme="minorHAnsi"/>
              </w:rPr>
              <w:t>Apel de tip C</w:t>
            </w:r>
          </w:p>
        </w:tc>
      </w:tr>
      <w:tr w:rsidR="003D55E2" w:rsidRPr="00C62803" w14:paraId="0EF21BE1" w14:textId="77777777" w:rsidTr="003E1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auto"/>
              <w:left w:val="single" w:sz="4" w:space="0" w:color="auto"/>
              <w:bottom w:val="single" w:sz="4" w:space="0" w:color="auto"/>
              <w:right w:val="single" w:sz="4" w:space="0" w:color="auto"/>
            </w:tcBorders>
            <w:shd w:val="clear" w:color="auto" w:fill="auto"/>
          </w:tcPr>
          <w:p w14:paraId="755038D6" w14:textId="1DB9B13A" w:rsidR="003D55E2" w:rsidRPr="005E7C48" w:rsidRDefault="003D55E2" w:rsidP="003E1A63">
            <w:pPr>
              <w:autoSpaceDE w:val="0"/>
              <w:autoSpaceDN w:val="0"/>
              <w:adjustRightInd w:val="0"/>
              <w:jc w:val="both"/>
              <w:rPr>
                <w:rFonts w:cstheme="minorHAnsi"/>
                <w:b w:val="0"/>
                <w:bCs w:val="0"/>
              </w:rPr>
            </w:pPr>
            <w:r w:rsidRPr="003D55E2">
              <w:rPr>
                <w:rFonts w:cstheme="minorHAnsi"/>
              </w:rPr>
              <w:t>Cereri de finanțare</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21A165C0" w14:textId="51EED9C3" w:rsidR="003D55E2" w:rsidRDefault="003D55E2" w:rsidP="003E1A63">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Pr>
                <w:rFonts w:cstheme="minorHAnsi"/>
                <w:color w:val="231F20"/>
              </w:rPr>
              <w:t>Nr.</w:t>
            </w:r>
          </w:p>
        </w:tc>
        <w:tc>
          <w:tcPr>
            <w:tcW w:w="4490" w:type="dxa"/>
            <w:tcBorders>
              <w:top w:val="single" w:sz="4" w:space="0" w:color="auto"/>
              <w:left w:val="single" w:sz="4" w:space="0" w:color="auto"/>
              <w:bottom w:val="single" w:sz="4" w:space="0" w:color="auto"/>
              <w:right w:val="single" w:sz="4" w:space="0" w:color="auto"/>
            </w:tcBorders>
            <w:shd w:val="clear" w:color="auto" w:fill="auto"/>
          </w:tcPr>
          <w:p w14:paraId="47C941E7" w14:textId="08613849" w:rsidR="003D55E2" w:rsidRDefault="003D55E2" w:rsidP="003E1A6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p>
        </w:tc>
      </w:tr>
      <w:tr w:rsidR="005716FF" w:rsidRPr="00C62803" w14:paraId="2F7645E6" w14:textId="77777777" w:rsidTr="003E1A63">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auto"/>
              <w:left w:val="single" w:sz="4" w:space="0" w:color="auto"/>
              <w:bottom w:val="single" w:sz="4" w:space="0" w:color="auto"/>
              <w:right w:val="single" w:sz="4" w:space="0" w:color="auto"/>
            </w:tcBorders>
            <w:shd w:val="clear" w:color="auto" w:fill="auto"/>
          </w:tcPr>
          <w:p w14:paraId="7B390D84" w14:textId="67645B0C" w:rsidR="005716FF" w:rsidRPr="003D55E2" w:rsidRDefault="005716FF" w:rsidP="003E1A63">
            <w:pPr>
              <w:autoSpaceDE w:val="0"/>
              <w:autoSpaceDN w:val="0"/>
              <w:adjustRightInd w:val="0"/>
              <w:jc w:val="both"/>
              <w:rPr>
                <w:rFonts w:cstheme="minorHAnsi"/>
              </w:rPr>
            </w:pPr>
            <w:r>
              <w:rPr>
                <w:rFonts w:cstheme="minorHAnsi"/>
              </w:rPr>
              <w:t>Documentatii de atribuire</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56C87B29" w14:textId="1005DB0A" w:rsidR="005716FF" w:rsidRDefault="005716FF" w:rsidP="003E1A63">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Pr>
                <w:rFonts w:cstheme="minorHAnsi"/>
                <w:color w:val="231F20"/>
              </w:rPr>
              <w:t>Nr.</w:t>
            </w:r>
          </w:p>
        </w:tc>
        <w:tc>
          <w:tcPr>
            <w:tcW w:w="4490" w:type="dxa"/>
            <w:tcBorders>
              <w:top w:val="single" w:sz="4" w:space="0" w:color="auto"/>
              <w:left w:val="single" w:sz="4" w:space="0" w:color="auto"/>
              <w:bottom w:val="single" w:sz="4" w:space="0" w:color="auto"/>
              <w:right w:val="single" w:sz="4" w:space="0" w:color="auto"/>
            </w:tcBorders>
            <w:shd w:val="clear" w:color="auto" w:fill="auto"/>
          </w:tcPr>
          <w:p w14:paraId="6429B79F" w14:textId="77777777" w:rsidR="005716FF" w:rsidRDefault="005716FF" w:rsidP="003E1A63">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
        </w:tc>
      </w:tr>
      <w:tr w:rsidR="003D55E2" w:rsidRPr="00C62803" w14:paraId="36895897" w14:textId="77777777" w:rsidTr="003E1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3"/>
            <w:tcBorders>
              <w:top w:val="single" w:sz="4" w:space="0" w:color="auto"/>
              <w:right w:val="single" w:sz="4" w:space="0" w:color="auto"/>
            </w:tcBorders>
            <w:shd w:val="clear" w:color="auto" w:fill="auto"/>
          </w:tcPr>
          <w:p w14:paraId="59413B35" w14:textId="114D7724" w:rsidR="003D55E2" w:rsidRDefault="003D55E2" w:rsidP="003E1A63">
            <w:pPr>
              <w:widowControl w:val="0"/>
              <w:autoSpaceDE w:val="0"/>
              <w:autoSpaceDN w:val="0"/>
              <w:adjustRightInd w:val="0"/>
              <w:ind w:left="40"/>
              <w:jc w:val="both"/>
              <w:rPr>
                <w:rFonts w:cstheme="minorHAnsi"/>
                <w:bCs w:val="0"/>
              </w:rPr>
            </w:pPr>
            <w:r>
              <w:rPr>
                <w:rFonts w:cstheme="minorHAnsi"/>
                <w:bCs w:val="0"/>
              </w:rPr>
              <w:t>Apel de tip D</w:t>
            </w:r>
          </w:p>
        </w:tc>
      </w:tr>
      <w:tr w:rsidR="003D55E2" w:rsidRPr="00C62803" w14:paraId="37FC2027" w14:textId="77777777" w:rsidTr="003E1A63">
        <w:tc>
          <w:tcPr>
            <w:cnfStyle w:val="001000000000" w:firstRow="0" w:lastRow="0" w:firstColumn="1" w:lastColumn="0" w:oddVBand="0" w:evenVBand="0" w:oddHBand="0" w:evenHBand="0" w:firstRowFirstColumn="0" w:firstRowLastColumn="0" w:lastRowFirstColumn="0" w:lastRowLastColumn="0"/>
            <w:tcW w:w="3240" w:type="dxa"/>
            <w:tcBorders>
              <w:right w:val="single" w:sz="4" w:space="0" w:color="auto"/>
            </w:tcBorders>
            <w:shd w:val="clear" w:color="auto" w:fill="auto"/>
          </w:tcPr>
          <w:p w14:paraId="7F749EA4" w14:textId="77777777" w:rsidR="003D55E2" w:rsidRPr="005E7C48" w:rsidRDefault="003D55E2" w:rsidP="003E1A63">
            <w:pPr>
              <w:autoSpaceDE w:val="0"/>
              <w:autoSpaceDN w:val="0"/>
              <w:adjustRightInd w:val="0"/>
              <w:jc w:val="both"/>
              <w:rPr>
                <w:rFonts w:cstheme="minorHAnsi"/>
                <w:b w:val="0"/>
                <w:bCs w:val="0"/>
              </w:rPr>
            </w:pPr>
            <w:r w:rsidRPr="003D55E2">
              <w:rPr>
                <w:rFonts w:cstheme="minorHAnsi"/>
              </w:rPr>
              <w:t>Instituții sprijinite</w:t>
            </w:r>
          </w:p>
        </w:tc>
        <w:tc>
          <w:tcPr>
            <w:tcW w:w="1956" w:type="dxa"/>
            <w:tcBorders>
              <w:left w:val="single" w:sz="4" w:space="0" w:color="auto"/>
              <w:right w:val="single" w:sz="4" w:space="0" w:color="auto"/>
            </w:tcBorders>
            <w:shd w:val="clear" w:color="auto" w:fill="auto"/>
          </w:tcPr>
          <w:p w14:paraId="37F6FB94" w14:textId="77777777" w:rsidR="003D55E2" w:rsidRPr="00C62803" w:rsidRDefault="003D55E2" w:rsidP="003E1A63">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Pr>
                <w:rFonts w:cstheme="minorHAnsi"/>
                <w:color w:val="231F20"/>
              </w:rPr>
              <w:t>Nr.</w:t>
            </w:r>
          </w:p>
        </w:tc>
        <w:tc>
          <w:tcPr>
            <w:tcW w:w="4490" w:type="dxa"/>
            <w:tcBorders>
              <w:top w:val="single" w:sz="4" w:space="0" w:color="auto"/>
              <w:left w:val="single" w:sz="4" w:space="0" w:color="auto"/>
              <w:bottom w:val="single" w:sz="4" w:space="0" w:color="auto"/>
              <w:right w:val="single" w:sz="4" w:space="0" w:color="auto"/>
            </w:tcBorders>
            <w:shd w:val="clear" w:color="auto" w:fill="auto"/>
          </w:tcPr>
          <w:p w14:paraId="191E3C4D" w14:textId="7FE5E774" w:rsidR="003D55E2" w:rsidRPr="00C62803" w:rsidRDefault="005618F7" w:rsidP="003E1A63">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Pr>
                <w:rFonts w:cstheme="minorHAnsi"/>
                <w:bCs/>
              </w:rPr>
              <w:t>Instituții care beneficiază de sprijin în vederea întăririi capacității instituționale în cadrul proiectului</w:t>
            </w:r>
            <w:r w:rsidR="00FC7B7A">
              <w:rPr>
                <w:rFonts w:cstheme="minorHAnsi"/>
                <w:bCs/>
              </w:rPr>
              <w:t xml:space="preserve"> - ANRSC</w:t>
            </w:r>
            <w:r>
              <w:rPr>
                <w:rFonts w:cstheme="minorHAnsi"/>
                <w:bCs/>
              </w:rPr>
              <w:t>.</w:t>
            </w:r>
          </w:p>
        </w:tc>
      </w:tr>
    </w:tbl>
    <w:p w14:paraId="736E54F3" w14:textId="77777777" w:rsidR="003D55E2" w:rsidRDefault="003D55E2" w:rsidP="00D01619">
      <w:pPr>
        <w:rPr>
          <w:rFonts w:ascii="Calibri" w:hAnsi="Calibri" w:cs="Calibri"/>
        </w:rPr>
      </w:pPr>
    </w:p>
    <w:p w14:paraId="301A7585" w14:textId="057E004A" w:rsidR="003D55E2" w:rsidRPr="00F51965" w:rsidRDefault="003D55E2" w:rsidP="003D55E2">
      <w:pPr>
        <w:spacing w:after="0" w:line="240" w:lineRule="auto"/>
        <w:jc w:val="both"/>
        <w:rPr>
          <w:rFonts w:cstheme="minorHAnsi"/>
          <w:b/>
          <w:bCs/>
        </w:rPr>
      </w:pPr>
      <w:r w:rsidRPr="00F51965">
        <w:rPr>
          <w:rFonts w:ascii="Calibri" w:hAnsi="Calibri" w:cs="Calibri"/>
          <w:b/>
          <w:bCs/>
        </w:rPr>
        <w:t>Indicatori suplimentari de r</w:t>
      </w:r>
      <w:r>
        <w:rPr>
          <w:rFonts w:ascii="Calibri" w:hAnsi="Calibri" w:cs="Calibri"/>
          <w:b/>
          <w:bCs/>
        </w:rPr>
        <w:t>ezultat</w:t>
      </w:r>
    </w:p>
    <w:tbl>
      <w:tblPr>
        <w:tblStyle w:val="GridTable4-Accent1"/>
        <w:tblW w:w="9686" w:type="dxa"/>
        <w:tblInd w:w="-365" w:type="dxa"/>
        <w:tblLook w:val="04A0" w:firstRow="1" w:lastRow="0" w:firstColumn="1" w:lastColumn="0" w:noHBand="0" w:noVBand="1"/>
      </w:tblPr>
      <w:tblGrid>
        <w:gridCol w:w="3240"/>
        <w:gridCol w:w="1956"/>
        <w:gridCol w:w="4490"/>
      </w:tblGrid>
      <w:tr w:rsidR="003D55E2" w:rsidRPr="00C62803" w14:paraId="09357F67" w14:textId="77777777" w:rsidTr="003E1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3"/>
            <w:tcBorders>
              <w:bottom w:val="single" w:sz="4" w:space="0" w:color="auto"/>
              <w:right w:val="single" w:sz="4" w:space="0" w:color="auto"/>
            </w:tcBorders>
            <w:shd w:val="clear" w:color="auto" w:fill="auto"/>
          </w:tcPr>
          <w:p w14:paraId="09908B1D" w14:textId="77777777" w:rsidR="003D55E2" w:rsidRDefault="003D55E2" w:rsidP="003E1A63">
            <w:pPr>
              <w:widowControl w:val="0"/>
              <w:autoSpaceDE w:val="0"/>
              <w:autoSpaceDN w:val="0"/>
              <w:adjustRightInd w:val="0"/>
              <w:ind w:left="40"/>
              <w:jc w:val="both"/>
              <w:rPr>
                <w:rFonts w:cstheme="minorHAnsi"/>
                <w:bCs w:val="0"/>
              </w:rPr>
            </w:pPr>
            <w:r>
              <w:rPr>
                <w:rFonts w:cstheme="minorHAnsi"/>
              </w:rPr>
              <w:t>Apel de tip C</w:t>
            </w:r>
          </w:p>
        </w:tc>
      </w:tr>
      <w:tr w:rsidR="003D55E2" w:rsidRPr="00C62803" w14:paraId="56769AF4" w14:textId="77777777" w:rsidTr="003E1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auto"/>
              <w:left w:val="single" w:sz="4" w:space="0" w:color="auto"/>
              <w:bottom w:val="single" w:sz="4" w:space="0" w:color="auto"/>
              <w:right w:val="single" w:sz="4" w:space="0" w:color="auto"/>
            </w:tcBorders>
            <w:shd w:val="clear" w:color="auto" w:fill="auto"/>
          </w:tcPr>
          <w:p w14:paraId="646537CE" w14:textId="44C84C31" w:rsidR="003D55E2" w:rsidRPr="00F51965" w:rsidRDefault="005618F7" w:rsidP="003E1A63">
            <w:pPr>
              <w:autoSpaceDE w:val="0"/>
              <w:autoSpaceDN w:val="0"/>
              <w:adjustRightInd w:val="0"/>
              <w:jc w:val="both"/>
              <w:rPr>
                <w:rFonts w:cstheme="minorHAnsi"/>
                <w:b w:val="0"/>
                <w:bCs w:val="0"/>
              </w:rPr>
            </w:pPr>
            <w:r>
              <w:rPr>
                <w:rFonts w:cstheme="minorHAnsi"/>
                <w:b w:val="0"/>
                <w:bCs w:val="0"/>
              </w:rPr>
              <w:t xml:space="preserve">Proiecte aprobate </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1A1ACC2E" w14:textId="77777777" w:rsidR="003D55E2" w:rsidRDefault="003D55E2" w:rsidP="003E1A63">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Pr>
                <w:rFonts w:cstheme="minorHAnsi"/>
                <w:color w:val="231F20"/>
              </w:rPr>
              <w:t>Nr.</w:t>
            </w:r>
          </w:p>
        </w:tc>
        <w:tc>
          <w:tcPr>
            <w:tcW w:w="4490" w:type="dxa"/>
            <w:tcBorders>
              <w:top w:val="single" w:sz="4" w:space="0" w:color="auto"/>
              <w:left w:val="single" w:sz="4" w:space="0" w:color="auto"/>
              <w:bottom w:val="single" w:sz="4" w:space="0" w:color="auto"/>
              <w:right w:val="single" w:sz="4" w:space="0" w:color="auto"/>
            </w:tcBorders>
            <w:shd w:val="clear" w:color="auto" w:fill="auto"/>
          </w:tcPr>
          <w:p w14:paraId="1117BB3C" w14:textId="480C7AB6" w:rsidR="003D55E2" w:rsidRDefault="005618F7" w:rsidP="003E1A6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bCs/>
              </w:rPr>
              <w:t>Indicatorul este în directă corelare cu numărul de proiecte de sprijin finanțate (un proiect de sprijin va pregăti o cerere de finanțare).</w:t>
            </w:r>
          </w:p>
        </w:tc>
      </w:tr>
      <w:tr w:rsidR="003D55E2" w:rsidRPr="00C62803" w14:paraId="29FEB399" w14:textId="77777777" w:rsidTr="003E1A63">
        <w:tc>
          <w:tcPr>
            <w:cnfStyle w:val="001000000000" w:firstRow="0" w:lastRow="0" w:firstColumn="1" w:lastColumn="0" w:oddVBand="0" w:evenVBand="0" w:oddHBand="0" w:evenHBand="0" w:firstRowFirstColumn="0" w:firstRowLastColumn="0" w:lastRowFirstColumn="0" w:lastRowLastColumn="0"/>
            <w:tcW w:w="9686" w:type="dxa"/>
            <w:gridSpan w:val="3"/>
            <w:tcBorders>
              <w:top w:val="single" w:sz="4" w:space="0" w:color="auto"/>
              <w:right w:val="single" w:sz="4" w:space="0" w:color="auto"/>
            </w:tcBorders>
            <w:shd w:val="clear" w:color="auto" w:fill="auto"/>
          </w:tcPr>
          <w:p w14:paraId="1F235849" w14:textId="77777777" w:rsidR="003D55E2" w:rsidRDefault="003D55E2" w:rsidP="003E1A63">
            <w:pPr>
              <w:widowControl w:val="0"/>
              <w:autoSpaceDE w:val="0"/>
              <w:autoSpaceDN w:val="0"/>
              <w:adjustRightInd w:val="0"/>
              <w:ind w:left="40"/>
              <w:jc w:val="both"/>
              <w:rPr>
                <w:rFonts w:cstheme="minorHAnsi"/>
                <w:bCs w:val="0"/>
              </w:rPr>
            </w:pPr>
            <w:r>
              <w:rPr>
                <w:rFonts w:cstheme="minorHAnsi"/>
                <w:bCs w:val="0"/>
              </w:rPr>
              <w:t>Apel de tip D</w:t>
            </w:r>
          </w:p>
        </w:tc>
      </w:tr>
      <w:tr w:rsidR="003D55E2" w:rsidRPr="00C62803" w14:paraId="693E441D" w14:textId="77777777" w:rsidTr="005E7C48">
        <w:trPr>
          <w:cnfStyle w:val="000000100000" w:firstRow="0" w:lastRow="0" w:firstColumn="0" w:lastColumn="0" w:oddVBand="0" w:evenVBand="0" w:oddHBand="1"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0" w:type="dxa"/>
            <w:tcBorders>
              <w:right w:val="single" w:sz="4" w:space="0" w:color="auto"/>
            </w:tcBorders>
            <w:shd w:val="clear" w:color="auto" w:fill="auto"/>
          </w:tcPr>
          <w:p w14:paraId="2B3CCE93" w14:textId="52DAF215" w:rsidR="003D55E2" w:rsidRPr="005618F7" w:rsidRDefault="005618F7" w:rsidP="003E1A63">
            <w:pPr>
              <w:autoSpaceDE w:val="0"/>
              <w:autoSpaceDN w:val="0"/>
              <w:adjustRightInd w:val="0"/>
              <w:jc w:val="both"/>
              <w:rPr>
                <w:rFonts w:cstheme="minorHAnsi"/>
                <w:b w:val="0"/>
                <w:bCs w:val="0"/>
              </w:rPr>
            </w:pPr>
            <w:r w:rsidRPr="005618F7">
              <w:rPr>
                <w:rFonts w:cstheme="minorHAnsi"/>
              </w:rPr>
              <w:t>Instituții cu capacitate instituțională întărită</w:t>
            </w:r>
          </w:p>
        </w:tc>
        <w:tc>
          <w:tcPr>
            <w:tcW w:w="0" w:type="dxa"/>
            <w:tcBorders>
              <w:left w:val="single" w:sz="4" w:space="0" w:color="auto"/>
              <w:right w:val="single" w:sz="4" w:space="0" w:color="auto"/>
            </w:tcBorders>
            <w:shd w:val="clear" w:color="auto" w:fill="auto"/>
          </w:tcPr>
          <w:p w14:paraId="56CD96A6" w14:textId="77777777" w:rsidR="003D55E2" w:rsidRPr="00C62803" w:rsidRDefault="003D55E2" w:rsidP="003E1A63">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Pr>
                <w:rFonts w:cstheme="minorHAnsi"/>
                <w:color w:val="231F20"/>
              </w:rPr>
              <w:t>Nr.</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8192F74" w14:textId="52E2E3F3" w:rsidR="003D55E2" w:rsidRPr="00C62803" w:rsidRDefault="005618F7" w:rsidP="003E1A6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F27F33">
              <w:rPr>
                <w:rFonts w:cstheme="minorHAnsi"/>
                <w:bCs/>
              </w:rPr>
              <w:t>Instituții care beneficiază de sprijin în vederea întăririi capacității instituționale în cadrul proiectului.</w:t>
            </w:r>
          </w:p>
        </w:tc>
      </w:tr>
    </w:tbl>
    <w:p w14:paraId="0648997D" w14:textId="77777777" w:rsidR="003D55E2" w:rsidRDefault="003D55E2" w:rsidP="00D01619">
      <w:pPr>
        <w:rPr>
          <w:rFonts w:ascii="Calibri" w:hAnsi="Calibri" w:cs="Calibri"/>
        </w:rPr>
      </w:pPr>
    </w:p>
    <w:p w14:paraId="7AF3C7A4" w14:textId="77777777" w:rsidR="003D55E2" w:rsidRDefault="003D55E2" w:rsidP="00D01619">
      <w:pPr>
        <w:rPr>
          <w:rFonts w:ascii="Calibri" w:hAnsi="Calibri" w:cs="Calibri"/>
        </w:rPr>
      </w:pPr>
    </w:p>
    <w:p w14:paraId="415F4692" w14:textId="6BD6E1F6" w:rsidR="00D01619" w:rsidRPr="00277931" w:rsidRDefault="00D01619" w:rsidP="00D01619">
      <w:pPr>
        <w:rPr>
          <w:rFonts w:ascii="Calibri" w:hAnsi="Calibri" w:cs="Calibri"/>
        </w:rPr>
      </w:pPr>
      <w:r w:rsidRPr="00277931">
        <w:rPr>
          <w:rFonts w:ascii="Calibri" w:hAnsi="Calibri" w:cs="Calibri"/>
        </w:rPr>
        <w:t>Pe lângă indicatorii obligatorii menționați anterior, fiecare proiect va avea și indicatori fizici. Suplimentar pot fi adăugați și alți indicatori fizici (față de cei prezentați anterior).</w:t>
      </w:r>
    </w:p>
    <w:tbl>
      <w:tblPr>
        <w:tblW w:w="10080" w:type="dxa"/>
        <w:jc w:val="center"/>
        <w:tblLayout w:type="fixed"/>
        <w:tblLook w:val="04A0" w:firstRow="1" w:lastRow="0" w:firstColumn="1" w:lastColumn="0" w:noHBand="0" w:noVBand="1"/>
      </w:tblPr>
      <w:tblGrid>
        <w:gridCol w:w="718"/>
        <w:gridCol w:w="5936"/>
        <w:gridCol w:w="3426"/>
      </w:tblGrid>
      <w:tr w:rsidR="00D01619" w14:paraId="48269CA4" w14:textId="77777777" w:rsidTr="002F30B0">
        <w:trPr>
          <w:jc w:val="center"/>
        </w:trPr>
        <w:tc>
          <w:tcPr>
            <w:tcW w:w="718" w:type="dxa"/>
            <w:tcBorders>
              <w:top w:val="single" w:sz="4" w:space="0" w:color="auto"/>
              <w:left w:val="single" w:sz="4" w:space="0" w:color="auto"/>
              <w:bottom w:val="single" w:sz="4" w:space="0" w:color="auto"/>
              <w:right w:val="single" w:sz="4" w:space="0" w:color="auto"/>
            </w:tcBorders>
            <w:hideMark/>
          </w:tcPr>
          <w:p w14:paraId="7F2315FE" w14:textId="77777777" w:rsidR="00D01619" w:rsidRDefault="00D01619" w:rsidP="002F30B0">
            <w:pPr>
              <w:widowControl w:val="0"/>
              <w:autoSpaceDE w:val="0"/>
              <w:autoSpaceDN w:val="0"/>
              <w:adjustRightInd w:val="0"/>
              <w:jc w:val="center"/>
              <w:rPr>
                <w:rFonts w:eastAsiaTheme="minorEastAsia" w:cs="Times New Roman"/>
                <w:b/>
                <w:bCs/>
                <w:sz w:val="20"/>
                <w:szCs w:val="20"/>
              </w:rPr>
            </w:pPr>
            <w:r>
              <w:rPr>
                <w:rFonts w:cs="Times New Roman"/>
                <w:b/>
                <w:bCs/>
                <w:sz w:val="20"/>
                <w:szCs w:val="20"/>
              </w:rPr>
              <w:t>ID</w:t>
            </w:r>
          </w:p>
        </w:tc>
        <w:tc>
          <w:tcPr>
            <w:tcW w:w="5936" w:type="dxa"/>
            <w:tcBorders>
              <w:top w:val="single" w:sz="4" w:space="0" w:color="auto"/>
              <w:left w:val="single" w:sz="4" w:space="0" w:color="auto"/>
              <w:bottom w:val="single" w:sz="4" w:space="0" w:color="auto"/>
              <w:right w:val="single" w:sz="4" w:space="0" w:color="auto"/>
            </w:tcBorders>
            <w:hideMark/>
          </w:tcPr>
          <w:p w14:paraId="000FB201" w14:textId="77777777" w:rsidR="00D01619" w:rsidRDefault="00D01619" w:rsidP="002F30B0">
            <w:pPr>
              <w:widowControl w:val="0"/>
              <w:autoSpaceDE w:val="0"/>
              <w:autoSpaceDN w:val="0"/>
              <w:adjustRightInd w:val="0"/>
              <w:jc w:val="center"/>
              <w:rPr>
                <w:rFonts w:cs="Times New Roman"/>
                <w:b/>
                <w:bCs/>
                <w:sz w:val="20"/>
                <w:szCs w:val="20"/>
              </w:rPr>
            </w:pPr>
            <w:r>
              <w:rPr>
                <w:rFonts w:cs="Times New Roman"/>
                <w:b/>
                <w:bCs/>
                <w:sz w:val="20"/>
                <w:szCs w:val="20"/>
              </w:rPr>
              <w:t>Indicator</w:t>
            </w:r>
          </w:p>
        </w:tc>
        <w:tc>
          <w:tcPr>
            <w:tcW w:w="3426" w:type="dxa"/>
            <w:tcBorders>
              <w:top w:val="single" w:sz="4" w:space="0" w:color="auto"/>
              <w:left w:val="single" w:sz="4" w:space="0" w:color="auto"/>
              <w:bottom w:val="single" w:sz="4" w:space="0" w:color="auto"/>
              <w:right w:val="single" w:sz="4" w:space="0" w:color="auto"/>
            </w:tcBorders>
            <w:hideMark/>
          </w:tcPr>
          <w:p w14:paraId="752C863C" w14:textId="77777777" w:rsidR="00D01619" w:rsidRDefault="00D01619" w:rsidP="002F30B0">
            <w:pPr>
              <w:widowControl w:val="0"/>
              <w:autoSpaceDE w:val="0"/>
              <w:autoSpaceDN w:val="0"/>
              <w:adjustRightInd w:val="0"/>
              <w:jc w:val="center"/>
              <w:rPr>
                <w:rFonts w:cs="Times New Roman"/>
                <w:b/>
                <w:bCs/>
                <w:sz w:val="20"/>
                <w:szCs w:val="20"/>
              </w:rPr>
            </w:pPr>
            <w:r>
              <w:rPr>
                <w:rFonts w:cs="Times New Roman"/>
                <w:b/>
                <w:bCs/>
                <w:sz w:val="20"/>
                <w:szCs w:val="20"/>
              </w:rPr>
              <w:t>Unitate de măsură</w:t>
            </w:r>
          </w:p>
        </w:tc>
      </w:tr>
      <w:tr w:rsidR="00D01619" w14:paraId="2727E95D" w14:textId="77777777" w:rsidTr="002F30B0">
        <w:trPr>
          <w:jc w:val="center"/>
        </w:trPr>
        <w:tc>
          <w:tcPr>
            <w:tcW w:w="718" w:type="dxa"/>
            <w:tcBorders>
              <w:top w:val="single" w:sz="4" w:space="0" w:color="auto"/>
              <w:left w:val="single" w:sz="4" w:space="0" w:color="auto"/>
              <w:bottom w:val="single" w:sz="4" w:space="0" w:color="auto"/>
              <w:right w:val="single" w:sz="4" w:space="0" w:color="auto"/>
            </w:tcBorders>
          </w:tcPr>
          <w:p w14:paraId="0C5415F9" w14:textId="77777777" w:rsidR="00D01619" w:rsidRDefault="00D01619" w:rsidP="002F30B0">
            <w:pPr>
              <w:widowControl w:val="0"/>
              <w:autoSpaceDE w:val="0"/>
              <w:autoSpaceDN w:val="0"/>
              <w:adjustRightInd w:val="0"/>
              <w:rPr>
                <w:rFonts w:cs="Times New Roman"/>
                <w:sz w:val="20"/>
                <w:szCs w:val="20"/>
              </w:rPr>
            </w:pPr>
          </w:p>
        </w:tc>
        <w:tc>
          <w:tcPr>
            <w:tcW w:w="5936" w:type="dxa"/>
            <w:tcBorders>
              <w:top w:val="single" w:sz="4" w:space="0" w:color="auto"/>
              <w:left w:val="single" w:sz="4" w:space="0" w:color="auto"/>
              <w:bottom w:val="single" w:sz="4" w:space="0" w:color="auto"/>
              <w:right w:val="single" w:sz="4" w:space="0" w:color="auto"/>
            </w:tcBorders>
            <w:hideMark/>
          </w:tcPr>
          <w:p w14:paraId="10DBB57F" w14:textId="42167FBF" w:rsidR="00D01619" w:rsidRDefault="00D01619" w:rsidP="002F30B0">
            <w:pPr>
              <w:widowControl w:val="0"/>
              <w:autoSpaceDE w:val="0"/>
              <w:autoSpaceDN w:val="0"/>
              <w:adjustRightInd w:val="0"/>
              <w:ind w:left="40"/>
              <w:rPr>
                <w:rFonts w:cs="Times New Roman"/>
                <w:color w:val="231F20"/>
                <w:sz w:val="20"/>
                <w:szCs w:val="20"/>
              </w:rPr>
            </w:pPr>
            <w:r>
              <w:rPr>
                <w:rFonts w:cs="Times New Roman"/>
                <w:color w:val="231F20"/>
                <w:sz w:val="20"/>
                <w:szCs w:val="20"/>
              </w:rPr>
              <w:t>Stații de transfer</w:t>
            </w:r>
            <w:r w:rsidR="002F72CC">
              <w:rPr>
                <w:rFonts w:cs="Times New Roman"/>
                <w:color w:val="231F20"/>
                <w:sz w:val="20"/>
                <w:szCs w:val="20"/>
              </w:rPr>
              <w:t xml:space="preserve"> (noi/modernizate)</w:t>
            </w:r>
          </w:p>
        </w:tc>
        <w:tc>
          <w:tcPr>
            <w:tcW w:w="3426" w:type="dxa"/>
            <w:tcBorders>
              <w:top w:val="single" w:sz="4" w:space="0" w:color="auto"/>
              <w:left w:val="single" w:sz="4" w:space="0" w:color="auto"/>
              <w:bottom w:val="single" w:sz="4" w:space="0" w:color="auto"/>
              <w:right w:val="single" w:sz="4" w:space="0" w:color="auto"/>
            </w:tcBorders>
            <w:hideMark/>
          </w:tcPr>
          <w:p w14:paraId="57CE79EA" w14:textId="77777777" w:rsidR="00D01619" w:rsidRDefault="00D01619" w:rsidP="002F30B0">
            <w:pPr>
              <w:widowControl w:val="0"/>
              <w:autoSpaceDE w:val="0"/>
              <w:autoSpaceDN w:val="0"/>
              <w:adjustRightInd w:val="0"/>
              <w:rPr>
                <w:rFonts w:cs="Times New Roman"/>
                <w:sz w:val="20"/>
                <w:szCs w:val="20"/>
              </w:rPr>
            </w:pPr>
            <w:r>
              <w:rPr>
                <w:rFonts w:cs="Times New Roman"/>
                <w:sz w:val="20"/>
                <w:szCs w:val="20"/>
              </w:rPr>
              <w:t>Nr.</w:t>
            </w:r>
          </w:p>
        </w:tc>
      </w:tr>
      <w:tr w:rsidR="00D01619" w14:paraId="2C5D35CC" w14:textId="77777777" w:rsidTr="002F30B0">
        <w:trPr>
          <w:jc w:val="center"/>
        </w:trPr>
        <w:tc>
          <w:tcPr>
            <w:tcW w:w="718" w:type="dxa"/>
            <w:tcBorders>
              <w:top w:val="single" w:sz="4" w:space="0" w:color="auto"/>
              <w:left w:val="single" w:sz="4" w:space="0" w:color="auto"/>
              <w:bottom w:val="single" w:sz="4" w:space="0" w:color="auto"/>
              <w:right w:val="single" w:sz="4" w:space="0" w:color="auto"/>
            </w:tcBorders>
          </w:tcPr>
          <w:p w14:paraId="41306914" w14:textId="77777777" w:rsidR="00D01619" w:rsidRDefault="00D01619" w:rsidP="002F30B0">
            <w:pPr>
              <w:widowControl w:val="0"/>
              <w:autoSpaceDE w:val="0"/>
              <w:autoSpaceDN w:val="0"/>
              <w:adjustRightInd w:val="0"/>
              <w:rPr>
                <w:rFonts w:cs="Times New Roman"/>
                <w:sz w:val="20"/>
                <w:szCs w:val="20"/>
              </w:rPr>
            </w:pPr>
          </w:p>
        </w:tc>
        <w:tc>
          <w:tcPr>
            <w:tcW w:w="5936" w:type="dxa"/>
            <w:tcBorders>
              <w:top w:val="single" w:sz="4" w:space="0" w:color="auto"/>
              <w:left w:val="single" w:sz="4" w:space="0" w:color="auto"/>
              <w:bottom w:val="single" w:sz="4" w:space="0" w:color="auto"/>
              <w:right w:val="single" w:sz="4" w:space="0" w:color="auto"/>
            </w:tcBorders>
            <w:hideMark/>
          </w:tcPr>
          <w:p w14:paraId="793C0B5D" w14:textId="1D534001" w:rsidR="00D01619" w:rsidRDefault="00D01619" w:rsidP="002F30B0">
            <w:pPr>
              <w:widowControl w:val="0"/>
              <w:autoSpaceDE w:val="0"/>
              <w:autoSpaceDN w:val="0"/>
              <w:adjustRightInd w:val="0"/>
              <w:ind w:left="40"/>
              <w:rPr>
                <w:rFonts w:cs="Times New Roman"/>
                <w:color w:val="231F20"/>
                <w:sz w:val="20"/>
                <w:szCs w:val="20"/>
              </w:rPr>
            </w:pPr>
            <w:r>
              <w:rPr>
                <w:rFonts w:cs="Times New Roman"/>
                <w:color w:val="231F20"/>
                <w:sz w:val="20"/>
                <w:szCs w:val="20"/>
              </w:rPr>
              <w:t>Stații de sortare</w:t>
            </w:r>
            <w:r w:rsidR="002F72CC">
              <w:rPr>
                <w:rFonts w:cs="Times New Roman"/>
                <w:color w:val="231F20"/>
                <w:sz w:val="20"/>
                <w:szCs w:val="20"/>
              </w:rPr>
              <w:t xml:space="preserve"> (noi/modernizate)</w:t>
            </w:r>
          </w:p>
        </w:tc>
        <w:tc>
          <w:tcPr>
            <w:tcW w:w="3426" w:type="dxa"/>
            <w:tcBorders>
              <w:top w:val="single" w:sz="4" w:space="0" w:color="auto"/>
              <w:left w:val="single" w:sz="4" w:space="0" w:color="auto"/>
              <w:bottom w:val="single" w:sz="4" w:space="0" w:color="auto"/>
              <w:right w:val="single" w:sz="4" w:space="0" w:color="auto"/>
            </w:tcBorders>
            <w:hideMark/>
          </w:tcPr>
          <w:p w14:paraId="0F8CEC98" w14:textId="77777777" w:rsidR="00D01619" w:rsidRDefault="00D01619" w:rsidP="002F30B0">
            <w:pPr>
              <w:widowControl w:val="0"/>
              <w:autoSpaceDE w:val="0"/>
              <w:autoSpaceDN w:val="0"/>
              <w:adjustRightInd w:val="0"/>
              <w:rPr>
                <w:rFonts w:cs="Times New Roman"/>
                <w:sz w:val="20"/>
                <w:szCs w:val="20"/>
              </w:rPr>
            </w:pPr>
            <w:r>
              <w:rPr>
                <w:rFonts w:cs="Times New Roman"/>
                <w:sz w:val="20"/>
                <w:szCs w:val="20"/>
              </w:rPr>
              <w:t>Nr.</w:t>
            </w:r>
          </w:p>
        </w:tc>
      </w:tr>
      <w:tr w:rsidR="00D01619" w14:paraId="69257B97" w14:textId="77777777" w:rsidTr="002F30B0">
        <w:trPr>
          <w:jc w:val="center"/>
        </w:trPr>
        <w:tc>
          <w:tcPr>
            <w:tcW w:w="718" w:type="dxa"/>
            <w:tcBorders>
              <w:top w:val="single" w:sz="4" w:space="0" w:color="auto"/>
              <w:left w:val="single" w:sz="4" w:space="0" w:color="auto"/>
              <w:bottom w:val="single" w:sz="4" w:space="0" w:color="auto"/>
              <w:right w:val="single" w:sz="4" w:space="0" w:color="auto"/>
            </w:tcBorders>
          </w:tcPr>
          <w:p w14:paraId="0EE59DE4" w14:textId="77777777" w:rsidR="00D01619" w:rsidRDefault="00D01619" w:rsidP="002F30B0">
            <w:pPr>
              <w:widowControl w:val="0"/>
              <w:autoSpaceDE w:val="0"/>
              <w:autoSpaceDN w:val="0"/>
              <w:adjustRightInd w:val="0"/>
              <w:rPr>
                <w:rFonts w:cs="Times New Roman"/>
                <w:sz w:val="20"/>
                <w:szCs w:val="20"/>
              </w:rPr>
            </w:pPr>
          </w:p>
        </w:tc>
        <w:tc>
          <w:tcPr>
            <w:tcW w:w="5936" w:type="dxa"/>
            <w:tcBorders>
              <w:top w:val="single" w:sz="4" w:space="0" w:color="auto"/>
              <w:left w:val="single" w:sz="4" w:space="0" w:color="auto"/>
              <w:bottom w:val="single" w:sz="4" w:space="0" w:color="auto"/>
              <w:right w:val="single" w:sz="4" w:space="0" w:color="auto"/>
            </w:tcBorders>
            <w:hideMark/>
          </w:tcPr>
          <w:p w14:paraId="19E6F1F2" w14:textId="19BB752E" w:rsidR="00D01619" w:rsidRDefault="00D01619" w:rsidP="002F30B0">
            <w:pPr>
              <w:widowControl w:val="0"/>
              <w:autoSpaceDE w:val="0"/>
              <w:autoSpaceDN w:val="0"/>
              <w:adjustRightInd w:val="0"/>
              <w:ind w:left="40"/>
              <w:rPr>
                <w:rFonts w:cs="Times New Roman"/>
                <w:color w:val="231F20"/>
                <w:sz w:val="20"/>
                <w:szCs w:val="20"/>
              </w:rPr>
            </w:pPr>
            <w:r>
              <w:rPr>
                <w:rFonts w:cs="Times New Roman"/>
                <w:color w:val="231F20"/>
                <w:sz w:val="20"/>
                <w:szCs w:val="20"/>
              </w:rPr>
              <w:t>Stații de compost</w:t>
            </w:r>
            <w:r w:rsidR="002F72CC">
              <w:rPr>
                <w:rFonts w:cs="Times New Roman"/>
                <w:color w:val="231F20"/>
                <w:sz w:val="20"/>
                <w:szCs w:val="20"/>
              </w:rPr>
              <w:t xml:space="preserve"> (noi/modernizate)</w:t>
            </w:r>
          </w:p>
        </w:tc>
        <w:tc>
          <w:tcPr>
            <w:tcW w:w="3426" w:type="dxa"/>
            <w:tcBorders>
              <w:top w:val="single" w:sz="4" w:space="0" w:color="auto"/>
              <w:left w:val="single" w:sz="4" w:space="0" w:color="auto"/>
              <w:bottom w:val="single" w:sz="4" w:space="0" w:color="auto"/>
              <w:right w:val="single" w:sz="4" w:space="0" w:color="auto"/>
            </w:tcBorders>
            <w:hideMark/>
          </w:tcPr>
          <w:p w14:paraId="4BDC9AA5" w14:textId="77777777" w:rsidR="00D01619" w:rsidRDefault="00D01619" w:rsidP="002F30B0">
            <w:pPr>
              <w:widowControl w:val="0"/>
              <w:autoSpaceDE w:val="0"/>
              <w:autoSpaceDN w:val="0"/>
              <w:adjustRightInd w:val="0"/>
              <w:rPr>
                <w:rFonts w:cs="Times New Roman"/>
                <w:sz w:val="20"/>
                <w:szCs w:val="20"/>
              </w:rPr>
            </w:pPr>
            <w:r>
              <w:rPr>
                <w:rFonts w:cs="Times New Roman"/>
                <w:sz w:val="20"/>
                <w:szCs w:val="20"/>
              </w:rPr>
              <w:t>Nr.</w:t>
            </w:r>
          </w:p>
        </w:tc>
      </w:tr>
      <w:tr w:rsidR="0006538A" w14:paraId="204B24A2" w14:textId="77777777" w:rsidTr="002F30B0">
        <w:trPr>
          <w:jc w:val="center"/>
        </w:trPr>
        <w:tc>
          <w:tcPr>
            <w:tcW w:w="718" w:type="dxa"/>
            <w:tcBorders>
              <w:top w:val="single" w:sz="4" w:space="0" w:color="auto"/>
              <w:left w:val="single" w:sz="4" w:space="0" w:color="auto"/>
              <w:bottom w:val="single" w:sz="4" w:space="0" w:color="auto"/>
              <w:right w:val="single" w:sz="4" w:space="0" w:color="auto"/>
            </w:tcBorders>
          </w:tcPr>
          <w:p w14:paraId="2A17D5CC" w14:textId="77777777" w:rsidR="0006538A" w:rsidRDefault="0006538A" w:rsidP="002F30B0">
            <w:pPr>
              <w:widowControl w:val="0"/>
              <w:autoSpaceDE w:val="0"/>
              <w:autoSpaceDN w:val="0"/>
              <w:adjustRightInd w:val="0"/>
              <w:rPr>
                <w:rFonts w:cs="Times New Roman"/>
                <w:sz w:val="20"/>
                <w:szCs w:val="20"/>
              </w:rPr>
            </w:pPr>
          </w:p>
        </w:tc>
        <w:tc>
          <w:tcPr>
            <w:tcW w:w="5936" w:type="dxa"/>
            <w:tcBorders>
              <w:top w:val="single" w:sz="4" w:space="0" w:color="auto"/>
              <w:left w:val="single" w:sz="4" w:space="0" w:color="auto"/>
              <w:bottom w:val="single" w:sz="4" w:space="0" w:color="auto"/>
              <w:right w:val="single" w:sz="4" w:space="0" w:color="auto"/>
            </w:tcBorders>
          </w:tcPr>
          <w:p w14:paraId="6F71CE72" w14:textId="38593D24" w:rsidR="00A802F5" w:rsidRDefault="0006538A">
            <w:pPr>
              <w:widowControl w:val="0"/>
              <w:autoSpaceDE w:val="0"/>
              <w:autoSpaceDN w:val="0"/>
              <w:adjustRightInd w:val="0"/>
              <w:ind w:left="40"/>
              <w:rPr>
                <w:rFonts w:cs="Times New Roman"/>
                <w:color w:val="231F20"/>
                <w:sz w:val="20"/>
                <w:szCs w:val="20"/>
              </w:rPr>
            </w:pPr>
            <w:r>
              <w:rPr>
                <w:rFonts w:cs="Times New Roman"/>
                <w:color w:val="231F20"/>
                <w:sz w:val="20"/>
                <w:szCs w:val="20"/>
              </w:rPr>
              <w:t>Instalații integrate de tratare a deșeurilor colectate separat</w:t>
            </w:r>
            <w:r w:rsidR="00A802F5">
              <w:rPr>
                <w:rFonts w:cs="Times New Roman"/>
                <w:color w:val="231F20"/>
                <w:sz w:val="20"/>
                <w:szCs w:val="20"/>
              </w:rPr>
              <w:t xml:space="preserve"> și a deșeurilor reziduale noi</w:t>
            </w:r>
            <w:r w:rsidR="000D19ED">
              <w:rPr>
                <w:rFonts w:cs="Times New Roman"/>
                <w:color w:val="231F20"/>
                <w:sz w:val="20"/>
                <w:szCs w:val="20"/>
              </w:rPr>
              <w:t xml:space="preserve"> </w:t>
            </w:r>
            <w:r w:rsidR="00A802F5">
              <w:rPr>
                <w:rFonts w:cs="Times New Roman"/>
                <w:color w:val="231F20"/>
                <w:sz w:val="20"/>
                <w:szCs w:val="20"/>
              </w:rPr>
              <w:t>rezultate din conversia instalațiilor TMB</w:t>
            </w:r>
            <w:r w:rsidR="000D19ED">
              <w:rPr>
                <w:rFonts w:cs="Times New Roman"/>
                <w:color w:val="231F20"/>
                <w:sz w:val="20"/>
                <w:szCs w:val="20"/>
              </w:rPr>
              <w:t xml:space="preserve"> (IITD)/</w:t>
            </w:r>
          </w:p>
        </w:tc>
        <w:tc>
          <w:tcPr>
            <w:tcW w:w="3426" w:type="dxa"/>
            <w:tcBorders>
              <w:top w:val="single" w:sz="4" w:space="0" w:color="auto"/>
              <w:left w:val="single" w:sz="4" w:space="0" w:color="auto"/>
              <w:bottom w:val="single" w:sz="4" w:space="0" w:color="auto"/>
              <w:right w:val="single" w:sz="4" w:space="0" w:color="auto"/>
            </w:tcBorders>
          </w:tcPr>
          <w:p w14:paraId="7C09D55C" w14:textId="0B7EFE1A" w:rsidR="0006538A" w:rsidRDefault="0006538A" w:rsidP="002F30B0">
            <w:pPr>
              <w:widowControl w:val="0"/>
              <w:autoSpaceDE w:val="0"/>
              <w:autoSpaceDN w:val="0"/>
              <w:adjustRightInd w:val="0"/>
              <w:rPr>
                <w:rFonts w:cs="Times New Roman"/>
                <w:sz w:val="20"/>
                <w:szCs w:val="20"/>
              </w:rPr>
            </w:pPr>
            <w:r>
              <w:rPr>
                <w:rFonts w:cs="Times New Roman"/>
                <w:sz w:val="20"/>
                <w:szCs w:val="20"/>
              </w:rPr>
              <w:t xml:space="preserve">Nr. </w:t>
            </w:r>
          </w:p>
        </w:tc>
      </w:tr>
      <w:tr w:rsidR="00A802F5" w14:paraId="043E963D" w14:textId="77777777" w:rsidTr="002F30B0">
        <w:trPr>
          <w:jc w:val="center"/>
        </w:trPr>
        <w:tc>
          <w:tcPr>
            <w:tcW w:w="718" w:type="dxa"/>
            <w:tcBorders>
              <w:top w:val="single" w:sz="4" w:space="0" w:color="auto"/>
              <w:left w:val="single" w:sz="4" w:space="0" w:color="auto"/>
              <w:bottom w:val="single" w:sz="4" w:space="0" w:color="auto"/>
              <w:right w:val="single" w:sz="4" w:space="0" w:color="auto"/>
            </w:tcBorders>
          </w:tcPr>
          <w:p w14:paraId="083968E8" w14:textId="77777777" w:rsidR="00A802F5" w:rsidRDefault="00A802F5" w:rsidP="002F30B0">
            <w:pPr>
              <w:widowControl w:val="0"/>
              <w:autoSpaceDE w:val="0"/>
              <w:autoSpaceDN w:val="0"/>
              <w:adjustRightInd w:val="0"/>
              <w:rPr>
                <w:rFonts w:cs="Times New Roman"/>
                <w:sz w:val="20"/>
                <w:szCs w:val="20"/>
              </w:rPr>
            </w:pPr>
          </w:p>
        </w:tc>
        <w:tc>
          <w:tcPr>
            <w:tcW w:w="5936" w:type="dxa"/>
            <w:tcBorders>
              <w:top w:val="single" w:sz="4" w:space="0" w:color="auto"/>
              <w:left w:val="single" w:sz="4" w:space="0" w:color="auto"/>
              <w:bottom w:val="single" w:sz="4" w:space="0" w:color="auto"/>
              <w:right w:val="single" w:sz="4" w:space="0" w:color="auto"/>
            </w:tcBorders>
          </w:tcPr>
          <w:p w14:paraId="1D7A3365" w14:textId="193001CB" w:rsidR="00A802F5" w:rsidRDefault="00A802F5" w:rsidP="00A802F5">
            <w:pPr>
              <w:widowControl w:val="0"/>
              <w:autoSpaceDE w:val="0"/>
              <w:autoSpaceDN w:val="0"/>
              <w:adjustRightInd w:val="0"/>
              <w:ind w:left="40"/>
              <w:rPr>
                <w:rFonts w:cs="Times New Roman"/>
                <w:color w:val="231F20"/>
                <w:sz w:val="20"/>
                <w:szCs w:val="20"/>
              </w:rPr>
            </w:pPr>
            <w:r>
              <w:rPr>
                <w:rFonts w:cs="Times New Roman"/>
                <w:color w:val="231F20"/>
                <w:sz w:val="20"/>
                <w:szCs w:val="20"/>
              </w:rPr>
              <w:t>Instalații de tratare mecano-biologică modernizate pentru asigurarea creșterii gradului de valorificare materială și fără creșterea capacității de tratare a deșeurilor reziduale.</w:t>
            </w:r>
          </w:p>
        </w:tc>
        <w:tc>
          <w:tcPr>
            <w:tcW w:w="3426" w:type="dxa"/>
            <w:tcBorders>
              <w:top w:val="single" w:sz="4" w:space="0" w:color="auto"/>
              <w:left w:val="single" w:sz="4" w:space="0" w:color="auto"/>
              <w:bottom w:val="single" w:sz="4" w:space="0" w:color="auto"/>
              <w:right w:val="single" w:sz="4" w:space="0" w:color="auto"/>
            </w:tcBorders>
          </w:tcPr>
          <w:p w14:paraId="74127C7C" w14:textId="1A03EE46" w:rsidR="00A802F5" w:rsidRDefault="00A802F5" w:rsidP="002F30B0">
            <w:pPr>
              <w:widowControl w:val="0"/>
              <w:autoSpaceDE w:val="0"/>
              <w:autoSpaceDN w:val="0"/>
              <w:adjustRightInd w:val="0"/>
              <w:rPr>
                <w:rFonts w:cs="Times New Roman"/>
                <w:sz w:val="20"/>
                <w:szCs w:val="20"/>
              </w:rPr>
            </w:pPr>
            <w:r>
              <w:rPr>
                <w:rFonts w:cs="Times New Roman"/>
                <w:sz w:val="20"/>
                <w:szCs w:val="20"/>
              </w:rPr>
              <w:t>Nr.</w:t>
            </w:r>
          </w:p>
        </w:tc>
      </w:tr>
      <w:tr w:rsidR="00D01619" w14:paraId="1FD5ACCF" w14:textId="77777777" w:rsidTr="002F30B0">
        <w:trPr>
          <w:jc w:val="center"/>
        </w:trPr>
        <w:tc>
          <w:tcPr>
            <w:tcW w:w="718" w:type="dxa"/>
            <w:tcBorders>
              <w:top w:val="single" w:sz="4" w:space="0" w:color="auto"/>
              <w:left w:val="single" w:sz="4" w:space="0" w:color="auto"/>
              <w:bottom w:val="single" w:sz="4" w:space="0" w:color="auto"/>
              <w:right w:val="single" w:sz="4" w:space="0" w:color="auto"/>
            </w:tcBorders>
          </w:tcPr>
          <w:p w14:paraId="1B3E3742" w14:textId="77777777" w:rsidR="00D01619" w:rsidRDefault="00D01619" w:rsidP="002F30B0">
            <w:pPr>
              <w:widowControl w:val="0"/>
              <w:autoSpaceDE w:val="0"/>
              <w:autoSpaceDN w:val="0"/>
              <w:adjustRightInd w:val="0"/>
              <w:rPr>
                <w:rFonts w:cs="Times New Roman"/>
                <w:sz w:val="20"/>
                <w:szCs w:val="20"/>
              </w:rPr>
            </w:pPr>
          </w:p>
        </w:tc>
        <w:tc>
          <w:tcPr>
            <w:tcW w:w="5936" w:type="dxa"/>
            <w:tcBorders>
              <w:top w:val="single" w:sz="4" w:space="0" w:color="auto"/>
              <w:left w:val="single" w:sz="4" w:space="0" w:color="auto"/>
              <w:bottom w:val="single" w:sz="4" w:space="0" w:color="auto"/>
              <w:right w:val="single" w:sz="4" w:space="0" w:color="auto"/>
            </w:tcBorders>
          </w:tcPr>
          <w:p w14:paraId="3CDA8C62" w14:textId="77777777" w:rsidR="00D01619" w:rsidRDefault="00D01619" w:rsidP="002F30B0">
            <w:pPr>
              <w:widowControl w:val="0"/>
              <w:autoSpaceDE w:val="0"/>
              <w:autoSpaceDN w:val="0"/>
              <w:adjustRightInd w:val="0"/>
              <w:ind w:left="40"/>
              <w:rPr>
                <w:rFonts w:cs="Times New Roman"/>
                <w:color w:val="231F20"/>
                <w:sz w:val="20"/>
                <w:szCs w:val="20"/>
              </w:rPr>
            </w:pPr>
            <w:r>
              <w:rPr>
                <w:rFonts w:cs="Times New Roman"/>
                <w:color w:val="231F20"/>
                <w:sz w:val="20"/>
                <w:szCs w:val="20"/>
              </w:rPr>
              <w:t>Instalații de digestie anaerobă</w:t>
            </w:r>
          </w:p>
        </w:tc>
        <w:tc>
          <w:tcPr>
            <w:tcW w:w="3426" w:type="dxa"/>
            <w:tcBorders>
              <w:top w:val="single" w:sz="4" w:space="0" w:color="auto"/>
              <w:left w:val="single" w:sz="4" w:space="0" w:color="auto"/>
              <w:bottom w:val="single" w:sz="4" w:space="0" w:color="auto"/>
              <w:right w:val="single" w:sz="4" w:space="0" w:color="auto"/>
            </w:tcBorders>
          </w:tcPr>
          <w:p w14:paraId="2748684A" w14:textId="77777777" w:rsidR="00D01619" w:rsidRDefault="00D01619" w:rsidP="002F30B0">
            <w:pPr>
              <w:widowControl w:val="0"/>
              <w:autoSpaceDE w:val="0"/>
              <w:autoSpaceDN w:val="0"/>
              <w:adjustRightInd w:val="0"/>
              <w:rPr>
                <w:rFonts w:cs="Times New Roman"/>
                <w:sz w:val="20"/>
                <w:szCs w:val="20"/>
              </w:rPr>
            </w:pPr>
            <w:r>
              <w:rPr>
                <w:rFonts w:cs="Times New Roman"/>
                <w:sz w:val="20"/>
                <w:szCs w:val="20"/>
              </w:rPr>
              <w:t>Nr.</w:t>
            </w:r>
          </w:p>
        </w:tc>
      </w:tr>
    </w:tbl>
    <w:p w14:paraId="51AAE18C" w14:textId="77777777" w:rsidR="00D01619" w:rsidRDefault="00D01619" w:rsidP="00A00EFD">
      <w:pPr>
        <w:spacing w:after="0" w:line="240" w:lineRule="auto"/>
        <w:jc w:val="both"/>
        <w:rPr>
          <w:rFonts w:cstheme="minorHAnsi"/>
        </w:rPr>
      </w:pPr>
    </w:p>
    <w:p w14:paraId="13CCC46A" w14:textId="77777777" w:rsidR="00D01619" w:rsidRDefault="00D01619" w:rsidP="00A00EFD">
      <w:pPr>
        <w:spacing w:after="0" w:line="240" w:lineRule="auto"/>
        <w:jc w:val="both"/>
        <w:rPr>
          <w:rFonts w:cstheme="minorHAnsi"/>
        </w:rPr>
      </w:pPr>
    </w:p>
    <w:p w14:paraId="1D7BE69B" w14:textId="637D6F2B" w:rsidR="00D01619" w:rsidRPr="00871C01" w:rsidRDefault="00D01619" w:rsidP="003F4D4E">
      <w:pPr>
        <w:pStyle w:val="Heading2"/>
        <w:numPr>
          <w:ilvl w:val="1"/>
          <w:numId w:val="166"/>
        </w:numPr>
      </w:pPr>
      <w:bookmarkStart w:id="61" w:name="_Toc134458059"/>
      <w:bookmarkStart w:id="62" w:name="_Toc153204456"/>
      <w:r w:rsidRPr="00871C01">
        <w:t>Rezultatele așteptate</w:t>
      </w:r>
      <w:bookmarkEnd w:id="61"/>
      <w:bookmarkEnd w:id="62"/>
      <w:r w:rsidRPr="00871C01">
        <w:tab/>
      </w:r>
    </w:p>
    <w:p w14:paraId="31EB3926" w14:textId="77777777" w:rsidR="00D01619" w:rsidRDefault="00D01619" w:rsidP="00A00EFD">
      <w:pPr>
        <w:spacing w:after="0" w:line="240" w:lineRule="auto"/>
        <w:jc w:val="both"/>
        <w:rPr>
          <w:rFonts w:cstheme="minorHAnsi"/>
        </w:rPr>
      </w:pPr>
    </w:p>
    <w:p w14:paraId="762125B8" w14:textId="3AD99BD1" w:rsidR="00A802F5" w:rsidRPr="00B10A1C" w:rsidRDefault="00D01619" w:rsidP="00A802F5">
      <w:pPr>
        <w:widowControl w:val="0"/>
        <w:overflowPunct w:val="0"/>
        <w:autoSpaceDE w:val="0"/>
        <w:autoSpaceDN w:val="0"/>
        <w:adjustRightInd w:val="0"/>
        <w:spacing w:before="120" w:after="0" w:line="240" w:lineRule="auto"/>
        <w:ind w:right="23"/>
        <w:jc w:val="both"/>
        <w:rPr>
          <w:rFonts w:cstheme="minorHAnsi"/>
          <w:color w:val="231F20"/>
        </w:rPr>
      </w:pPr>
      <w:r w:rsidRPr="00277931">
        <w:rPr>
          <w:rFonts w:cstheme="minorHAnsi"/>
          <w:b/>
          <w:color w:val="000000"/>
        </w:rPr>
        <w:t>Principalele rezultate</w:t>
      </w:r>
      <w:r w:rsidRPr="00277931">
        <w:rPr>
          <w:rFonts w:cstheme="minorHAnsi"/>
          <w:color w:val="000000"/>
        </w:rPr>
        <w:t xml:space="preserve"> </w:t>
      </w:r>
      <w:r w:rsidRPr="00277931">
        <w:rPr>
          <w:rFonts w:cstheme="minorHAnsi"/>
          <w:color w:val="231F20"/>
        </w:rPr>
        <w:t xml:space="preserve">urmărite prin promovarea investiţiilor în domeniul deșeurilor vizează </w:t>
      </w:r>
      <w:r w:rsidR="00A802F5" w:rsidRPr="00B10A1C">
        <w:rPr>
          <w:rFonts w:cstheme="minorHAnsi"/>
          <w:color w:val="231F20"/>
        </w:rPr>
        <w:t>contribu</w:t>
      </w:r>
      <w:r w:rsidR="00A802F5">
        <w:rPr>
          <w:rFonts w:cstheme="minorHAnsi"/>
          <w:color w:val="231F20"/>
        </w:rPr>
        <w:t>ț</w:t>
      </w:r>
      <w:r w:rsidR="00A802F5" w:rsidRPr="00B10A1C">
        <w:rPr>
          <w:rFonts w:cstheme="minorHAnsi"/>
          <w:color w:val="231F20"/>
        </w:rPr>
        <w:t xml:space="preserve">ia la </w:t>
      </w:r>
      <w:r w:rsidR="00A802F5">
        <w:rPr>
          <w:rFonts w:cstheme="minorHAnsi"/>
          <w:color w:val="231F20"/>
        </w:rPr>
        <w:t>î</w:t>
      </w:r>
      <w:r w:rsidR="00A802F5" w:rsidRPr="00B10A1C">
        <w:rPr>
          <w:rFonts w:cstheme="minorHAnsi"/>
          <w:color w:val="231F20"/>
        </w:rPr>
        <w:t xml:space="preserve">ndeplinirea </w:t>
      </w:r>
      <w:r w:rsidR="00A802F5">
        <w:rPr>
          <w:rFonts w:cstheme="minorHAnsi"/>
          <w:color w:val="231F20"/>
        </w:rPr>
        <w:t>ț</w:t>
      </w:r>
      <w:r w:rsidR="00A802F5" w:rsidRPr="00B10A1C">
        <w:rPr>
          <w:rFonts w:cstheme="minorHAnsi"/>
          <w:color w:val="231F20"/>
        </w:rPr>
        <w:t>intelor din legisla</w:t>
      </w:r>
      <w:r w:rsidR="00A802F5">
        <w:rPr>
          <w:rFonts w:cstheme="minorHAnsi"/>
          <w:color w:val="231F20"/>
        </w:rPr>
        <w:t>ț</w:t>
      </w:r>
      <w:r w:rsidR="00A802F5" w:rsidRPr="00B10A1C">
        <w:rPr>
          <w:rFonts w:cstheme="minorHAnsi"/>
          <w:color w:val="231F20"/>
        </w:rPr>
        <w:t>ia european</w:t>
      </w:r>
      <w:r w:rsidR="00A802F5">
        <w:rPr>
          <w:rFonts w:cstheme="minorHAnsi"/>
          <w:color w:val="231F20"/>
        </w:rPr>
        <w:t>ă</w:t>
      </w:r>
      <w:r w:rsidR="00A802F5" w:rsidRPr="00B10A1C">
        <w:rPr>
          <w:rFonts w:cstheme="minorHAnsi"/>
          <w:color w:val="231F20"/>
        </w:rPr>
        <w:t xml:space="preserve"> </w:t>
      </w:r>
      <w:r w:rsidR="00A802F5">
        <w:rPr>
          <w:rFonts w:cstheme="minorHAnsi"/>
          <w:color w:val="231F20"/>
        </w:rPr>
        <w:t>ș</w:t>
      </w:r>
      <w:r w:rsidR="00A802F5" w:rsidRPr="00B10A1C">
        <w:rPr>
          <w:rFonts w:cstheme="minorHAnsi"/>
          <w:color w:val="231F20"/>
        </w:rPr>
        <w:t>i na</w:t>
      </w:r>
      <w:r w:rsidR="00A802F5">
        <w:rPr>
          <w:rFonts w:cstheme="minorHAnsi"/>
          <w:color w:val="231F20"/>
        </w:rPr>
        <w:t>ț</w:t>
      </w:r>
      <w:r w:rsidR="00A802F5" w:rsidRPr="00B10A1C">
        <w:rPr>
          <w:rFonts w:cstheme="minorHAnsi"/>
          <w:color w:val="231F20"/>
        </w:rPr>
        <w:t>ional</w:t>
      </w:r>
      <w:r w:rsidR="00A802F5">
        <w:rPr>
          <w:rFonts w:cstheme="minorHAnsi"/>
          <w:color w:val="231F20"/>
        </w:rPr>
        <w:t>ă</w:t>
      </w:r>
      <w:r w:rsidR="00A802F5" w:rsidRPr="00B10A1C">
        <w:rPr>
          <w:rFonts w:cstheme="minorHAnsi"/>
          <w:color w:val="231F20"/>
        </w:rPr>
        <w:t xml:space="preserve"> privind economia circular</w:t>
      </w:r>
      <w:r w:rsidR="00A802F5">
        <w:rPr>
          <w:rFonts w:cstheme="minorHAnsi"/>
          <w:color w:val="231F20"/>
        </w:rPr>
        <w:t>ă</w:t>
      </w:r>
      <w:r w:rsidR="00A802F5" w:rsidRPr="00B10A1C">
        <w:rPr>
          <w:rFonts w:cstheme="minorHAnsi"/>
          <w:color w:val="231F20"/>
        </w:rPr>
        <w:t xml:space="preserve">, respectiv </w:t>
      </w:r>
      <w:r w:rsidR="00A802F5">
        <w:rPr>
          <w:rFonts w:cstheme="minorHAnsi"/>
          <w:color w:val="231F20"/>
        </w:rPr>
        <w:t>ț</w:t>
      </w:r>
      <w:r w:rsidR="00A802F5" w:rsidRPr="00B10A1C">
        <w:rPr>
          <w:rFonts w:cstheme="minorHAnsi"/>
          <w:color w:val="231F20"/>
        </w:rPr>
        <w:t>intele privind rata de preg</w:t>
      </w:r>
      <w:r w:rsidR="00A802F5">
        <w:rPr>
          <w:rFonts w:cstheme="minorHAnsi"/>
          <w:color w:val="231F20"/>
        </w:rPr>
        <w:t>ă</w:t>
      </w:r>
      <w:r w:rsidR="00A802F5" w:rsidRPr="00B10A1C">
        <w:rPr>
          <w:rFonts w:cstheme="minorHAnsi"/>
          <w:color w:val="231F20"/>
        </w:rPr>
        <w:t xml:space="preserve">tire pentru reutilizare </w:t>
      </w:r>
      <w:r w:rsidR="00A802F5">
        <w:rPr>
          <w:rFonts w:cstheme="minorHAnsi"/>
          <w:color w:val="231F20"/>
        </w:rPr>
        <w:t>ș</w:t>
      </w:r>
      <w:r w:rsidR="00A802F5" w:rsidRPr="00B10A1C">
        <w:rPr>
          <w:rFonts w:cstheme="minorHAnsi"/>
          <w:color w:val="231F20"/>
        </w:rPr>
        <w:t xml:space="preserve">i reciclare </w:t>
      </w:r>
      <w:r w:rsidR="00A802F5">
        <w:rPr>
          <w:rFonts w:cstheme="minorHAnsi"/>
          <w:color w:val="231F20"/>
        </w:rPr>
        <w:t>ș</w:t>
      </w:r>
      <w:r w:rsidR="00A802F5" w:rsidRPr="00B10A1C">
        <w:rPr>
          <w:rFonts w:cstheme="minorHAnsi"/>
          <w:color w:val="231F20"/>
        </w:rPr>
        <w:t xml:space="preserve">i </w:t>
      </w:r>
      <w:r w:rsidR="00A802F5">
        <w:rPr>
          <w:rFonts w:cstheme="minorHAnsi"/>
          <w:color w:val="231F20"/>
        </w:rPr>
        <w:t>ț</w:t>
      </w:r>
      <w:r w:rsidR="00A802F5" w:rsidRPr="00B10A1C">
        <w:rPr>
          <w:rFonts w:cstheme="minorHAnsi"/>
          <w:color w:val="231F20"/>
        </w:rPr>
        <w:t xml:space="preserve">inta </w:t>
      </w:r>
      <w:r w:rsidR="00A802F5">
        <w:rPr>
          <w:rFonts w:cstheme="minorHAnsi"/>
          <w:color w:val="231F20"/>
        </w:rPr>
        <w:t xml:space="preserve">privind </w:t>
      </w:r>
      <w:r w:rsidR="00A802F5" w:rsidRPr="00B10A1C">
        <w:rPr>
          <w:rFonts w:cstheme="minorHAnsi"/>
          <w:color w:val="231F20"/>
        </w:rPr>
        <w:t>reducerea cantității totale, exprimată în tone, a deşeurilor municipale eliminate anual prin depozitare cu 10% sau mai puţin, din totalul deşeurilor municipale generate.</w:t>
      </w:r>
    </w:p>
    <w:p w14:paraId="6E3355D1" w14:textId="77777777" w:rsidR="00D01619" w:rsidRDefault="00D01619" w:rsidP="00D01619">
      <w:pPr>
        <w:rPr>
          <w:rFonts w:cstheme="minorHAnsi"/>
          <w:iCs/>
        </w:rPr>
      </w:pPr>
    </w:p>
    <w:p w14:paraId="4EC01731" w14:textId="40565FED" w:rsidR="00D01619" w:rsidRPr="00415A50" w:rsidRDefault="00D01619" w:rsidP="00D01619">
      <w:pPr>
        <w:rPr>
          <w:rFonts w:cstheme="minorHAnsi"/>
          <w:b/>
          <w:iCs/>
          <w:color w:val="0070C0"/>
        </w:rPr>
      </w:pPr>
      <w:r w:rsidRPr="00277931">
        <w:rPr>
          <w:rFonts w:cstheme="minorHAnsi"/>
          <w:iCs/>
        </w:rPr>
        <w:t>De asemenea, a se vedea indicatorii de rezultat menționați pentru fiecare acțiune în cadrul</w:t>
      </w:r>
      <w:r w:rsidRPr="00277931">
        <w:rPr>
          <w:rFonts w:cstheme="minorHAnsi"/>
          <w:i/>
        </w:rPr>
        <w:t xml:space="preserve"> </w:t>
      </w:r>
      <w:r w:rsidRPr="00415A50">
        <w:rPr>
          <w:rFonts w:cstheme="minorHAnsi"/>
          <w:b/>
          <w:iCs/>
          <w:color w:val="0070C0"/>
        </w:rPr>
        <w:t>secțiunii 3.8 la prezentul ghid.</w:t>
      </w:r>
    </w:p>
    <w:p w14:paraId="313F35C3" w14:textId="574B46F7" w:rsidR="00D01619" w:rsidRPr="00667FF9" w:rsidRDefault="00D01619" w:rsidP="003F4D4E">
      <w:pPr>
        <w:pStyle w:val="Heading2"/>
        <w:numPr>
          <w:ilvl w:val="1"/>
          <w:numId w:val="166"/>
        </w:numPr>
      </w:pPr>
      <w:bookmarkStart w:id="63" w:name="_Toc134458060"/>
      <w:bookmarkStart w:id="64" w:name="_Toc153204457"/>
      <w:r w:rsidRPr="00667FF9">
        <w:t>Operațiune de importanță strategică</w:t>
      </w:r>
      <w:bookmarkEnd w:id="63"/>
      <w:bookmarkEnd w:id="64"/>
    </w:p>
    <w:p w14:paraId="608FDA1D" w14:textId="77777777" w:rsidR="00D01619" w:rsidRDefault="00D01619" w:rsidP="00A00EFD">
      <w:pPr>
        <w:spacing w:after="0" w:line="240" w:lineRule="auto"/>
        <w:jc w:val="both"/>
        <w:rPr>
          <w:rFonts w:cstheme="minorHAnsi"/>
        </w:rPr>
      </w:pPr>
    </w:p>
    <w:p w14:paraId="204D1A08" w14:textId="4B523A40" w:rsidR="00D01619" w:rsidRDefault="00D01619" w:rsidP="00942CCB">
      <w:pPr>
        <w:spacing w:before="100" w:after="0" w:line="240" w:lineRule="auto"/>
        <w:jc w:val="both"/>
        <w:rPr>
          <w:color w:val="000000"/>
        </w:rPr>
      </w:pPr>
      <w:r w:rsidRPr="00667FF9">
        <w:rPr>
          <w:color w:val="000000"/>
        </w:rPr>
        <w:t xml:space="preserve">Operațiunile de importanță strategică finanțate prin prezentul ghid se referă </w:t>
      </w:r>
      <w:r>
        <w:rPr>
          <w:color w:val="000000"/>
        </w:rPr>
        <w:t>la investițiile legate de îmbunătățirea modului de gestionare a deșeurilor municipale în vedere asigurării tranziției spre economia circulară</w:t>
      </w:r>
      <w:r w:rsidR="00867652">
        <w:rPr>
          <w:color w:val="000000"/>
        </w:rPr>
        <w:t xml:space="preserve"> (investiții de tip A)</w:t>
      </w:r>
      <w:r>
        <w:rPr>
          <w:color w:val="000000"/>
        </w:rPr>
        <w:t>.</w:t>
      </w:r>
    </w:p>
    <w:p w14:paraId="618C7472" w14:textId="77777777" w:rsidR="00D01619" w:rsidRDefault="00D01619" w:rsidP="00A00EFD">
      <w:pPr>
        <w:spacing w:after="0" w:line="240" w:lineRule="auto"/>
        <w:jc w:val="both"/>
        <w:rPr>
          <w:rFonts w:cstheme="minorHAnsi"/>
        </w:rPr>
      </w:pPr>
    </w:p>
    <w:p w14:paraId="5C428336" w14:textId="28DA8091" w:rsidR="00942CCB" w:rsidRPr="00F33DD5" w:rsidRDefault="00942CCB" w:rsidP="003F4D4E">
      <w:pPr>
        <w:pStyle w:val="Heading2"/>
        <w:numPr>
          <w:ilvl w:val="1"/>
          <w:numId w:val="166"/>
        </w:numPr>
      </w:pPr>
      <w:bookmarkStart w:id="65" w:name="_Toc134458061"/>
      <w:bookmarkStart w:id="66" w:name="_Toc153204458"/>
      <w:r w:rsidRPr="00F33DD5">
        <w:t>Investiții teritoriale integrate</w:t>
      </w:r>
      <w:bookmarkEnd w:id="65"/>
      <w:bookmarkEnd w:id="66"/>
    </w:p>
    <w:p w14:paraId="7EB086BB" w14:textId="77777777" w:rsidR="00942CCB" w:rsidRDefault="00942CCB" w:rsidP="00942CCB">
      <w:pPr>
        <w:spacing w:before="100"/>
        <w:jc w:val="both"/>
        <w:rPr>
          <w:color w:val="000000"/>
        </w:rPr>
      </w:pPr>
      <w:r w:rsidRPr="00F33DD5">
        <w:rPr>
          <w:color w:val="000000"/>
        </w:rPr>
        <w:t xml:space="preserve">Proiectele promovate în cadrul ITI vor răspunde obiectivelor stabilite în strategiile acestora și obiectivelor și criteriilor de eligibilitate stabilite prin PDD,  </w:t>
      </w:r>
      <w:r w:rsidRPr="00864707">
        <w:rPr>
          <w:color w:val="000000"/>
        </w:rPr>
        <w:t>fiind acordate puncte suplimentare proiectelor care fac parte din ITI.</w:t>
      </w:r>
    </w:p>
    <w:p w14:paraId="3351B6D9" w14:textId="77777777" w:rsidR="00942CCB" w:rsidRDefault="00942CCB" w:rsidP="00A00EFD">
      <w:pPr>
        <w:spacing w:after="0" w:line="240" w:lineRule="auto"/>
        <w:jc w:val="both"/>
        <w:rPr>
          <w:rFonts w:cstheme="minorHAnsi"/>
        </w:rPr>
      </w:pPr>
    </w:p>
    <w:p w14:paraId="772D7BEF" w14:textId="318BA987" w:rsidR="00942CCB" w:rsidRPr="00871C01" w:rsidRDefault="00942CCB" w:rsidP="003F4D4E">
      <w:pPr>
        <w:pStyle w:val="Heading2"/>
        <w:numPr>
          <w:ilvl w:val="1"/>
          <w:numId w:val="166"/>
        </w:numPr>
      </w:pPr>
      <w:bookmarkStart w:id="67" w:name="_Toc134458062"/>
      <w:bookmarkStart w:id="68" w:name="_Toc153204459"/>
      <w:r w:rsidRPr="00871C01">
        <w:t>Dezvoltare locală plasată sub responsabilitatea comunității (</w:t>
      </w:r>
      <w:r>
        <w:t>NA</w:t>
      </w:r>
      <w:r w:rsidRPr="00871C01">
        <w:t>)</w:t>
      </w:r>
      <w:bookmarkEnd w:id="67"/>
      <w:bookmarkEnd w:id="68"/>
    </w:p>
    <w:p w14:paraId="26F86893" w14:textId="77777777" w:rsidR="00942CCB" w:rsidRPr="00871C01" w:rsidRDefault="00942CCB" w:rsidP="00942CCB">
      <w:pPr>
        <w:rPr>
          <w:rFonts w:cstheme="minorHAnsi"/>
        </w:rPr>
      </w:pPr>
    </w:p>
    <w:p w14:paraId="22D0A6D9" w14:textId="642CC82C" w:rsidR="00942CCB" w:rsidRPr="00871C01" w:rsidRDefault="00942CCB" w:rsidP="003F4D4E">
      <w:pPr>
        <w:pStyle w:val="Heading2"/>
        <w:numPr>
          <w:ilvl w:val="1"/>
          <w:numId w:val="166"/>
        </w:numPr>
      </w:pPr>
      <w:bookmarkStart w:id="69" w:name="_Toc134458063"/>
      <w:bookmarkStart w:id="70" w:name="_Toc153204460"/>
      <w:r w:rsidRPr="00871C01">
        <w:t>Aplicarea regulilor privind ajutorul de stat</w:t>
      </w:r>
      <w:bookmarkEnd w:id="69"/>
      <w:bookmarkEnd w:id="70"/>
      <w:r w:rsidRPr="00871C01">
        <w:t xml:space="preserve"> </w:t>
      </w:r>
      <w:r w:rsidRPr="00871C01">
        <w:tab/>
      </w:r>
    </w:p>
    <w:p w14:paraId="29CBECF1" w14:textId="77777777" w:rsidR="00942CCB" w:rsidRPr="003B1855" w:rsidRDefault="00942CCB" w:rsidP="00942CCB">
      <w:pPr>
        <w:shd w:val="clear" w:color="auto" w:fill="FFFFFF"/>
        <w:spacing w:after="0" w:line="232" w:lineRule="auto"/>
        <w:jc w:val="both"/>
        <w:rPr>
          <w:rFonts w:eastAsia="Times New Roman" w:cstheme="minorHAnsi"/>
          <w:b/>
          <w:bCs/>
          <w:noProof/>
          <w:color w:val="0070C0"/>
        </w:rPr>
      </w:pPr>
      <w:r w:rsidRPr="003B1855">
        <w:rPr>
          <w:rFonts w:eastAsia="Times New Roman" w:cstheme="minorHAnsi"/>
          <w:b/>
          <w:bCs/>
          <w:noProof/>
          <w:color w:val="0070C0"/>
        </w:rPr>
        <w:t>Pentru investițiile de tip A</w:t>
      </w:r>
    </w:p>
    <w:p w14:paraId="0F4DB1BF" w14:textId="77777777" w:rsidR="00942CCB" w:rsidRPr="003B1855" w:rsidRDefault="00942CCB" w:rsidP="00942CCB">
      <w:pPr>
        <w:spacing w:after="0" w:line="240" w:lineRule="auto"/>
        <w:rPr>
          <w:rFonts w:cstheme="minorHAnsi"/>
          <w:i/>
        </w:rPr>
      </w:pPr>
    </w:p>
    <w:p w14:paraId="0E14FEC5" w14:textId="35609351" w:rsidR="001E03F0" w:rsidRDefault="001E03F0" w:rsidP="00C11990">
      <w:pPr>
        <w:spacing w:before="240" w:after="240"/>
        <w:jc w:val="both"/>
      </w:pPr>
      <w:bookmarkStart w:id="71" w:name="_Hlk158302546"/>
      <w:r w:rsidRPr="005E7C48">
        <w:rPr>
          <w:rFonts w:cs="Times New Roman"/>
          <w:szCs w:val="24"/>
        </w:rPr>
        <w:t>Finanțarea nerambursabilă acordată proiectel</w:t>
      </w:r>
      <w:r w:rsidR="005716FF">
        <w:rPr>
          <w:rFonts w:cs="Times New Roman"/>
          <w:szCs w:val="24"/>
        </w:rPr>
        <w:t>or</w:t>
      </w:r>
      <w:r w:rsidRPr="005E7C48">
        <w:rPr>
          <w:rFonts w:cs="Times New Roman"/>
          <w:szCs w:val="24"/>
        </w:rPr>
        <w:t xml:space="preserve">/operațiunilor de tip A </w:t>
      </w:r>
      <w:r w:rsidRPr="003B1855">
        <w:rPr>
          <w:rFonts w:cs="Times New Roman"/>
          <w:szCs w:val="24"/>
        </w:rPr>
        <w:t>reprezintă</w:t>
      </w:r>
      <w:r w:rsidRPr="003B1855">
        <w:t xml:space="preserve"> ajutor de stat exceptat de la obligatia de notificare, sub forma de compensatie pentru prestarea unui serviciu de interes economic general (SIEG) conform Deciziei 2012/21/</w:t>
      </w:r>
      <w:r w:rsidRPr="00DC53E0">
        <w:t>UE</w:t>
      </w:r>
      <w:r w:rsidR="000D19ED" w:rsidRPr="00DC53E0">
        <w:t xml:space="preserve"> </w:t>
      </w:r>
      <w:r w:rsidR="000D19ED" w:rsidRPr="00C11990">
        <w:rPr>
          <w:rFonts w:eastAsia="Times New Roman" w:cstheme="minorHAnsi"/>
          <w:noProof/>
        </w:rPr>
        <w:t>privind aplicarea articolului 106 alineatul (2) din Tratatul privind funcționarea Uniunii Europene în cazul ajutoarelor de stat sub formă de compensații pentru obligația de serviciu public acordate anumitor întreprinderi cărora le-a fost încredințată prestarea unui serviciu de interes economic general</w:t>
      </w:r>
      <w:r w:rsidR="000D19ED" w:rsidRPr="00DC53E0">
        <w:rPr>
          <w:rFonts w:eastAsia="Times New Roman" w:cstheme="minorHAnsi"/>
          <w:noProof/>
        </w:rPr>
        <w:t xml:space="preserve"> – Decizia SIEG</w:t>
      </w:r>
      <w:r w:rsidRPr="00DC53E0">
        <w:t xml:space="preserve">. Condițiile de acordare </w:t>
      </w:r>
      <w:r w:rsidR="003B1855" w:rsidRPr="00DC53E0">
        <w:t>a ajutorului de stat se vor stabili într-o schemă de ajutor de stat aprobată de Ministrul Investiț</w:t>
      </w:r>
      <w:r w:rsidR="003B1855" w:rsidRPr="003B1855">
        <w:t>iilor și Proiectelor Europene.</w:t>
      </w:r>
    </w:p>
    <w:p w14:paraId="43A44623" w14:textId="74A80451" w:rsidR="00452837" w:rsidRDefault="00452837" w:rsidP="00CB7BF0">
      <w:pPr>
        <w:spacing w:after="0"/>
        <w:jc w:val="both"/>
      </w:pPr>
      <w:r>
        <w:t>În conformitate cu prevederile Deciziei Comisiei 2012/21/UE, autorităţilor locale menționate la art. 3 din prezenta schemă - beneficiari ai ajutorului de stat finanţat prin PDD - li se va atribui prestarea unui serviciu de interes economic general, prin următoarele documente, care împreună constituie actul de atribuire:</w:t>
      </w:r>
    </w:p>
    <w:p w14:paraId="102380B6" w14:textId="3D888811" w:rsidR="00452837" w:rsidRDefault="00452837" w:rsidP="00CB7BF0">
      <w:pPr>
        <w:pStyle w:val="ListParagraph"/>
        <w:numPr>
          <w:ilvl w:val="4"/>
          <w:numId w:val="306"/>
        </w:numPr>
        <w:spacing w:after="0"/>
        <w:ind w:left="900" w:hanging="180"/>
        <w:jc w:val="both"/>
      </w:pPr>
      <w:r>
        <w:t>contractul de finanțare încheiat între MIPE și beneficiarii ajutorului de stat,</w:t>
      </w:r>
    </w:p>
    <w:p w14:paraId="028B6137" w14:textId="6E8013FC" w:rsidR="00452837" w:rsidRDefault="00452837" w:rsidP="00CB7BF0">
      <w:pPr>
        <w:pStyle w:val="ListParagraph"/>
        <w:numPr>
          <w:ilvl w:val="4"/>
          <w:numId w:val="306"/>
        </w:numPr>
        <w:spacing w:after="0"/>
        <w:ind w:left="900" w:hanging="180"/>
        <w:jc w:val="both"/>
      </w:pPr>
      <w:r>
        <w:lastRenderedPageBreak/>
        <w:t>documentul de poziție,</w:t>
      </w:r>
    </w:p>
    <w:p w14:paraId="61C06EF0" w14:textId="77777777" w:rsidR="00452837" w:rsidRDefault="00452837" w:rsidP="00452837">
      <w:pPr>
        <w:spacing w:after="0"/>
        <w:jc w:val="both"/>
      </w:pPr>
    </w:p>
    <w:p w14:paraId="4D052B4C" w14:textId="73B10348" w:rsidR="00452837" w:rsidRDefault="00452837" w:rsidP="00452837">
      <w:pPr>
        <w:spacing w:after="0"/>
        <w:jc w:val="both"/>
      </w:pPr>
      <w:r w:rsidRPr="00452837">
        <w:t>Durata încredinţării serviciului public pentru realizarea investițiilor ce fac obiectul proiectului, de asemenea, prevăzută în contractul ce va fi încheiat cu beneficiarul nu va depăşi 10 ani, fiind corelată cu perioada de realizare a investiţiilor și perioada de durabilitate de 5 ani stabilită în conformitate cu prevederile art. 65 din Regulamentul (UE) 1060/2021.</w:t>
      </w:r>
    </w:p>
    <w:p w14:paraId="05ACE365" w14:textId="77777777" w:rsidR="00452837" w:rsidRDefault="00452837" w:rsidP="00452837">
      <w:pPr>
        <w:spacing w:after="0"/>
        <w:jc w:val="both"/>
      </w:pPr>
    </w:p>
    <w:p w14:paraId="1403F2F3" w14:textId="7002A55D" w:rsidR="00452837" w:rsidRPr="00D439E9" w:rsidRDefault="00452837" w:rsidP="00452837">
      <w:pPr>
        <w:jc w:val="both"/>
      </w:pPr>
      <w:r w:rsidRPr="00452837">
        <w:t xml:space="preserve">Ajutorul de stat pentru compensarea costurilor cu realizarea măsurilor de investiții menţionate la </w:t>
      </w:r>
      <w:r>
        <w:t xml:space="preserve">secțiunea 3.6 </w:t>
      </w:r>
      <w:r w:rsidRPr="00452837">
        <w:t xml:space="preserve">din </w:t>
      </w:r>
      <w:r>
        <w:t xml:space="preserve">prezentul </w:t>
      </w:r>
      <w:r w:rsidR="00536FC4">
        <w:t>G</w:t>
      </w:r>
      <w:r>
        <w:t>hid</w:t>
      </w:r>
      <w:r w:rsidRPr="00452837">
        <w:t xml:space="preserve">, se acordă sub forma de </w:t>
      </w:r>
      <w:r>
        <w:t>grant din PDD 2021-2027</w:t>
      </w:r>
      <w:r w:rsidRPr="00452837">
        <w:t xml:space="preserve"> şi nu va depăşi pragul mediu anual de 15 milioane de euro per serviciu de interes economic general, per beneficiar.</w:t>
      </w:r>
      <w:r w:rsidR="00DE0113" w:rsidRPr="00DE0113">
        <w:t xml:space="preserve"> Cuantumul compensaţiei este egal cu valoarea maximă nerambursabilă ce poate fi acordată proiectului în conformitate cu prevederile secțiunii 5.5 din</w:t>
      </w:r>
      <w:r w:rsidR="00DE0113">
        <w:t xml:space="preserve"> </w:t>
      </w:r>
      <w:r w:rsidR="00DE0113" w:rsidRPr="00D439E9">
        <w:t>prezentul Ghid și este de maxim 98% din valoarea aferentă deficitului de finanțare determinat prin metoda veniturilor nete actualizate (funding-gap), calculat în conformitate cu cele precizate în secțiunea 3.4 din prezentul Ghid.</w:t>
      </w:r>
    </w:p>
    <w:p w14:paraId="7330FBDD" w14:textId="29A5B43B" w:rsidR="002763F4" w:rsidRPr="00D439E9" w:rsidRDefault="002763F4" w:rsidP="00452837">
      <w:pPr>
        <w:jc w:val="both"/>
      </w:pPr>
      <w:r w:rsidRPr="00D439E9">
        <w:t>În baza prezentului Ghid se vor putea acorda ajutoare (încheia contracte de finanțare) începând cu data intrării în vigoare a schemei de ajutor de stat și până la data de</w:t>
      </w:r>
      <w:r w:rsidR="00536FC4" w:rsidRPr="00D439E9">
        <w:t xml:space="preserve"> 31.12.2027</w:t>
      </w:r>
      <w:r w:rsidRPr="00D439E9">
        <w:t>. Plățile aferente ajutoarelor acordate în baza prezentei scheme se vor efectua până cel târziu la data de</w:t>
      </w:r>
      <w:r w:rsidR="00536FC4" w:rsidRPr="00D439E9">
        <w:t xml:space="preserve"> 30.06.2030</w:t>
      </w:r>
      <w:r w:rsidR="007B6CE7" w:rsidRPr="00D439E9">
        <w:t xml:space="preserve"> pentru cheltuielile efectuate de beneficiar până la data de 31.12.2029.</w:t>
      </w:r>
    </w:p>
    <w:p w14:paraId="35FF930C" w14:textId="023A004B" w:rsidR="00536FC4" w:rsidRDefault="00536FC4" w:rsidP="00452837">
      <w:pPr>
        <w:jc w:val="both"/>
      </w:pPr>
      <w:r w:rsidRPr="00D439E9">
        <w:t>Pentru acordarea ajutorului, trebuie îndeplinite toate criteriile de eligibilitate și cerințele descrise în prezentul Ghid, care se verifică</w:t>
      </w:r>
      <w:r w:rsidR="00BA78BB" w:rsidRPr="00D439E9">
        <w:t xml:space="preserve"> de către AM PDD</w:t>
      </w:r>
      <w:r w:rsidRPr="00D439E9">
        <w:t xml:space="preserve"> în etapele procesului de evaluare, selecție și contractare astfel cum sunt </w:t>
      </w:r>
      <w:r w:rsidR="00A970E5" w:rsidRPr="00D439E9">
        <w:t>detaliate în secțiunea 8 din prezentul Ghid.</w:t>
      </w:r>
      <w:r w:rsidR="00064DB2" w:rsidRPr="00D439E9">
        <w:t xml:space="preserve"> De asemenea, în procesul de implementare a proiectului, respectiv în perioada de sustenabilitate se vor respecta toate condițiile</w:t>
      </w:r>
      <w:r w:rsidR="00064DB2">
        <w:t xml:space="preserve"> specifice ajutorului de stat în conformitate cu prevederile schemei de ajutor de stat.</w:t>
      </w:r>
    </w:p>
    <w:p w14:paraId="0C7CC826" w14:textId="0883F5CD" w:rsidR="00250F1A" w:rsidRPr="00C66B5E" w:rsidRDefault="00C66B5E" w:rsidP="00CB7BF0">
      <w:pPr>
        <w:jc w:val="both"/>
        <w:rPr>
          <w:rFonts w:cstheme="minorHAnsi"/>
        </w:rPr>
      </w:pPr>
      <w:bookmarkStart w:id="72" w:name="_Hlk160111675"/>
      <w:r>
        <w:rPr>
          <w:rFonts w:cstheme="minorHAnsi"/>
        </w:rPr>
        <w:t>C</w:t>
      </w:r>
      <w:r w:rsidR="00C56FF7">
        <w:rPr>
          <w:rFonts w:cstheme="minorHAnsi"/>
        </w:rPr>
        <w:t>heltuielil</w:t>
      </w:r>
      <w:r>
        <w:rPr>
          <w:rFonts w:cstheme="minorHAnsi"/>
        </w:rPr>
        <w:t>e</w:t>
      </w:r>
      <w:r w:rsidR="00C56FF7">
        <w:rPr>
          <w:rFonts w:cstheme="minorHAnsi"/>
        </w:rPr>
        <w:t xml:space="preserve"> de investiții sunt eligibile doar după semnarea contractului de finanțare, </w:t>
      </w:r>
      <w:r>
        <w:rPr>
          <w:rFonts w:cstheme="minorHAnsi"/>
        </w:rPr>
        <w:t>cu excepția cheltuielilor cu pregătirea proiectului (documentația tehnico-economică și de mediu, documentații de atribuire), care sunt</w:t>
      </w:r>
      <w:r w:rsidRPr="00871C01">
        <w:rPr>
          <w:rFonts w:cstheme="minorHAnsi"/>
        </w:rPr>
        <w:t xml:space="preserve"> suportate de beneficiar și plătite</w:t>
      </w:r>
      <w:r>
        <w:rPr>
          <w:rFonts w:cstheme="minorHAnsi"/>
        </w:rPr>
        <w:t xml:space="preserve"> înainte de semnarea contractului de finanțare</w:t>
      </w:r>
      <w:r w:rsidRPr="00871C01">
        <w:rPr>
          <w:rFonts w:cstheme="minorHAnsi"/>
        </w:rPr>
        <w:t>,</w:t>
      </w:r>
      <w:r>
        <w:rPr>
          <w:rFonts w:cstheme="minorHAnsi"/>
        </w:rPr>
        <w:t xml:space="preserve"> cu condiția să fie suportate și plătite după </w:t>
      </w:r>
      <w:r w:rsidRPr="00871C01">
        <w:rPr>
          <w:rFonts w:cstheme="minorHAnsi"/>
        </w:rPr>
        <w:t>1 ianuarie 2021</w:t>
      </w:r>
      <w:r>
        <w:rPr>
          <w:rFonts w:cstheme="minorHAnsi"/>
        </w:rPr>
        <w:t>.</w:t>
      </w:r>
      <w:bookmarkEnd w:id="72"/>
      <w:r w:rsidR="00250F1A">
        <w:rPr>
          <w:rFonts w:cstheme="minorHAnsi"/>
        </w:rPr>
        <w:t>Până la semnarea contractului de finanțare, beneficiarii pot lansa procedurile de achiziție publică, dar nu pot dema</w:t>
      </w:r>
      <w:r w:rsidR="00C302D6">
        <w:rPr>
          <w:rFonts w:cstheme="minorHAnsi"/>
        </w:rPr>
        <w:t xml:space="preserve">ra lucrările în sensul art. 2, punctul 23 din Regulamentul </w:t>
      </w:r>
      <w:r w:rsidR="00C302D6" w:rsidRPr="00C302D6">
        <w:rPr>
          <w:rFonts w:cstheme="minorHAnsi"/>
        </w:rPr>
        <w:t xml:space="preserve">(UE) nr. 651/2014 al </w:t>
      </w:r>
      <w:r w:rsidR="00C302D6">
        <w:rPr>
          <w:rFonts w:cstheme="minorHAnsi"/>
        </w:rPr>
        <w:t>C</w:t>
      </w:r>
      <w:r w:rsidR="00C302D6" w:rsidRPr="00C302D6">
        <w:rPr>
          <w:rFonts w:cstheme="minorHAnsi"/>
        </w:rPr>
        <w:t>omisiei</w:t>
      </w:r>
      <w:r w:rsidR="00C302D6">
        <w:rPr>
          <w:rFonts w:cstheme="minorHAnsi"/>
        </w:rPr>
        <w:t xml:space="preserve"> </w:t>
      </w:r>
      <w:r w:rsidR="00C302D6" w:rsidRPr="00C302D6">
        <w:rPr>
          <w:rFonts w:cstheme="minorHAnsi"/>
        </w:rPr>
        <w:t>din 17 iunie 2014</w:t>
      </w:r>
      <w:r w:rsidR="00C302D6">
        <w:rPr>
          <w:rFonts w:cstheme="minorHAnsi"/>
        </w:rPr>
        <w:t xml:space="preserve"> </w:t>
      </w:r>
      <w:r w:rsidR="00C302D6" w:rsidRPr="00C302D6">
        <w:rPr>
          <w:rFonts w:cstheme="minorHAnsi"/>
        </w:rPr>
        <w:t>de declarare a anumitor categorii de ajutoare compatibile cu piața internă în aplicarea articolelor 107 și 108 din tratat</w:t>
      </w:r>
      <w:r w:rsidR="00C302D6">
        <w:rPr>
          <w:rFonts w:cstheme="minorHAnsi"/>
        </w:rPr>
        <w:t>, cu modificările și completările ulterioare.</w:t>
      </w:r>
    </w:p>
    <w:bookmarkEnd w:id="71"/>
    <w:p w14:paraId="75CDEC97" w14:textId="5581BFBA" w:rsidR="003C6AD7" w:rsidRDefault="00781EFD" w:rsidP="00C11990">
      <w:pPr>
        <w:autoSpaceDE w:val="0"/>
        <w:autoSpaceDN w:val="0"/>
        <w:adjustRightInd w:val="0"/>
        <w:spacing w:after="0" w:line="240" w:lineRule="auto"/>
        <w:jc w:val="both"/>
      </w:pPr>
      <w:r w:rsidRPr="00C11990">
        <w:t>Investițiile pentru producere energie electrică (turbine) din cadrul IITD noi/care rezultă din reconversia unor instalații TMB care vor fi trecute în sarcina viitorului operator vor avea o capacitate instalată adaptată la nevoile beneficiarului și se va avea în vedere c</w:t>
      </w:r>
      <w:r w:rsidR="000D19ED" w:rsidRPr="00C11990">
        <w:t>ă</w:t>
      </w:r>
      <w:r w:rsidRPr="00C11990">
        <w:t xml:space="preserve"> se acceptă ca maximum 20% din energia generată să fie v</w:t>
      </w:r>
      <w:r w:rsidR="00710010">
        <w:t>â</w:t>
      </w:r>
      <w:r w:rsidRPr="00C11990">
        <w:t>ndută, restul trebuind să fie consumată la locul de producere.</w:t>
      </w:r>
    </w:p>
    <w:p w14:paraId="4ED505F1" w14:textId="77777777" w:rsidR="00781EFD" w:rsidRDefault="00781EFD" w:rsidP="00C11990">
      <w:pPr>
        <w:autoSpaceDE w:val="0"/>
        <w:autoSpaceDN w:val="0"/>
        <w:adjustRightInd w:val="0"/>
        <w:spacing w:after="0" w:line="240" w:lineRule="auto"/>
        <w:jc w:val="both"/>
      </w:pPr>
    </w:p>
    <w:p w14:paraId="1AEA3E27" w14:textId="4A8664FA" w:rsidR="007459CD" w:rsidRDefault="007459CD" w:rsidP="007459CD">
      <w:pPr>
        <w:shd w:val="clear" w:color="auto" w:fill="FFFFFF"/>
        <w:spacing w:after="0" w:line="240" w:lineRule="auto"/>
        <w:jc w:val="both"/>
        <w:rPr>
          <w:rFonts w:eastAsia="Times New Roman" w:cstheme="minorHAnsi"/>
          <w:noProof/>
        </w:rPr>
      </w:pPr>
      <w:r w:rsidRPr="00DC53E0">
        <w:t>Pentru etapa de operare,</w:t>
      </w:r>
      <w:r w:rsidRPr="00DC53E0">
        <w:rPr>
          <w:rFonts w:eastAsia="Times New Roman" w:cstheme="minorHAnsi"/>
          <w:noProof/>
        </w:rPr>
        <w:t xml:space="preserve"> Beneficiarii vor prezenta o analiză asupra modului în care sunt respectate prevederile de ajutor de stat privind operarea ulterioară a infrastructurii</w:t>
      </w:r>
      <w:r w:rsidR="006C4DCE">
        <w:rPr>
          <w:rFonts w:eastAsia="Times New Roman" w:cstheme="minorHAnsi"/>
          <w:noProof/>
        </w:rPr>
        <w:t>.</w:t>
      </w:r>
      <w:r w:rsidR="00F9164B" w:rsidRPr="00C11990">
        <w:rPr>
          <w:rFonts w:eastAsia="Times New Roman" w:cstheme="minorHAnsi"/>
          <w:noProof/>
        </w:rPr>
        <w:t xml:space="preserve">Operarea infrastructurii realizate prin proiecte trebuie să respecte condițiile </w:t>
      </w:r>
      <w:r w:rsidR="006C4DCE">
        <w:rPr>
          <w:rFonts w:eastAsia="Times New Roman" w:cstheme="minorHAnsi"/>
          <w:noProof/>
        </w:rPr>
        <w:t xml:space="preserve">specifice </w:t>
      </w:r>
      <w:r w:rsidR="00E13E95">
        <w:rPr>
          <w:rFonts w:eastAsia="Times New Roman" w:cstheme="minorHAnsi"/>
          <w:noProof/>
        </w:rPr>
        <w:t xml:space="preserve">proiectelor </w:t>
      </w:r>
      <w:r w:rsidR="006C4DCE">
        <w:rPr>
          <w:rFonts w:eastAsia="Times New Roman" w:cstheme="minorHAnsi"/>
          <w:noProof/>
        </w:rPr>
        <w:t xml:space="preserve">de tip A </w:t>
      </w:r>
      <w:r w:rsidR="00F9164B" w:rsidRPr="00C11990">
        <w:rPr>
          <w:rFonts w:eastAsia="Times New Roman" w:cstheme="minorHAnsi"/>
          <w:noProof/>
        </w:rPr>
        <w:t>prevăzute la punctul 1 de la secțiunea 5.1.1 din prezentul Ghid</w:t>
      </w:r>
      <w:r w:rsidR="00F52547" w:rsidRPr="00C11990">
        <w:rPr>
          <w:rFonts w:eastAsia="Times New Roman" w:cstheme="minorHAnsi"/>
          <w:noProof/>
        </w:rPr>
        <w:t xml:space="preserve">. </w:t>
      </w:r>
    </w:p>
    <w:p w14:paraId="7B5DB7E0" w14:textId="77777777" w:rsidR="00942CCB" w:rsidRDefault="00942CCB" w:rsidP="005E7C48">
      <w:pPr>
        <w:spacing w:after="0" w:line="240" w:lineRule="auto"/>
        <w:jc w:val="both"/>
        <w:rPr>
          <w:rFonts w:cs="Times New Roman"/>
          <w:szCs w:val="24"/>
        </w:rPr>
      </w:pPr>
    </w:p>
    <w:p w14:paraId="5563F965" w14:textId="77777777" w:rsidR="00942CCB" w:rsidRDefault="00942CCB" w:rsidP="00942CCB">
      <w:pPr>
        <w:shd w:val="clear" w:color="auto" w:fill="FFFFFF"/>
        <w:spacing w:after="0" w:line="240" w:lineRule="auto"/>
        <w:jc w:val="both"/>
        <w:rPr>
          <w:rFonts w:eastAsia="Times New Roman" w:cstheme="minorHAnsi"/>
          <w:b/>
          <w:bCs/>
          <w:noProof/>
          <w:color w:val="0070C0"/>
        </w:rPr>
      </w:pPr>
      <w:r w:rsidRPr="00400920">
        <w:rPr>
          <w:rFonts w:eastAsia="Times New Roman" w:cstheme="minorHAnsi"/>
          <w:b/>
          <w:bCs/>
          <w:noProof/>
          <w:color w:val="0070C0"/>
        </w:rPr>
        <w:t xml:space="preserve">Pentru investițiile de tip B </w:t>
      </w:r>
    </w:p>
    <w:p w14:paraId="77637C9E" w14:textId="77777777" w:rsidR="00942CCB" w:rsidRPr="00400920" w:rsidRDefault="00942CCB" w:rsidP="00942CCB">
      <w:pPr>
        <w:shd w:val="clear" w:color="auto" w:fill="FFFFFF"/>
        <w:spacing w:after="0" w:line="240" w:lineRule="auto"/>
        <w:jc w:val="both"/>
        <w:rPr>
          <w:rFonts w:eastAsia="Times New Roman" w:cstheme="minorHAnsi"/>
          <w:b/>
          <w:bCs/>
          <w:noProof/>
          <w:color w:val="0070C0"/>
        </w:rPr>
      </w:pPr>
    </w:p>
    <w:p w14:paraId="3EB0ACF0" w14:textId="51329D80" w:rsidR="00942CCB" w:rsidRPr="00277931" w:rsidRDefault="00942CCB" w:rsidP="00942CCB">
      <w:pPr>
        <w:shd w:val="clear" w:color="auto" w:fill="FFFFFF"/>
        <w:spacing w:after="0" w:line="240" w:lineRule="auto"/>
        <w:jc w:val="both"/>
        <w:rPr>
          <w:rFonts w:eastAsia="Times New Roman" w:cstheme="minorHAnsi"/>
          <w:noProof/>
        </w:rPr>
      </w:pPr>
      <w:r w:rsidRPr="00277931">
        <w:rPr>
          <w:rFonts w:eastAsia="Times New Roman" w:cstheme="minorHAnsi"/>
          <w:noProof/>
        </w:rPr>
        <w:t>În ceea ce privește sprijinul acordat pentru închiderea depozitelor de deșeuri municipale nu reprezintă ajutor de stat, dacă sunt îndeplini</w:t>
      </w:r>
      <w:r w:rsidR="00057C59">
        <w:rPr>
          <w:rFonts w:eastAsia="Times New Roman" w:cstheme="minorHAnsi"/>
          <w:noProof/>
        </w:rPr>
        <w:t>t</w:t>
      </w:r>
      <w:r w:rsidRPr="00277931">
        <w:rPr>
          <w:rFonts w:eastAsia="Times New Roman" w:cstheme="minorHAnsi"/>
          <w:noProof/>
        </w:rPr>
        <w:t>e următoarele condiții:</w:t>
      </w:r>
    </w:p>
    <w:p w14:paraId="1AE750A0" w14:textId="77777777" w:rsidR="00942CCB" w:rsidRPr="00277931" w:rsidRDefault="00942CCB" w:rsidP="00942CCB">
      <w:pPr>
        <w:shd w:val="clear" w:color="auto" w:fill="FFFFFF"/>
        <w:spacing w:after="0" w:line="240" w:lineRule="auto"/>
        <w:jc w:val="both"/>
        <w:rPr>
          <w:rFonts w:eastAsia="Times New Roman" w:cstheme="minorHAnsi"/>
          <w:noProof/>
        </w:rPr>
      </w:pPr>
    </w:p>
    <w:p w14:paraId="370CD102" w14:textId="77777777" w:rsidR="00942CCB" w:rsidRPr="00DC53E0" w:rsidRDefault="00942CCB" w:rsidP="00942CCB">
      <w:pPr>
        <w:pStyle w:val="ListParagraph"/>
        <w:numPr>
          <w:ilvl w:val="0"/>
          <w:numId w:val="112"/>
        </w:numPr>
        <w:shd w:val="clear" w:color="auto" w:fill="FFFFFF"/>
        <w:spacing w:after="0" w:line="240" w:lineRule="auto"/>
        <w:jc w:val="both"/>
        <w:rPr>
          <w:rFonts w:eastAsia="Times New Roman" w:cstheme="minorHAnsi"/>
          <w:noProof/>
        </w:rPr>
      </w:pPr>
      <w:r w:rsidRPr="00DC53E0">
        <w:rPr>
          <w:rFonts w:eastAsia="Times New Roman" w:cstheme="minorHAnsi"/>
          <w:noProof/>
        </w:rPr>
        <w:t xml:space="preserve">Nu mai există/ nu poate fi identificată persoana fizică sau juridică răspunzătoare pentru daunele aduse mediului în temeiul legislației aplicabile în fiecare stat membru, fără a se aduce atingere normelor Uniunii în acest domeniu — în special Directivei 2004/35/CE a Parlamentului European și a Consiliului din 21 aprilie 2004 privind răspunderea pentru mediul înconjurător în legătură cu prevenirea și repararea daunelor aduse mediului, astfel cum a fost modificată prin Directiva 2006/21/CE a Parlamentului European și a Consiliului din 15 martie 2006 privind gestionarea deșeurilor din industriile extractive, Directivei 2009/31/CE a Parlamentului European și a Consiliului din 23 aprilie 2009 privind stocarea geologică a dioxidului de carbon și de modificare a Directivei 85/337/CEE a Consiliului, precum și a Directivelor 2000/60/CE, 2001/80/CE, 2004/35/CE, 2006/12/CE, 2008/1/CE ale Parlamentului European și ale Consiliului și a Regulamentului (CE) nr. 1013/2006 și Directivei 2013/30/UE a Parlamentului European și a Consiliului din 12 iunie 2013 privind siguranța operațiunilor petroliere și gaziere offshore și de modificare a Directivei 2004/35/CE </w:t>
      </w:r>
    </w:p>
    <w:p w14:paraId="01BB0D20" w14:textId="20DCB0A6" w:rsidR="00942CCB" w:rsidRPr="00D439E9" w:rsidRDefault="00942CCB" w:rsidP="00942CCB">
      <w:pPr>
        <w:pStyle w:val="ListParagraph"/>
        <w:numPr>
          <w:ilvl w:val="0"/>
          <w:numId w:val="112"/>
        </w:numPr>
        <w:shd w:val="clear" w:color="auto" w:fill="FFFFFF"/>
        <w:spacing w:after="0" w:line="240" w:lineRule="auto"/>
        <w:jc w:val="both"/>
        <w:rPr>
          <w:rFonts w:eastAsia="Times New Roman" w:cstheme="minorHAnsi"/>
          <w:noProof/>
        </w:rPr>
      </w:pPr>
      <w:r w:rsidRPr="00DC53E0">
        <w:rPr>
          <w:rFonts w:eastAsia="Times New Roman" w:cstheme="minorHAnsi"/>
          <w:noProof/>
        </w:rPr>
        <w:t xml:space="preserve">În cazul în care persoana responsabilă în temeiul legislației aplicabile nu poate suporta costurile, autoritatea responsabilă cu lucrările de reabilitare sau de închidere a depozitului de deșeuri municipale poate primi sprijin financiar conform prezentului ghid al solicitantului. Pentru a stabili dacă persoana responsabilă nu poate suporta costurile aceasta trebuie să fie în situația în care a fost deja lichidată sau se află în procedură de faliment având ca obiectiv lichidarea, insolvența </w:t>
      </w:r>
      <w:r w:rsidRPr="00D439E9">
        <w:rPr>
          <w:rFonts w:eastAsia="Times New Roman" w:cstheme="minorHAnsi"/>
          <w:noProof/>
        </w:rPr>
        <w:t>nefiind suficientă pentru respectarea principiului poluatorul plătește.</w:t>
      </w:r>
    </w:p>
    <w:p w14:paraId="7FF33E77" w14:textId="77777777" w:rsidR="00942CCB" w:rsidRPr="00D439E9" w:rsidRDefault="00942CCB" w:rsidP="00942CCB">
      <w:pPr>
        <w:shd w:val="clear" w:color="auto" w:fill="FFFFFF"/>
        <w:spacing w:after="0" w:line="240" w:lineRule="auto"/>
        <w:jc w:val="both"/>
        <w:rPr>
          <w:rFonts w:eastAsia="Times New Roman" w:cstheme="minorHAnsi"/>
          <w:noProof/>
        </w:rPr>
      </w:pPr>
    </w:p>
    <w:p w14:paraId="31B06421" w14:textId="20DD56B6" w:rsidR="00942CCB" w:rsidRPr="00D439E9" w:rsidRDefault="00942CCB" w:rsidP="00942CCB">
      <w:pPr>
        <w:shd w:val="clear" w:color="auto" w:fill="FFFFFF"/>
        <w:spacing w:after="0" w:line="240" w:lineRule="auto"/>
        <w:jc w:val="both"/>
        <w:rPr>
          <w:rFonts w:eastAsia="Times New Roman" w:cstheme="minorHAnsi"/>
          <w:noProof/>
        </w:rPr>
      </w:pPr>
      <w:r w:rsidRPr="00D439E9">
        <w:rPr>
          <w:rFonts w:eastAsia="Times New Roman" w:cstheme="minorHAnsi"/>
          <w:noProof/>
        </w:rPr>
        <w:t>De asemenea, sprijinul acordat pentru închiderea depozitelor de deșeuri municipale nu reprezintă ajutor de stat</w:t>
      </w:r>
      <w:r w:rsidR="00C94BDE" w:rsidRPr="00D439E9">
        <w:rPr>
          <w:rFonts w:eastAsia="Times New Roman" w:cstheme="minorHAnsi"/>
          <w:noProof/>
        </w:rPr>
        <w:t xml:space="preserve"> dacă</w:t>
      </w:r>
      <w:r w:rsidR="00844E09" w:rsidRPr="00D439E9">
        <w:rPr>
          <w:rFonts w:eastAsia="Times New Roman" w:cstheme="minorHAnsi"/>
          <w:noProof/>
        </w:rPr>
        <w:t xml:space="preserve"> obligația de constituire a fondului de închidere și urmărire post-închidere a gropii nu i–a revenit, prin contract, operatorului, conform </w:t>
      </w:r>
      <w:r w:rsidR="007D1737" w:rsidRPr="00D439E9">
        <w:rPr>
          <w:rFonts w:eastAsia="Times New Roman" w:cstheme="minorHAnsi"/>
          <w:noProof/>
        </w:rPr>
        <w:t>legislației în vigoare</w:t>
      </w:r>
      <w:r w:rsidRPr="00D439E9">
        <w:rPr>
          <w:rFonts w:eastAsia="Times New Roman" w:cstheme="minorHAnsi"/>
          <w:noProof/>
        </w:rPr>
        <w:t xml:space="preserve">. </w:t>
      </w:r>
    </w:p>
    <w:p w14:paraId="0B2E6B0F" w14:textId="77777777" w:rsidR="006649CD" w:rsidRPr="00D439E9" w:rsidRDefault="006649CD" w:rsidP="00942CCB">
      <w:pPr>
        <w:shd w:val="clear" w:color="auto" w:fill="FFFFFF"/>
        <w:spacing w:after="0" w:line="240" w:lineRule="auto"/>
        <w:jc w:val="both"/>
        <w:rPr>
          <w:rFonts w:eastAsia="Times New Roman" w:cstheme="minorHAnsi"/>
          <w:noProof/>
        </w:rPr>
      </w:pPr>
    </w:p>
    <w:p w14:paraId="4AEDF3F2" w14:textId="393C5713" w:rsidR="006649CD" w:rsidRPr="00D439E9" w:rsidRDefault="006649CD" w:rsidP="00942CCB">
      <w:pPr>
        <w:shd w:val="clear" w:color="auto" w:fill="FFFFFF"/>
        <w:spacing w:after="0" w:line="240" w:lineRule="auto"/>
        <w:jc w:val="both"/>
        <w:rPr>
          <w:rFonts w:eastAsia="Times New Roman" w:cstheme="minorHAnsi"/>
          <w:b/>
          <w:bCs/>
          <w:noProof/>
        </w:rPr>
      </w:pPr>
      <w:r w:rsidRPr="00D439E9">
        <w:rPr>
          <w:rFonts w:eastAsia="Times New Roman" w:cstheme="minorHAnsi"/>
          <w:b/>
          <w:bCs/>
          <w:noProof/>
        </w:rPr>
        <w:t>Investițiile de tip C și D nu implică ajutor de stat.</w:t>
      </w:r>
    </w:p>
    <w:p w14:paraId="639010B9" w14:textId="77777777" w:rsidR="00942CCB" w:rsidRPr="00D439E9" w:rsidRDefault="00942CCB" w:rsidP="00942CCB">
      <w:pPr>
        <w:shd w:val="clear" w:color="auto" w:fill="FFFFFF"/>
        <w:spacing w:after="0" w:line="240" w:lineRule="auto"/>
        <w:jc w:val="both"/>
        <w:rPr>
          <w:rFonts w:eastAsia="Times New Roman" w:cstheme="minorHAnsi"/>
          <w:noProof/>
        </w:rPr>
      </w:pPr>
    </w:p>
    <w:p w14:paraId="68F33CC4" w14:textId="5BC16FA8" w:rsidR="00942CCB" w:rsidRPr="00871C01" w:rsidRDefault="00942CCB" w:rsidP="003F4D4E">
      <w:pPr>
        <w:pStyle w:val="Heading2"/>
        <w:numPr>
          <w:ilvl w:val="1"/>
          <w:numId w:val="166"/>
        </w:numPr>
      </w:pPr>
      <w:bookmarkStart w:id="73" w:name="_Toc134458064"/>
      <w:bookmarkStart w:id="74" w:name="_Toc153204461"/>
      <w:r w:rsidRPr="00D439E9">
        <w:t>Reguli privind instrumentele</w:t>
      </w:r>
      <w:r w:rsidRPr="00871C01">
        <w:t xml:space="preserve"> financiare (</w:t>
      </w:r>
      <w:r>
        <w:t>NA</w:t>
      </w:r>
      <w:r w:rsidRPr="00871C01">
        <w:t>)</w:t>
      </w:r>
      <w:bookmarkEnd w:id="73"/>
      <w:bookmarkEnd w:id="74"/>
    </w:p>
    <w:p w14:paraId="566F080A" w14:textId="77777777" w:rsidR="00942CCB" w:rsidRPr="00871C01" w:rsidRDefault="00942CCB" w:rsidP="00942CCB">
      <w:pPr>
        <w:pStyle w:val="ListParagraph"/>
        <w:spacing w:before="120" w:after="120"/>
        <w:ind w:left="592"/>
        <w:rPr>
          <w:rFonts w:eastAsiaTheme="majorEastAsia" w:cstheme="minorHAnsi"/>
          <w:color w:val="2E74B5" w:themeColor="accent1" w:themeShade="BF"/>
        </w:rPr>
      </w:pPr>
    </w:p>
    <w:p w14:paraId="7C94437E" w14:textId="56DF78FD" w:rsidR="00942CCB" w:rsidRPr="00F33DD5" w:rsidRDefault="00942CCB" w:rsidP="003F4D4E">
      <w:pPr>
        <w:pStyle w:val="Heading2"/>
        <w:numPr>
          <w:ilvl w:val="1"/>
          <w:numId w:val="166"/>
        </w:numPr>
      </w:pPr>
      <w:bookmarkStart w:id="75" w:name="_Toc134458065"/>
      <w:bookmarkStart w:id="76" w:name="_Toc153204462"/>
      <w:r w:rsidRPr="00F33DD5">
        <w:t>Acțiuni interregionale, transfrontaliere și transnaționale</w:t>
      </w:r>
      <w:bookmarkEnd w:id="75"/>
      <w:bookmarkEnd w:id="76"/>
      <w:r w:rsidRPr="00F33DD5">
        <w:t xml:space="preserve"> </w:t>
      </w:r>
    </w:p>
    <w:p w14:paraId="0F5BB423" w14:textId="77777777" w:rsidR="00942CCB" w:rsidRDefault="00942CCB" w:rsidP="00942CCB">
      <w:pPr>
        <w:spacing w:before="100"/>
        <w:jc w:val="both"/>
        <w:rPr>
          <w:color w:val="000000"/>
        </w:rPr>
      </w:pPr>
      <w:r w:rsidRPr="00942CCB">
        <w:rPr>
          <w:color w:val="000000"/>
        </w:rPr>
        <w:t>Proiectele privind managementul deșeurilor vor contribui la SUERD în cadrul pilonului 2. Îmbunătățirea condițiilor de mediu în Regiunea Dunării și la atingerea obiectivelor de mediu prevăzute în Planul de Management al Bazinului Dunării, în conformitate cu directivele specifice și cu PEC.</w:t>
      </w:r>
      <w:r>
        <w:rPr>
          <w:color w:val="000000"/>
        </w:rPr>
        <w:t xml:space="preserve"> </w:t>
      </w:r>
    </w:p>
    <w:p w14:paraId="798381BD" w14:textId="77777777" w:rsidR="00942CCB" w:rsidRDefault="00942CCB" w:rsidP="00942CCB">
      <w:pPr>
        <w:spacing w:before="100"/>
        <w:jc w:val="both"/>
        <w:rPr>
          <w:color w:val="000000"/>
        </w:rPr>
      </w:pPr>
      <w:r>
        <w:rPr>
          <w:color w:val="000000"/>
        </w:rPr>
        <w:t xml:space="preserve">De asemenea, PDD va contribui la activitățile de cooperare ale beneficiarilor pentru a consolida capacitatea de a integra cooperarea transnațională în plan strategic în domenii relevante, respectiv pentru managementul deșeurilor. </w:t>
      </w:r>
    </w:p>
    <w:p w14:paraId="1C40BE58" w14:textId="30D3EA6A" w:rsidR="00942CCB" w:rsidRDefault="00942CCB" w:rsidP="003F4D4E">
      <w:pPr>
        <w:pStyle w:val="Heading2"/>
        <w:numPr>
          <w:ilvl w:val="1"/>
          <w:numId w:val="166"/>
        </w:numPr>
      </w:pPr>
      <w:bookmarkStart w:id="77" w:name="_Toc134458066"/>
      <w:bookmarkStart w:id="78" w:name="_Toc153204463"/>
      <w:r w:rsidRPr="00871C01">
        <w:t>Principii orizontale</w:t>
      </w:r>
      <w:bookmarkEnd w:id="77"/>
      <w:bookmarkEnd w:id="78"/>
    </w:p>
    <w:p w14:paraId="255552FA" w14:textId="77777777" w:rsidR="00942CCB" w:rsidRDefault="00942CCB" w:rsidP="00A00EFD">
      <w:pPr>
        <w:spacing w:after="0" w:line="240" w:lineRule="auto"/>
        <w:jc w:val="both"/>
        <w:rPr>
          <w:rFonts w:cstheme="minorHAnsi"/>
        </w:rPr>
      </w:pPr>
    </w:p>
    <w:p w14:paraId="60E7B014" w14:textId="630B9F1E" w:rsidR="00942CCB" w:rsidRPr="00277931" w:rsidRDefault="00942CCB" w:rsidP="00942CCB">
      <w:pPr>
        <w:spacing w:after="0" w:line="240" w:lineRule="auto"/>
        <w:jc w:val="both"/>
        <w:rPr>
          <w:rFonts w:cstheme="minorHAnsi"/>
        </w:rPr>
      </w:pPr>
      <w:r w:rsidRPr="00277931">
        <w:rPr>
          <w:rFonts w:cstheme="minorHAnsi"/>
        </w:rPr>
        <w:t xml:space="preserve">În procesul de pregătire, verificare, implementare și durabilitate a </w:t>
      </w:r>
      <w:r w:rsidR="009E53FE">
        <w:rPr>
          <w:rFonts w:cstheme="minorHAnsi"/>
        </w:rPr>
        <w:t>proiectului</w:t>
      </w:r>
      <w:r w:rsidRPr="00277931">
        <w:rPr>
          <w:rFonts w:cstheme="minorHAnsi"/>
        </w:rPr>
        <w:t xml:space="preserve">, solicitantul respectă legislația națională și comunitară aplicabilă în următoarele domenii: </w:t>
      </w:r>
    </w:p>
    <w:p w14:paraId="335AE009" w14:textId="77777777" w:rsidR="00942CCB" w:rsidRPr="00277931" w:rsidRDefault="00942CCB" w:rsidP="00942CCB">
      <w:pPr>
        <w:pStyle w:val="ListParagraph"/>
        <w:numPr>
          <w:ilvl w:val="0"/>
          <w:numId w:val="14"/>
        </w:numPr>
        <w:spacing w:after="0" w:line="240" w:lineRule="auto"/>
        <w:jc w:val="both"/>
        <w:rPr>
          <w:rFonts w:cstheme="minorHAnsi"/>
        </w:rPr>
      </w:pPr>
      <w:r w:rsidRPr="00277931">
        <w:rPr>
          <w:rFonts w:cstheme="minorHAnsi"/>
        </w:rPr>
        <w:t xml:space="preserve">drepturile fundamentale ale omului așa cum sunt definite în Carta drepturilor fundamentale a Uniunii Europene, </w:t>
      </w:r>
    </w:p>
    <w:p w14:paraId="40517AE8" w14:textId="77777777" w:rsidR="00942CCB" w:rsidRPr="00277931" w:rsidRDefault="00942CCB" w:rsidP="00942CCB">
      <w:pPr>
        <w:pStyle w:val="ListParagraph"/>
        <w:numPr>
          <w:ilvl w:val="0"/>
          <w:numId w:val="14"/>
        </w:numPr>
        <w:spacing w:after="0" w:line="240" w:lineRule="auto"/>
        <w:jc w:val="both"/>
        <w:rPr>
          <w:rFonts w:cstheme="minorHAnsi"/>
        </w:rPr>
      </w:pPr>
      <w:r w:rsidRPr="00277931">
        <w:rPr>
          <w:rFonts w:cstheme="minorHAnsi"/>
        </w:rPr>
        <w:t>egalitatea de șanse între femei și bărbați,</w:t>
      </w:r>
    </w:p>
    <w:p w14:paraId="10E4F49F" w14:textId="77777777" w:rsidR="00942CCB" w:rsidRPr="00277931" w:rsidRDefault="00942CCB" w:rsidP="00942CCB">
      <w:pPr>
        <w:pStyle w:val="ListParagraph"/>
        <w:numPr>
          <w:ilvl w:val="0"/>
          <w:numId w:val="14"/>
        </w:numPr>
        <w:spacing w:after="0" w:line="240" w:lineRule="auto"/>
        <w:jc w:val="both"/>
        <w:rPr>
          <w:rFonts w:cstheme="minorHAnsi"/>
        </w:rPr>
      </w:pPr>
      <w:r w:rsidRPr="00277931">
        <w:rPr>
          <w:rFonts w:cstheme="minorHAnsi"/>
        </w:rPr>
        <w:t>prevenirea și combaterea discriminării,</w:t>
      </w:r>
    </w:p>
    <w:p w14:paraId="3A891F2D" w14:textId="77777777" w:rsidR="00942CCB" w:rsidRPr="00277931" w:rsidRDefault="00942CCB" w:rsidP="00942CCB">
      <w:pPr>
        <w:pStyle w:val="ListParagraph"/>
        <w:numPr>
          <w:ilvl w:val="0"/>
          <w:numId w:val="14"/>
        </w:numPr>
        <w:spacing w:after="0" w:line="240" w:lineRule="auto"/>
        <w:jc w:val="both"/>
        <w:rPr>
          <w:rFonts w:cstheme="minorHAnsi"/>
        </w:rPr>
      </w:pPr>
      <w:r w:rsidRPr="00277931">
        <w:rPr>
          <w:rFonts w:cstheme="minorHAnsi"/>
        </w:rPr>
        <w:lastRenderedPageBreak/>
        <w:t>drepturile persoanelor cu dizabilități așa cum sunt definite în Carta drepturilor persoanelor cu dizabilități, include și accesibilitatea,</w:t>
      </w:r>
    </w:p>
    <w:p w14:paraId="397DC9A7" w14:textId="77777777" w:rsidR="00942CCB" w:rsidRPr="00277931" w:rsidRDefault="00942CCB" w:rsidP="00942CCB">
      <w:pPr>
        <w:pStyle w:val="ListParagraph"/>
        <w:numPr>
          <w:ilvl w:val="0"/>
          <w:numId w:val="14"/>
        </w:numPr>
        <w:spacing w:after="0" w:line="240" w:lineRule="auto"/>
        <w:jc w:val="both"/>
        <w:rPr>
          <w:rFonts w:cstheme="minorHAnsi"/>
        </w:rPr>
      </w:pPr>
      <w:r w:rsidRPr="00277931">
        <w:rPr>
          <w:rFonts w:cstheme="minorHAnsi"/>
        </w:rPr>
        <w:t>dezvoltarea durabilă, include: utilizarea eficientă a resurselor și principiul ”poluatorul plătește”,</w:t>
      </w:r>
    </w:p>
    <w:p w14:paraId="29ADF060" w14:textId="77777777" w:rsidR="00942CCB" w:rsidRPr="00277931" w:rsidRDefault="00942CCB" w:rsidP="00942CCB">
      <w:pPr>
        <w:pStyle w:val="ListParagraph"/>
        <w:numPr>
          <w:ilvl w:val="0"/>
          <w:numId w:val="14"/>
        </w:numPr>
        <w:spacing w:after="0" w:line="240" w:lineRule="auto"/>
        <w:jc w:val="both"/>
        <w:rPr>
          <w:rFonts w:cstheme="minorHAnsi"/>
        </w:rPr>
      </w:pPr>
      <w:r w:rsidRPr="00277931">
        <w:rPr>
          <w:rFonts w:cstheme="minorHAnsi"/>
        </w:rPr>
        <w:t>principiul de a nu prejudicia în mod semnificativ, include imunizarea infrastructurilor la schimbările climatice (detaliat mai jos)</w:t>
      </w:r>
    </w:p>
    <w:p w14:paraId="10EB4B26" w14:textId="77777777" w:rsidR="00942CCB" w:rsidRPr="00277931" w:rsidRDefault="00942CCB" w:rsidP="00942CCB">
      <w:pPr>
        <w:spacing w:after="0" w:line="240" w:lineRule="auto"/>
        <w:jc w:val="both"/>
        <w:rPr>
          <w:rFonts w:cstheme="minorHAnsi"/>
        </w:rPr>
      </w:pPr>
    </w:p>
    <w:p w14:paraId="2DAEB417" w14:textId="2E820F14" w:rsidR="00942CCB" w:rsidRDefault="00942CCB" w:rsidP="00942CCB">
      <w:pPr>
        <w:spacing w:after="0"/>
        <w:jc w:val="both"/>
        <w:rPr>
          <w:color w:val="000000"/>
        </w:rPr>
      </w:pPr>
      <w:r>
        <w:rPr>
          <w:color w:val="000000"/>
        </w:rPr>
        <w:t xml:space="preserve">Principiile privind egalitatea, incluziunea și nediscriminarea vor fi avute în vedere atât în etapa de programare a investițiilor în domeniul managementului deșeurilor, de realizare efectivă a acestora, precum și în etapa de expolatare. Astfel, investițiile PDD se vor baza pe soluții viabile și sustenabile privind diminuarea posibilelor </w:t>
      </w:r>
      <w:r w:rsidRPr="00864707">
        <w:rPr>
          <w:color w:val="000000"/>
        </w:rPr>
        <w:t>inechități pentru persoanele/gospodăriile vulnerabile care sunt cele mai dependente de colectarea și prelucrarea deșeurilor.</w:t>
      </w:r>
    </w:p>
    <w:p w14:paraId="223FB48B" w14:textId="77777777" w:rsidR="00942CCB" w:rsidRDefault="00942CCB" w:rsidP="00942CCB">
      <w:pPr>
        <w:spacing w:after="0"/>
        <w:jc w:val="both"/>
        <w:rPr>
          <w:color w:val="000000"/>
        </w:rPr>
      </w:pPr>
    </w:p>
    <w:p w14:paraId="00FDF857" w14:textId="77777777" w:rsidR="00942CCB" w:rsidRDefault="00942CCB" w:rsidP="00942CCB">
      <w:pPr>
        <w:spacing w:after="0"/>
        <w:jc w:val="both"/>
        <w:rPr>
          <w:color w:val="000000"/>
        </w:rPr>
      </w:pPr>
      <w:r>
        <w:rPr>
          <w:color w:val="000000"/>
        </w:rPr>
        <w:t>Din perspectiva unor acțiuni/măsuri distincte privind abordarea de gen sau cea a egalităților de șanse în planificarea investițiilor și în implementarea acestora, se va urmări o implicare echilibrată, semnificativă și reprezentativă a femeilor experte din domeniul de referință la consultările publice sau la comitetele care se ocupă de deșeuri.</w:t>
      </w:r>
    </w:p>
    <w:p w14:paraId="2A2CCBCB" w14:textId="77777777" w:rsidR="00942CCB" w:rsidRDefault="00942CCB" w:rsidP="00942CCB">
      <w:pPr>
        <w:spacing w:after="0"/>
        <w:jc w:val="both"/>
        <w:rPr>
          <w:color w:val="000000"/>
        </w:rPr>
      </w:pPr>
    </w:p>
    <w:p w14:paraId="1392E857" w14:textId="058D4744" w:rsidR="00942CCB" w:rsidRDefault="00942CCB" w:rsidP="00942CCB">
      <w:pPr>
        <w:spacing w:after="0" w:line="240" w:lineRule="auto"/>
        <w:jc w:val="both"/>
        <w:rPr>
          <w:color w:val="000000"/>
        </w:rPr>
      </w:pPr>
      <w:r>
        <w:rPr>
          <w:color w:val="000000"/>
        </w:rPr>
        <w:t xml:space="preserve">Infrastructura </w:t>
      </w:r>
      <w:r w:rsidRPr="00864707">
        <w:rPr>
          <w:color w:val="000000"/>
        </w:rPr>
        <w:t>nouă va fi amplasată în afara ariilor naturale protejate</w:t>
      </w:r>
      <w:r>
        <w:rPr>
          <w:color w:val="000000"/>
        </w:rPr>
        <w:t>, pentru a evita apariţia unor elemente perturbatoare în apropierea zonelor de habitat şi de deplasare a speciilor de animale sălbatice și se va realiza în conformitate cu principiul DNSH.</w:t>
      </w:r>
    </w:p>
    <w:p w14:paraId="17F3A66A" w14:textId="5FD44C8A" w:rsidR="00415A50" w:rsidRDefault="00415A50" w:rsidP="00942CCB">
      <w:pPr>
        <w:spacing w:after="0" w:line="240" w:lineRule="auto"/>
        <w:jc w:val="both"/>
        <w:rPr>
          <w:color w:val="000000"/>
        </w:rPr>
      </w:pPr>
    </w:p>
    <w:p w14:paraId="52F511EC" w14:textId="77777777" w:rsidR="00415A50" w:rsidRPr="00415A50" w:rsidRDefault="00415A50" w:rsidP="00415A50">
      <w:pPr>
        <w:spacing w:after="0" w:line="240" w:lineRule="auto"/>
        <w:jc w:val="both"/>
        <w:rPr>
          <w:color w:val="000000"/>
        </w:rPr>
      </w:pPr>
      <w:r w:rsidRPr="00415A50">
        <w:rPr>
          <w:color w:val="000000"/>
        </w:rPr>
        <w:t>Respectarea obligațiilor legale în vigoare în cazul fiecărui domeniu constituie criteriu de eligibilitate. Promovarea unor elemente ce depășesc minimul legal solicitat va fi punctat în cadrul etapei de evaluare tehnică și financiară.</w:t>
      </w:r>
    </w:p>
    <w:p w14:paraId="1EBD69BF" w14:textId="77777777" w:rsidR="00415A50" w:rsidRPr="00415A50" w:rsidRDefault="00415A50" w:rsidP="00415A50">
      <w:pPr>
        <w:spacing w:after="0" w:line="240" w:lineRule="auto"/>
        <w:jc w:val="both"/>
        <w:rPr>
          <w:color w:val="000000"/>
        </w:rPr>
      </w:pPr>
    </w:p>
    <w:p w14:paraId="6E893A39" w14:textId="7753F6A1" w:rsidR="00415A50" w:rsidRDefault="00415A50" w:rsidP="00415A50">
      <w:pPr>
        <w:spacing w:after="0" w:line="240" w:lineRule="auto"/>
        <w:jc w:val="both"/>
        <w:rPr>
          <w:color w:val="000000"/>
        </w:rPr>
      </w:pPr>
      <w:r w:rsidRPr="00415A50">
        <w:rPr>
          <w:color w:val="000000"/>
        </w:rPr>
        <w:t>Proiectele trebuie să descrie și să demonstreze modul în care principiile de mai sus sunt promovate</w:t>
      </w:r>
      <w:r w:rsidR="00541886">
        <w:rPr>
          <w:color w:val="000000"/>
        </w:rPr>
        <w:t>/respectate</w:t>
      </w:r>
      <w:r w:rsidRPr="00415A50">
        <w:rPr>
          <w:color w:val="000000"/>
        </w:rPr>
        <w:t xml:space="preserve"> prin</w:t>
      </w:r>
      <w:r w:rsidR="00541886">
        <w:rPr>
          <w:color w:val="000000"/>
        </w:rPr>
        <w:t>/în implementarea</w:t>
      </w:r>
      <w:r w:rsidRPr="00415A50">
        <w:rPr>
          <w:color w:val="000000"/>
        </w:rPr>
        <w:t xml:space="preserve"> investiți</w:t>
      </w:r>
      <w:r w:rsidR="00541886">
        <w:rPr>
          <w:color w:val="000000"/>
        </w:rPr>
        <w:t>ei</w:t>
      </w:r>
      <w:r w:rsidRPr="00415A50">
        <w:rPr>
          <w:color w:val="000000"/>
        </w:rPr>
        <w:t xml:space="preserve"> respectiv</w:t>
      </w:r>
      <w:r w:rsidR="00541886">
        <w:rPr>
          <w:color w:val="000000"/>
        </w:rPr>
        <w:t>e</w:t>
      </w:r>
      <w:r w:rsidRPr="00415A50">
        <w:rPr>
          <w:color w:val="000000"/>
        </w:rPr>
        <w:t>, detaliindu-se concret care sunt măsurile și instrumentele prin care solicitantul va garanta aplicarea respectivelor principii.</w:t>
      </w:r>
    </w:p>
    <w:p w14:paraId="0C4A0F81" w14:textId="77777777" w:rsidR="006304CD" w:rsidRDefault="006304CD" w:rsidP="00415A50">
      <w:pPr>
        <w:spacing w:after="0" w:line="240" w:lineRule="auto"/>
        <w:jc w:val="both"/>
        <w:rPr>
          <w:color w:val="000000"/>
        </w:rPr>
      </w:pPr>
    </w:p>
    <w:p w14:paraId="2E2CDD67" w14:textId="77777777" w:rsidR="00C50DCC" w:rsidRDefault="00C50DCC" w:rsidP="00942CCB">
      <w:pPr>
        <w:spacing w:after="0" w:line="240" w:lineRule="auto"/>
        <w:jc w:val="both"/>
        <w:rPr>
          <w:color w:val="000000"/>
        </w:rPr>
      </w:pPr>
    </w:p>
    <w:p w14:paraId="10A7251E" w14:textId="2C23D725" w:rsidR="00C50DCC" w:rsidRPr="006304CD" w:rsidRDefault="00C50DCC" w:rsidP="00BB7A58">
      <w:pPr>
        <w:pStyle w:val="Heading2"/>
        <w:numPr>
          <w:ilvl w:val="1"/>
          <w:numId w:val="166"/>
        </w:numPr>
        <w:jc w:val="both"/>
      </w:pPr>
      <w:bookmarkStart w:id="79" w:name="_Toc134458067"/>
      <w:bookmarkStart w:id="80" w:name="_Toc153204464"/>
      <w:r w:rsidRPr="006304CD">
        <w:t>Aspecte de mediu (inclusiv aplicarea Directivei 2011/92/UE a Parlamentului European și a Consiliului). Aplicarea principiului  DNSH. Imunizarea la schimbările climatice</w:t>
      </w:r>
      <w:bookmarkEnd w:id="79"/>
      <w:bookmarkEnd w:id="80"/>
    </w:p>
    <w:p w14:paraId="53C2743B" w14:textId="68CB6E61" w:rsidR="00D241BF" w:rsidRPr="003D6829" w:rsidRDefault="00D241BF" w:rsidP="00D241BF">
      <w:pPr>
        <w:tabs>
          <w:tab w:val="left" w:pos="10065"/>
        </w:tabs>
        <w:spacing w:after="0" w:line="240" w:lineRule="auto"/>
        <w:ind w:right="-51"/>
        <w:jc w:val="both"/>
        <w:rPr>
          <w:rFonts w:cstheme="minorHAnsi"/>
        </w:rPr>
      </w:pPr>
      <w:r w:rsidRPr="003D6829">
        <w:rPr>
          <w:rFonts w:cstheme="minorHAnsi"/>
          <w:b/>
        </w:rPr>
        <w:t>Evaluarea Impactului asupra Mediului</w:t>
      </w:r>
      <w:r w:rsidR="00B20D56">
        <w:rPr>
          <w:rFonts w:cstheme="minorHAnsi"/>
        </w:rPr>
        <w:t xml:space="preserve"> trebuie </w:t>
      </w:r>
      <w:r w:rsidRPr="003D6829">
        <w:rPr>
          <w:rFonts w:cstheme="minorHAnsi"/>
        </w:rPr>
        <w:t>realizată în conformitate cu prevederile legislației din domeniu</w:t>
      </w:r>
      <w:r w:rsidRPr="003D6829">
        <w:t xml:space="preserve"> </w:t>
      </w:r>
      <w:r w:rsidRPr="003D6829">
        <w:rPr>
          <w:rFonts w:cstheme="minorHAnsi"/>
        </w:rPr>
        <w:t xml:space="preserve">și Comisiei Europene. </w:t>
      </w:r>
    </w:p>
    <w:p w14:paraId="65F1E6CE" w14:textId="77777777" w:rsidR="00D241BF" w:rsidRPr="003D6829" w:rsidRDefault="00D241BF" w:rsidP="00D241BF">
      <w:pPr>
        <w:tabs>
          <w:tab w:val="left" w:pos="10065"/>
        </w:tabs>
        <w:spacing w:after="0" w:line="240" w:lineRule="auto"/>
        <w:ind w:right="-51"/>
        <w:jc w:val="both"/>
        <w:rPr>
          <w:rFonts w:cstheme="minorHAnsi"/>
        </w:rPr>
      </w:pPr>
      <w:r w:rsidRPr="003D6829">
        <w:rPr>
          <w:rFonts w:cstheme="minorHAnsi"/>
        </w:rPr>
        <w:t xml:space="preserve">Autoritățile competente pentru protecţia mediului (ACPM) stabilesc dacă proiectele sunt prevăzute în Anexa I sau Anexa II a Directivei privind Evaluarea Impactului asupra Mediului (Directiva EIA). </w:t>
      </w:r>
    </w:p>
    <w:p w14:paraId="0C3051D8" w14:textId="77777777" w:rsidR="00D241BF" w:rsidRPr="003D6829" w:rsidRDefault="00D241BF" w:rsidP="00D241BF">
      <w:pPr>
        <w:tabs>
          <w:tab w:val="left" w:pos="10065"/>
        </w:tabs>
        <w:spacing w:after="0" w:line="240" w:lineRule="auto"/>
        <w:ind w:right="-51"/>
        <w:jc w:val="both"/>
        <w:rPr>
          <w:rFonts w:cstheme="minorHAnsi"/>
        </w:rPr>
      </w:pPr>
      <w:r w:rsidRPr="003D6829">
        <w:rPr>
          <w:rFonts w:cstheme="minorHAnsi"/>
        </w:rPr>
        <w:t xml:space="preserve">De asemenea, în cadrul procedurii EIM, ACPM decide necesitatea elaborării Raportului privind Impactul asupra Mediului, studiului de Evaluare Adecvată sau Studiului de evaluare a impactului asupra corpurilor de apă (după caz) și coordonează informarea/consultarea publicului în diferitele etape procedurale, conform prevederilor legislative. </w:t>
      </w:r>
    </w:p>
    <w:p w14:paraId="34C07940" w14:textId="77777777" w:rsidR="00D241BF" w:rsidRPr="003D6829" w:rsidRDefault="00D241BF" w:rsidP="00D241BF">
      <w:pPr>
        <w:numPr>
          <w:ilvl w:val="0"/>
          <w:numId w:val="287"/>
        </w:numPr>
        <w:tabs>
          <w:tab w:val="left" w:pos="10065"/>
        </w:tabs>
        <w:spacing w:after="0" w:line="240" w:lineRule="auto"/>
        <w:ind w:right="-51"/>
        <w:jc w:val="both"/>
        <w:rPr>
          <w:rFonts w:cstheme="minorHAnsi"/>
        </w:rPr>
      </w:pPr>
      <w:r w:rsidRPr="003D6829">
        <w:rPr>
          <w:rFonts w:cstheme="minorHAnsi"/>
        </w:rPr>
        <w:t>Elaborarea Raportului privind Impactul asupra Mediului (RIM), acolo unde este cazul, se va face având în vedere ghidurile existente la nivelul autorităţilor responsabile cu protecţia mediului aplicabile pentru proiectele de dezvoltare a infrastructurii de apă şi apă uzată  (</w:t>
      </w:r>
      <w:r w:rsidR="005E329E">
        <w:fldChar w:fldCharType="begin"/>
      </w:r>
      <w:r w:rsidR="005E329E">
        <w:instrText>HYPERLINK "http://www.mmediu.ro/categorie/ghiduri/179"</w:instrText>
      </w:r>
      <w:r w:rsidR="005E329E">
        <w:fldChar w:fldCharType="separate"/>
      </w:r>
      <w:r w:rsidRPr="003D6829">
        <w:rPr>
          <w:rStyle w:val="Hyperlink"/>
          <w:rFonts w:cstheme="minorHAnsi"/>
        </w:rPr>
        <w:t>http://www.mmediu.ro/categorie/ghiduri/179</w:t>
      </w:r>
      <w:r w:rsidR="005E329E">
        <w:rPr>
          <w:rStyle w:val="Hyperlink"/>
          <w:rFonts w:cstheme="minorHAnsi"/>
        </w:rPr>
        <w:fldChar w:fldCharType="end"/>
      </w:r>
      <w:r w:rsidRPr="003D6829">
        <w:rPr>
          <w:rFonts w:cstheme="minorHAnsi"/>
          <w:u w:val="single"/>
        </w:rPr>
        <w:t>)</w:t>
      </w:r>
    </w:p>
    <w:p w14:paraId="56F8656A" w14:textId="77777777" w:rsidR="00D241BF" w:rsidRPr="003D6829" w:rsidRDefault="00D241BF" w:rsidP="00D241BF">
      <w:pPr>
        <w:numPr>
          <w:ilvl w:val="0"/>
          <w:numId w:val="287"/>
        </w:numPr>
        <w:tabs>
          <w:tab w:val="left" w:pos="10065"/>
        </w:tabs>
        <w:spacing w:after="0" w:line="240" w:lineRule="auto"/>
        <w:ind w:right="-51"/>
        <w:jc w:val="both"/>
        <w:rPr>
          <w:rFonts w:cstheme="minorHAnsi"/>
        </w:rPr>
      </w:pPr>
      <w:r w:rsidRPr="003D6829">
        <w:rPr>
          <w:rFonts w:cstheme="minorHAnsi"/>
        </w:rPr>
        <w:t xml:space="preserve">Elaborarea documentației privind Evaluarea Adecvată se realizează inclusiv conform cerințelor Comisiei Europene. Solicitanții finanțării vor prezenta documentația de mediu care demonstrează </w:t>
      </w:r>
      <w:r w:rsidRPr="003D6829">
        <w:rPr>
          <w:rFonts w:cstheme="minorHAnsi"/>
        </w:rPr>
        <w:lastRenderedPageBreak/>
        <w:t>respectarea prevederilor art. 6.3 din Directiva 92/43/CEE a Consiliului din 21 mai 1992 privind conservarea habitatelor naturale și a speciilor de faună și floră sălbatică.</w:t>
      </w:r>
    </w:p>
    <w:p w14:paraId="71231FFF" w14:textId="4FE4282D" w:rsidR="00D241BF" w:rsidRPr="003D6829" w:rsidRDefault="00D241BF" w:rsidP="00D241BF">
      <w:pPr>
        <w:tabs>
          <w:tab w:val="left" w:pos="10065"/>
        </w:tabs>
        <w:spacing w:after="0" w:line="240" w:lineRule="auto"/>
        <w:ind w:right="-51"/>
        <w:jc w:val="both"/>
        <w:rPr>
          <w:rFonts w:cstheme="minorHAnsi"/>
        </w:rPr>
      </w:pPr>
      <w:r w:rsidRPr="003D6829">
        <w:rPr>
          <w:rFonts w:cstheme="minorHAnsi"/>
        </w:rPr>
        <w:t>Solicitanții finanțării care propun proiecte de investiții/activități în vecinătatea siturilor Natura 2000, se vor asigura că documentația elaborată în cadrul procedurii de evaluare a impactului asupra mediului conține:</w:t>
      </w:r>
    </w:p>
    <w:p w14:paraId="06901D53" w14:textId="77777777" w:rsidR="00B20D56" w:rsidRPr="003D6829" w:rsidRDefault="00B20D56" w:rsidP="00B20D56">
      <w:pPr>
        <w:numPr>
          <w:ilvl w:val="0"/>
          <w:numId w:val="13"/>
        </w:numPr>
        <w:tabs>
          <w:tab w:val="left" w:pos="10065"/>
        </w:tabs>
        <w:spacing w:after="0" w:line="240" w:lineRule="auto"/>
        <w:ind w:right="-51"/>
        <w:jc w:val="both"/>
        <w:rPr>
          <w:rFonts w:cstheme="minorHAnsi"/>
        </w:rPr>
      </w:pPr>
      <w:r w:rsidRPr="003D6829">
        <w:rPr>
          <w:rFonts w:cstheme="minorHAnsi"/>
        </w:rPr>
        <w:t>obiectivele/măsurile de conservare elaborate de ANANP specifice siturilor Natura 2000 relevante pentru investițiile proiectului</w:t>
      </w:r>
    </w:p>
    <w:p w14:paraId="61C1A85B" w14:textId="77777777" w:rsidR="00B20D56" w:rsidRPr="003D6829" w:rsidRDefault="00B20D56" w:rsidP="00B20D56">
      <w:pPr>
        <w:numPr>
          <w:ilvl w:val="0"/>
          <w:numId w:val="13"/>
        </w:numPr>
        <w:tabs>
          <w:tab w:val="left" w:pos="10065"/>
        </w:tabs>
        <w:spacing w:after="0" w:line="240" w:lineRule="auto"/>
        <w:ind w:right="-51"/>
        <w:jc w:val="both"/>
        <w:rPr>
          <w:rFonts w:cstheme="minorHAnsi"/>
        </w:rPr>
      </w:pPr>
      <w:r w:rsidRPr="003D6829">
        <w:rPr>
          <w:rFonts w:cstheme="minorHAnsi"/>
        </w:rPr>
        <w:t>toate informațiile solicitate de legislația în vigoare, cu accent asupra prezentării potențialului impact al proiectului asupra obiectivelor de conservare specifice/măsurilor minime de conservare aferente speciilor și habitatelor pentru care au fost desemnate siturile Natura 2000</w:t>
      </w:r>
    </w:p>
    <w:p w14:paraId="5D649588" w14:textId="77777777" w:rsidR="00B20D56" w:rsidRPr="003D6829" w:rsidRDefault="00B20D56" w:rsidP="00B20D56">
      <w:pPr>
        <w:numPr>
          <w:ilvl w:val="0"/>
          <w:numId w:val="13"/>
        </w:numPr>
        <w:tabs>
          <w:tab w:val="left" w:pos="10065"/>
        </w:tabs>
        <w:spacing w:after="0" w:line="240" w:lineRule="auto"/>
        <w:ind w:right="-51"/>
        <w:jc w:val="both"/>
        <w:rPr>
          <w:rFonts w:cstheme="minorHAnsi"/>
        </w:rPr>
      </w:pPr>
      <w:r w:rsidRPr="003D6829">
        <w:rPr>
          <w:rFonts w:cstheme="minorHAnsi"/>
        </w:rPr>
        <w:t>evaluarea impactului direct și indirect, pe termen scurt sau lung și cumulat (între investițiile propuse, existente sau reglementate) asupra factorilor de mediu la nivelul siturilor Natura 2000.</w:t>
      </w:r>
    </w:p>
    <w:p w14:paraId="4E13DD95" w14:textId="77777777" w:rsidR="00C50DCC" w:rsidRPr="00277931" w:rsidRDefault="00C50DCC" w:rsidP="00C50DCC">
      <w:pPr>
        <w:tabs>
          <w:tab w:val="left" w:pos="284"/>
        </w:tabs>
        <w:spacing w:after="0"/>
        <w:ind w:left="1276" w:hanging="1276"/>
        <w:jc w:val="both"/>
        <w:rPr>
          <w:rFonts w:cstheme="minorHAnsi"/>
        </w:rPr>
      </w:pPr>
      <w:r w:rsidRPr="00277931">
        <w:rPr>
          <w:rFonts w:cstheme="minorHAnsi"/>
        </w:rPr>
        <w:t xml:space="preserve"> </w:t>
      </w:r>
    </w:p>
    <w:p w14:paraId="1F0DB94C" w14:textId="77777777" w:rsidR="00B20D56" w:rsidRPr="003D6829" w:rsidRDefault="00B20D56" w:rsidP="00B20D56">
      <w:pPr>
        <w:tabs>
          <w:tab w:val="left" w:pos="284"/>
        </w:tabs>
        <w:spacing w:after="0"/>
        <w:jc w:val="both"/>
        <w:rPr>
          <w:rFonts w:cstheme="minorHAnsi"/>
        </w:rPr>
      </w:pPr>
      <w:r w:rsidRPr="003D6829">
        <w:rPr>
          <w:rFonts w:cstheme="minorHAnsi"/>
        </w:rPr>
        <w:t>Pentru proiectele la care ACPM decide ca investițiile propuse nu se supun evaluării adecvate, autoritatea competentă pentru protecţia mediului va emite „Declarația autorității responsabile cu monitorizarea siturilor Natura 2000”.</w:t>
      </w:r>
    </w:p>
    <w:p w14:paraId="6C8A4F74" w14:textId="77777777" w:rsidR="00B20D56" w:rsidRPr="003D6829" w:rsidRDefault="00B20D56" w:rsidP="00B20D56">
      <w:pPr>
        <w:tabs>
          <w:tab w:val="left" w:pos="284"/>
        </w:tabs>
        <w:spacing w:after="0"/>
        <w:jc w:val="both"/>
        <w:rPr>
          <w:rFonts w:cstheme="minorHAnsi"/>
        </w:rPr>
      </w:pPr>
    </w:p>
    <w:p w14:paraId="111713D9" w14:textId="77777777" w:rsidR="00B20D56" w:rsidRPr="003D6829" w:rsidRDefault="00B20D56" w:rsidP="00BB7A58">
      <w:pPr>
        <w:tabs>
          <w:tab w:val="left" w:pos="10065"/>
        </w:tabs>
        <w:spacing w:after="0" w:line="240" w:lineRule="auto"/>
        <w:ind w:right="-51"/>
        <w:jc w:val="both"/>
        <w:rPr>
          <w:rFonts w:cstheme="minorHAnsi"/>
        </w:rPr>
      </w:pPr>
      <w:r w:rsidRPr="003D6829">
        <w:rPr>
          <w:rFonts w:cstheme="minorHAnsi"/>
        </w:rPr>
        <w:t>Pentru proiectele la care în cadrul procedurii EIM se decide că proiectul nu necesită elaborarea Studiului de evaluare a impactului asupra corpurilor de apă, autoritatea competentă de gospodărire a apelor va emite „Declarația autorității competente responsabile cu gestionarea apelor”.</w:t>
      </w:r>
    </w:p>
    <w:p w14:paraId="3D61254D" w14:textId="77777777" w:rsidR="00B20D56" w:rsidRPr="003D6829" w:rsidRDefault="00B20D56" w:rsidP="00B20D56">
      <w:pPr>
        <w:tabs>
          <w:tab w:val="left" w:pos="284"/>
        </w:tabs>
        <w:spacing w:after="0"/>
        <w:jc w:val="both"/>
        <w:rPr>
          <w:rFonts w:cstheme="minorHAnsi"/>
          <w:b/>
        </w:rPr>
      </w:pPr>
    </w:p>
    <w:p w14:paraId="78DE85A6" w14:textId="77777777" w:rsidR="00B20D56" w:rsidRPr="003D6829" w:rsidRDefault="00B20D56" w:rsidP="00B20D56">
      <w:pPr>
        <w:tabs>
          <w:tab w:val="left" w:pos="10065"/>
        </w:tabs>
        <w:spacing w:after="0" w:line="240" w:lineRule="auto"/>
        <w:ind w:right="-51"/>
        <w:jc w:val="both"/>
        <w:rPr>
          <w:rFonts w:cstheme="minorHAnsi"/>
        </w:rPr>
      </w:pPr>
      <w:r w:rsidRPr="003D6829">
        <w:rPr>
          <w:rFonts w:cstheme="minorHAnsi"/>
          <w:b/>
        </w:rPr>
        <w:t>Imunizarea infrastructurii la schimbările climatice</w:t>
      </w:r>
      <w:r w:rsidRPr="003D6829">
        <w:rPr>
          <w:rFonts w:cstheme="minorHAnsi"/>
        </w:rPr>
        <w:t xml:space="preserve"> (</w:t>
      </w:r>
      <w:r w:rsidRPr="003D6829">
        <w:rPr>
          <w:rFonts w:cstheme="minorHAnsi"/>
          <w:i/>
        </w:rPr>
        <w:t>atenuarea schimbărilor climatice</w:t>
      </w:r>
      <w:r w:rsidRPr="003D6829">
        <w:rPr>
          <w:rFonts w:cstheme="minorHAnsi"/>
        </w:rPr>
        <w:t xml:space="preserve"> și </w:t>
      </w:r>
      <w:r w:rsidRPr="003D6829">
        <w:rPr>
          <w:rFonts w:cstheme="minorHAnsi"/>
          <w:i/>
        </w:rPr>
        <w:t>adaptarea la schimbările climatice</w:t>
      </w:r>
      <w:r w:rsidRPr="003D6829">
        <w:rPr>
          <w:rFonts w:cstheme="minorHAnsi"/>
        </w:rPr>
        <w:t>)</w:t>
      </w:r>
    </w:p>
    <w:p w14:paraId="0BBA1ACF" w14:textId="77777777" w:rsidR="00B20D56" w:rsidRPr="003D6829" w:rsidRDefault="00B20D56" w:rsidP="00B20D56">
      <w:pPr>
        <w:tabs>
          <w:tab w:val="left" w:pos="10065"/>
        </w:tabs>
        <w:spacing w:after="0" w:line="240" w:lineRule="auto"/>
        <w:ind w:right="-51"/>
        <w:jc w:val="both"/>
        <w:rPr>
          <w:rFonts w:cstheme="minorHAnsi"/>
        </w:rPr>
      </w:pPr>
      <w:r w:rsidRPr="003D6829">
        <w:rPr>
          <w:rFonts w:cstheme="minorHAnsi"/>
        </w:rPr>
        <w:t xml:space="preserve">Imunizarea la schimbările climatice este un proces care integrează măsurile de atenuare a schimbărilor climatice și de adaptare la schimbările climatice în dezvoltarea proiectelor de infrastructură. </w:t>
      </w:r>
    </w:p>
    <w:p w14:paraId="7DA32115" w14:textId="77777777" w:rsidR="00B20D56" w:rsidRPr="003D6829" w:rsidRDefault="00B20D56" w:rsidP="00B20D56">
      <w:pPr>
        <w:tabs>
          <w:tab w:val="left" w:pos="10065"/>
        </w:tabs>
        <w:spacing w:after="0" w:line="240" w:lineRule="auto"/>
        <w:ind w:right="-51"/>
        <w:jc w:val="both"/>
        <w:rPr>
          <w:rFonts w:cstheme="minorHAnsi"/>
        </w:rPr>
      </w:pPr>
      <w:r w:rsidRPr="003D6829">
        <w:rPr>
          <w:rFonts w:cstheme="minorHAnsi"/>
        </w:rPr>
        <w:t xml:space="preserve">Procesul imunizării infrastructurii la schimbările climatice include 2 piloni (atenuare și adaptare) și două etape aferente (examinare, analiză detaliată); realizarea analizei detaliate depinde de rezultatul etapei de examinare.  </w:t>
      </w:r>
    </w:p>
    <w:p w14:paraId="76391112" w14:textId="77777777" w:rsidR="00B20D56" w:rsidRPr="003D6829" w:rsidRDefault="00B20D56" w:rsidP="00B20D56">
      <w:pPr>
        <w:tabs>
          <w:tab w:val="left" w:pos="10065"/>
        </w:tabs>
        <w:spacing w:after="0" w:line="240" w:lineRule="auto"/>
        <w:ind w:right="-51"/>
        <w:jc w:val="both"/>
        <w:rPr>
          <w:rFonts w:cstheme="minorHAnsi"/>
        </w:rPr>
      </w:pPr>
    </w:p>
    <w:p w14:paraId="0650D5DB" w14:textId="77777777" w:rsidR="00B20D56" w:rsidRPr="003D6829" w:rsidRDefault="00B20D56" w:rsidP="00B20D56">
      <w:pPr>
        <w:tabs>
          <w:tab w:val="left" w:pos="10065"/>
        </w:tabs>
        <w:spacing w:after="0" w:line="240" w:lineRule="auto"/>
        <w:ind w:right="-51"/>
        <w:jc w:val="both"/>
        <w:rPr>
          <w:rFonts w:cstheme="minorHAnsi"/>
        </w:rPr>
      </w:pPr>
      <w:r w:rsidRPr="003D6829">
        <w:rPr>
          <w:rFonts w:cstheme="minorHAnsi"/>
        </w:rPr>
        <w:t xml:space="preserve">În elaborarea studiului de fezabilitate și a analizei opțiunilor se vor lua în considerare inclusiv aspectele privind imunizarea la schimbările climatice, respectiv adaptarea investițiilor de infrastructură ale proiectului la schimbările climatice precum și atenuarea efectelor acestor investiții asupra schimbărilor climatice. </w:t>
      </w:r>
    </w:p>
    <w:p w14:paraId="6628DED7" w14:textId="77777777" w:rsidR="00B20D56" w:rsidRPr="003D6829" w:rsidRDefault="00B20D56" w:rsidP="00B20D56">
      <w:pPr>
        <w:tabs>
          <w:tab w:val="left" w:pos="10065"/>
        </w:tabs>
        <w:spacing w:after="0" w:line="240" w:lineRule="auto"/>
        <w:ind w:right="-51"/>
        <w:jc w:val="both"/>
        <w:rPr>
          <w:rFonts w:cstheme="minorHAnsi"/>
        </w:rPr>
      </w:pPr>
    </w:p>
    <w:p w14:paraId="48F9C55B" w14:textId="77777777" w:rsidR="00B20D56" w:rsidRPr="003D6829" w:rsidRDefault="00B20D56" w:rsidP="00B20D56">
      <w:pPr>
        <w:tabs>
          <w:tab w:val="left" w:pos="10065"/>
        </w:tabs>
        <w:spacing w:after="0" w:line="240" w:lineRule="auto"/>
        <w:ind w:right="-51"/>
        <w:jc w:val="both"/>
        <w:rPr>
          <w:rFonts w:cstheme="minorHAnsi"/>
        </w:rPr>
      </w:pPr>
      <w:r w:rsidRPr="003D6829">
        <w:rPr>
          <w:rFonts w:cstheme="minorHAnsi"/>
        </w:rPr>
        <w:t xml:space="preserve">Evaluarea și măsurile aferente imunizării infrastructurii la schimbările climatice prin realizarea celor 2 piloni (atenuare și adaptare) se va reflecta în actul de reglementare de mediu (acordul de mediu/decizia de încadrare - după caz) și în autorizațiile de construire ulterioare. </w:t>
      </w:r>
    </w:p>
    <w:p w14:paraId="31151970" w14:textId="679DC04B" w:rsidR="00B20D56" w:rsidRPr="003D6829" w:rsidRDefault="00B20D56" w:rsidP="00B20D56">
      <w:pPr>
        <w:tabs>
          <w:tab w:val="left" w:pos="10065"/>
        </w:tabs>
        <w:spacing w:after="0" w:line="240" w:lineRule="auto"/>
        <w:ind w:right="-51"/>
        <w:jc w:val="both"/>
        <w:rPr>
          <w:rFonts w:cstheme="minorHAnsi"/>
        </w:rPr>
      </w:pPr>
      <w:r>
        <w:rPr>
          <w:rFonts w:cstheme="minorHAnsi"/>
        </w:rPr>
        <w:t>Integrarea aspectelor privind I</w:t>
      </w:r>
      <w:r w:rsidRPr="003D6829">
        <w:rPr>
          <w:rFonts w:cstheme="minorHAnsi"/>
        </w:rPr>
        <w:t xml:space="preserve">munizarea, neutralitatea climatică (atenuarea schimbărilor climatice) și reziliența la dezastre (adaptarea la schimbările climatice), este verificată în cadrul </w:t>
      </w:r>
      <w:r w:rsidRPr="00BB7A58">
        <w:rPr>
          <w:rFonts w:cstheme="minorHAnsi"/>
        </w:rPr>
        <w:t>Grilei de evaluare tehnico-financiară.</w:t>
      </w:r>
      <w:r w:rsidRPr="003D6829">
        <w:rPr>
          <w:rFonts w:cstheme="minorHAnsi"/>
        </w:rPr>
        <w:t xml:space="preserve"> </w:t>
      </w:r>
    </w:p>
    <w:p w14:paraId="117DAE50" w14:textId="77777777" w:rsidR="00B20D56" w:rsidRPr="003D6829" w:rsidRDefault="00B20D56" w:rsidP="00B20D56">
      <w:pPr>
        <w:tabs>
          <w:tab w:val="left" w:pos="10065"/>
        </w:tabs>
        <w:spacing w:after="0" w:line="240" w:lineRule="auto"/>
        <w:ind w:right="-51"/>
        <w:jc w:val="both"/>
        <w:rPr>
          <w:rFonts w:cstheme="minorHAnsi"/>
        </w:rPr>
      </w:pPr>
    </w:p>
    <w:p w14:paraId="1D94F7A0" w14:textId="318A5B56" w:rsidR="00B20D56" w:rsidRDefault="00B20D56" w:rsidP="00B20D56">
      <w:pPr>
        <w:tabs>
          <w:tab w:val="left" w:pos="10065"/>
        </w:tabs>
        <w:spacing w:after="0" w:line="240" w:lineRule="auto"/>
        <w:ind w:right="-51"/>
        <w:jc w:val="both"/>
        <w:rPr>
          <w:rFonts w:cstheme="minorHAnsi"/>
          <w:bCs/>
        </w:rPr>
      </w:pPr>
      <w:r w:rsidRPr="003D6829">
        <w:rPr>
          <w:rFonts w:cstheme="minorHAnsi"/>
        </w:rPr>
        <w:t xml:space="preserve">Procesul de imunizare a infrastructurii la schimbările climatice se realizează conform Comunicării Comisiei – Orientări tehnice referitoare la imunizarea infrastructurii la schimbările climatice în perioada 2021-2027 (2021/C 373/01) - </w:t>
      </w:r>
      <w:r w:rsidR="005E329E">
        <w:fldChar w:fldCharType="begin"/>
      </w:r>
      <w:r w:rsidR="005E329E">
        <w:instrText>HYPERLINK "https://eur-lex.europa.eu/legal-content/RO/TXT/PDF/?uri=CELEX:52021XC0916(03)"</w:instrText>
      </w:r>
      <w:r w:rsidR="005E329E">
        <w:fldChar w:fldCharType="separate"/>
      </w:r>
      <w:r w:rsidRPr="003D6829">
        <w:rPr>
          <w:rStyle w:val="Hyperlink"/>
          <w:rFonts w:cstheme="minorHAnsi"/>
        </w:rPr>
        <w:t>https://eur-lex.europa.eu/legal-content/RO/TXT/PDF/?uri=CELEX:52021XC0916(03)</w:t>
      </w:r>
      <w:r w:rsidR="005E329E">
        <w:rPr>
          <w:rStyle w:val="Hyperlink"/>
          <w:rFonts w:cstheme="minorHAnsi"/>
        </w:rPr>
        <w:fldChar w:fldCharType="end"/>
      </w:r>
      <w:r w:rsidRPr="003D6829">
        <w:rPr>
          <w:rFonts w:cstheme="minorHAnsi"/>
        </w:rPr>
        <w:t xml:space="preserve">; a se </w:t>
      </w:r>
      <w:r w:rsidR="00903BB7">
        <w:rPr>
          <w:rFonts w:cstheme="minorHAnsi"/>
        </w:rPr>
        <w:t xml:space="preserve">vedea </w:t>
      </w:r>
      <w:r w:rsidR="00903BB7" w:rsidRPr="00C11990">
        <w:rPr>
          <w:rFonts w:cstheme="minorHAnsi"/>
          <w:b/>
          <w:color w:val="2E74B5" w:themeColor="accent1" w:themeShade="BF"/>
        </w:rPr>
        <w:t>Anexa 6</w:t>
      </w:r>
      <w:r w:rsidR="00903BB7">
        <w:rPr>
          <w:rFonts w:cstheme="minorHAnsi"/>
        </w:rPr>
        <w:t xml:space="preserve"> </w:t>
      </w:r>
      <w:r w:rsidRPr="0074171F">
        <w:rPr>
          <w:rFonts w:cstheme="minorHAnsi"/>
          <w:b/>
          <w:bCs/>
          <w:color w:val="0070C0"/>
        </w:rPr>
        <w:t xml:space="preserve">- Metodologia privind Imunizarea la schimbările climatice </w:t>
      </w:r>
      <w:r w:rsidRPr="0074171F">
        <w:rPr>
          <w:rFonts w:cstheme="minorHAnsi"/>
          <w:bCs/>
        </w:rPr>
        <w:t>(include un rezumat orientărilor tehnice).</w:t>
      </w:r>
    </w:p>
    <w:p w14:paraId="7437FAC6" w14:textId="77777777" w:rsidR="007E13EF" w:rsidRDefault="007E13EF" w:rsidP="00B20D56">
      <w:pPr>
        <w:tabs>
          <w:tab w:val="left" w:pos="10065"/>
        </w:tabs>
        <w:spacing w:after="0" w:line="240" w:lineRule="auto"/>
        <w:ind w:right="-51"/>
        <w:jc w:val="both"/>
        <w:rPr>
          <w:rFonts w:cstheme="minorHAnsi"/>
          <w:bCs/>
        </w:rPr>
      </w:pPr>
    </w:p>
    <w:p w14:paraId="658C1388" w14:textId="77777777" w:rsidR="007E13EF" w:rsidRPr="003D6829" w:rsidRDefault="007E13EF" w:rsidP="007E13EF">
      <w:pPr>
        <w:tabs>
          <w:tab w:val="left" w:pos="10065"/>
        </w:tabs>
        <w:spacing w:after="0" w:line="240" w:lineRule="auto"/>
        <w:ind w:right="-51"/>
        <w:jc w:val="both"/>
        <w:rPr>
          <w:rFonts w:cstheme="minorHAnsi"/>
          <w:i/>
        </w:rPr>
      </w:pPr>
      <w:r w:rsidRPr="003D6829">
        <w:rPr>
          <w:rFonts w:cstheme="minorHAnsi"/>
          <w:i/>
        </w:rPr>
        <w:t xml:space="preserve">Documentația aferentă procedurii de Evaluare a Impactului asupra Mediului, conform Calendarului EIM semnat de ACPM, se va include intr-un volum distinct aferent SF (“Volum EIM”), împreună cu Certificatele de </w:t>
      </w:r>
      <w:r w:rsidRPr="003D6829">
        <w:rPr>
          <w:rFonts w:cstheme="minorHAnsi"/>
          <w:i/>
        </w:rPr>
        <w:lastRenderedPageBreak/>
        <w:t>urbanism valabile și respectiv Autorizațiile de construire (după caz), Deciziile/Notele ANANP aferente  obiectivelor/măsurile de conservare specifice siturilor Natura 2000 relevante, Avizele administratorilor siturilor Natura 2000, Avize ROMSILVA (dacă este cazul) precum și Avizul de Gospodărire a Apelor unic aferent tuturor investițiilor proiectului.</w:t>
      </w:r>
    </w:p>
    <w:p w14:paraId="1FC08D6C" w14:textId="77777777" w:rsidR="00C50DCC" w:rsidRPr="00277931" w:rsidRDefault="00C50DCC" w:rsidP="00C50DCC">
      <w:pPr>
        <w:spacing w:after="0" w:line="240" w:lineRule="auto"/>
        <w:jc w:val="both"/>
        <w:rPr>
          <w:rFonts w:cstheme="minorHAnsi"/>
          <w:color w:val="FF0000"/>
        </w:rPr>
      </w:pPr>
    </w:p>
    <w:p w14:paraId="0AF391A0" w14:textId="77777777" w:rsidR="007E13EF" w:rsidRPr="00BB7A58" w:rsidRDefault="007E13EF" w:rsidP="007E13EF">
      <w:pPr>
        <w:spacing w:after="0" w:line="240" w:lineRule="auto"/>
        <w:jc w:val="both"/>
        <w:rPr>
          <w:rFonts w:cstheme="minorHAnsi"/>
        </w:rPr>
      </w:pPr>
      <w:r w:rsidRPr="003D6829">
        <w:rPr>
          <w:rFonts w:cstheme="minorHAnsi"/>
          <w:b/>
        </w:rPr>
        <w:t xml:space="preserve">Principiul </w:t>
      </w:r>
      <w:r>
        <w:rPr>
          <w:rFonts w:cstheme="minorHAnsi"/>
          <w:b/>
        </w:rPr>
        <w:t>„</w:t>
      </w:r>
      <w:r w:rsidRPr="003D6829">
        <w:rPr>
          <w:rFonts w:cstheme="minorHAnsi"/>
          <w:b/>
        </w:rPr>
        <w:t>a nu prejudicia în mod semnificativ</w:t>
      </w:r>
      <w:r>
        <w:rPr>
          <w:rFonts w:cstheme="minorHAnsi"/>
          <w:b/>
        </w:rPr>
        <w:t>”</w:t>
      </w:r>
      <w:r w:rsidRPr="003D6829">
        <w:rPr>
          <w:rFonts w:cstheme="minorHAnsi"/>
          <w:b/>
        </w:rPr>
        <w:t xml:space="preserve"> </w:t>
      </w:r>
      <w:r w:rsidRPr="00BB7A58">
        <w:rPr>
          <w:rFonts w:cstheme="minorHAnsi"/>
        </w:rPr>
        <w:t>(DNSH)</w:t>
      </w:r>
    </w:p>
    <w:p w14:paraId="3D266E02" w14:textId="77777777" w:rsidR="007E13EF" w:rsidRPr="00AA00E9" w:rsidRDefault="007E13EF" w:rsidP="007E13EF">
      <w:pPr>
        <w:tabs>
          <w:tab w:val="left" w:pos="10065"/>
        </w:tabs>
        <w:spacing w:after="0" w:line="240" w:lineRule="auto"/>
        <w:ind w:right="-51"/>
        <w:jc w:val="both"/>
        <w:rPr>
          <w:rFonts w:cstheme="minorHAnsi"/>
        </w:rPr>
      </w:pPr>
      <w:r w:rsidRPr="00AA00E9">
        <w:rPr>
          <w:rFonts w:cstheme="minorHAnsi"/>
        </w:rPr>
        <w:t xml:space="preserve">În cadrul proiectelor vor fi analizate și respectate criteriile care determină dacă investițiile proiectului respectă principiul de </w:t>
      </w:r>
      <w:r w:rsidRPr="00AA00E9">
        <w:rPr>
          <w:rFonts w:cstheme="minorHAnsi"/>
          <w:lang w:val="en-US"/>
        </w:rPr>
        <w:t>“</w:t>
      </w:r>
      <w:r w:rsidRPr="00AA00E9">
        <w:rPr>
          <w:rFonts w:cstheme="minorHAnsi"/>
          <w:i/>
        </w:rPr>
        <w:t xml:space="preserve">a nu prejudicia în mod semnificativ” </w:t>
      </w:r>
      <w:r w:rsidRPr="00AA00E9">
        <w:rPr>
          <w:rFonts w:cstheme="minorHAnsi"/>
        </w:rPr>
        <w:t>mediul, în conformitate cu Regulamentul UE 2020/852 (”Regulamentul privind taxonomia”), cu modificările și completările ulterioare.</w:t>
      </w:r>
    </w:p>
    <w:p w14:paraId="06571620" w14:textId="77777777" w:rsidR="007E13EF" w:rsidRPr="003D6829" w:rsidRDefault="007E13EF" w:rsidP="007E13EF">
      <w:pPr>
        <w:spacing w:after="0" w:line="240" w:lineRule="auto"/>
        <w:jc w:val="both"/>
        <w:rPr>
          <w:rFonts w:cstheme="minorHAnsi"/>
        </w:rPr>
      </w:pPr>
    </w:p>
    <w:p w14:paraId="55F88378" w14:textId="77777777" w:rsidR="007E13EF" w:rsidRPr="00AA00E9" w:rsidRDefault="007E13EF" w:rsidP="007E13EF">
      <w:pPr>
        <w:tabs>
          <w:tab w:val="left" w:pos="10065"/>
        </w:tabs>
        <w:spacing w:after="0" w:line="240" w:lineRule="auto"/>
        <w:ind w:right="-51"/>
        <w:jc w:val="both"/>
        <w:rPr>
          <w:rFonts w:cstheme="minorHAnsi"/>
        </w:rPr>
      </w:pPr>
      <w:r w:rsidRPr="00AA00E9">
        <w:rPr>
          <w:rFonts w:cstheme="minorHAnsi"/>
        </w:rPr>
        <w:t xml:space="preserve">Analiza respectării principiului de ”a nu prejudicia în mod semnificativ” mediul de către un anumit proiect va urmări următoarele obiective de mediu (conform art. 9 al Regulamentului UE 2020/852): </w:t>
      </w:r>
    </w:p>
    <w:p w14:paraId="39D87520" w14:textId="77777777" w:rsidR="007E13EF" w:rsidRPr="00AA00E9" w:rsidRDefault="007E13EF" w:rsidP="007E13EF">
      <w:pPr>
        <w:numPr>
          <w:ilvl w:val="0"/>
          <w:numId w:val="15"/>
        </w:numPr>
        <w:tabs>
          <w:tab w:val="left" w:pos="10065"/>
        </w:tabs>
        <w:spacing w:after="0" w:line="240" w:lineRule="auto"/>
        <w:ind w:right="-51"/>
        <w:jc w:val="both"/>
        <w:rPr>
          <w:rFonts w:cstheme="minorHAnsi"/>
        </w:rPr>
      </w:pPr>
      <w:r w:rsidRPr="00AA00E9">
        <w:rPr>
          <w:rFonts w:cstheme="minorHAnsi"/>
        </w:rPr>
        <w:t>atenuarea schimbărilor climatice;</w:t>
      </w:r>
    </w:p>
    <w:p w14:paraId="401220FF" w14:textId="77777777" w:rsidR="007E13EF" w:rsidRPr="00AA00E9" w:rsidRDefault="007E13EF" w:rsidP="007E13EF">
      <w:pPr>
        <w:numPr>
          <w:ilvl w:val="0"/>
          <w:numId w:val="15"/>
        </w:numPr>
        <w:tabs>
          <w:tab w:val="left" w:pos="10065"/>
        </w:tabs>
        <w:spacing w:after="0" w:line="240" w:lineRule="auto"/>
        <w:ind w:right="-51"/>
        <w:jc w:val="both"/>
        <w:rPr>
          <w:rFonts w:cstheme="minorHAnsi"/>
        </w:rPr>
      </w:pPr>
      <w:r w:rsidRPr="00AA00E9">
        <w:rPr>
          <w:rFonts w:cstheme="minorHAnsi"/>
        </w:rPr>
        <w:t xml:space="preserve">adaptarea la schimbările climatice; </w:t>
      </w:r>
    </w:p>
    <w:p w14:paraId="12889E59" w14:textId="77777777" w:rsidR="007E13EF" w:rsidRPr="00AA00E9" w:rsidRDefault="007E13EF" w:rsidP="007E13EF">
      <w:pPr>
        <w:numPr>
          <w:ilvl w:val="0"/>
          <w:numId w:val="15"/>
        </w:numPr>
        <w:tabs>
          <w:tab w:val="left" w:pos="10065"/>
        </w:tabs>
        <w:spacing w:after="0" w:line="240" w:lineRule="auto"/>
        <w:ind w:right="-51"/>
        <w:jc w:val="both"/>
        <w:rPr>
          <w:rFonts w:cstheme="minorHAnsi"/>
        </w:rPr>
      </w:pPr>
      <w:r w:rsidRPr="00AA00E9">
        <w:rPr>
          <w:rFonts w:cstheme="minorHAnsi"/>
        </w:rPr>
        <w:t xml:space="preserve">utilizarea durabilă și protecția resurselor de apă și a celor marine; </w:t>
      </w:r>
    </w:p>
    <w:p w14:paraId="1E2F694B" w14:textId="77777777" w:rsidR="007E13EF" w:rsidRPr="00AA00E9" w:rsidRDefault="007E13EF" w:rsidP="007E13EF">
      <w:pPr>
        <w:numPr>
          <w:ilvl w:val="0"/>
          <w:numId w:val="15"/>
        </w:numPr>
        <w:tabs>
          <w:tab w:val="left" w:pos="10065"/>
        </w:tabs>
        <w:spacing w:after="0" w:line="240" w:lineRule="auto"/>
        <w:ind w:right="-51"/>
        <w:jc w:val="both"/>
        <w:rPr>
          <w:rFonts w:cstheme="minorHAnsi"/>
        </w:rPr>
      </w:pPr>
      <w:r w:rsidRPr="00AA00E9">
        <w:rPr>
          <w:rFonts w:cstheme="minorHAnsi"/>
        </w:rPr>
        <w:t xml:space="preserve">tranziția către o economie circulară; </w:t>
      </w:r>
    </w:p>
    <w:p w14:paraId="1BE71520" w14:textId="77777777" w:rsidR="007E13EF" w:rsidRPr="00AA00E9" w:rsidRDefault="007E13EF" w:rsidP="007E13EF">
      <w:pPr>
        <w:numPr>
          <w:ilvl w:val="0"/>
          <w:numId w:val="15"/>
        </w:numPr>
        <w:tabs>
          <w:tab w:val="left" w:pos="10065"/>
        </w:tabs>
        <w:spacing w:after="0" w:line="240" w:lineRule="auto"/>
        <w:ind w:right="-51"/>
        <w:jc w:val="both"/>
        <w:rPr>
          <w:rFonts w:cstheme="minorHAnsi"/>
        </w:rPr>
      </w:pPr>
      <w:r w:rsidRPr="00AA00E9">
        <w:rPr>
          <w:rFonts w:cstheme="minorHAnsi"/>
        </w:rPr>
        <w:t xml:space="preserve">prevenirea și controlul poluării; </w:t>
      </w:r>
    </w:p>
    <w:p w14:paraId="0B222CEB" w14:textId="77777777" w:rsidR="007E13EF" w:rsidRPr="00AA00E9" w:rsidRDefault="007E13EF" w:rsidP="007E13EF">
      <w:pPr>
        <w:numPr>
          <w:ilvl w:val="0"/>
          <w:numId w:val="15"/>
        </w:numPr>
        <w:tabs>
          <w:tab w:val="left" w:pos="10065"/>
        </w:tabs>
        <w:spacing w:after="0" w:line="240" w:lineRule="auto"/>
        <w:ind w:right="-51"/>
        <w:jc w:val="both"/>
        <w:rPr>
          <w:rFonts w:cstheme="minorHAnsi"/>
        </w:rPr>
      </w:pPr>
      <w:r w:rsidRPr="00AA00E9">
        <w:rPr>
          <w:rFonts w:cstheme="minorHAnsi"/>
        </w:rPr>
        <w:t>protecția și refacerea biodiversității și a ecosistemelor.</w:t>
      </w:r>
    </w:p>
    <w:p w14:paraId="3921E101" w14:textId="77777777" w:rsidR="007E13EF" w:rsidRPr="003D6829" w:rsidRDefault="007E13EF" w:rsidP="007E13EF">
      <w:pPr>
        <w:spacing w:after="0" w:line="240" w:lineRule="auto"/>
        <w:jc w:val="both"/>
        <w:rPr>
          <w:rFonts w:cstheme="minorHAnsi"/>
        </w:rPr>
      </w:pPr>
    </w:p>
    <w:p w14:paraId="63C1AE97" w14:textId="77777777" w:rsidR="007E13EF" w:rsidRPr="00AA00E9" w:rsidRDefault="007E13EF" w:rsidP="007E13EF">
      <w:pPr>
        <w:tabs>
          <w:tab w:val="left" w:pos="10065"/>
        </w:tabs>
        <w:spacing w:after="0" w:line="240" w:lineRule="auto"/>
        <w:ind w:right="-51"/>
        <w:jc w:val="both"/>
        <w:rPr>
          <w:rFonts w:cstheme="minorHAnsi"/>
          <w:b/>
          <w:bCs/>
          <w:color w:val="FF0000"/>
        </w:rPr>
      </w:pPr>
      <w:r w:rsidRPr="00AA00E9">
        <w:rPr>
          <w:rFonts w:cstheme="minorHAnsi"/>
          <w:b/>
          <w:bCs/>
          <w:color w:val="FF0000"/>
        </w:rPr>
        <w:t>Atenție!</w:t>
      </w:r>
    </w:p>
    <w:p w14:paraId="1853BEC9" w14:textId="261D5764" w:rsidR="007E13EF" w:rsidRPr="00AA00E9" w:rsidRDefault="007E13EF" w:rsidP="007E13EF">
      <w:pPr>
        <w:tabs>
          <w:tab w:val="left" w:pos="10065"/>
        </w:tabs>
        <w:spacing w:after="0" w:line="240" w:lineRule="auto"/>
        <w:ind w:right="-51"/>
        <w:jc w:val="both"/>
        <w:rPr>
          <w:rFonts w:cstheme="minorHAnsi"/>
        </w:rPr>
      </w:pPr>
      <w:r w:rsidRPr="00AA00E9">
        <w:rPr>
          <w:rFonts w:cstheme="minorHAnsi"/>
        </w:rPr>
        <w:t>Proiectele nu trebuie să prejudicieze semnificativ nici unul dintre criteriile de evaluare a principiului DNSH, aspect ce va fi verificat în baza unei liste de verificare</w:t>
      </w:r>
      <w:r>
        <w:rPr>
          <w:rFonts w:cstheme="minorHAnsi"/>
        </w:rPr>
        <w:t xml:space="preserve"> </w:t>
      </w:r>
      <w:r w:rsidRPr="00AA00E9">
        <w:rPr>
          <w:rFonts w:cstheme="minorHAnsi"/>
        </w:rPr>
        <w:t xml:space="preserve">– </w:t>
      </w:r>
      <w:r>
        <w:rPr>
          <w:rFonts w:cstheme="minorHAnsi"/>
          <w:b/>
          <w:bCs/>
          <w:color w:val="0070C0"/>
        </w:rPr>
        <w:t>Anexa 2.4</w:t>
      </w:r>
      <w:r w:rsidRPr="003B478D">
        <w:rPr>
          <w:rFonts w:cstheme="minorHAnsi"/>
          <w:b/>
          <w:bCs/>
          <w:color w:val="0070C0"/>
        </w:rPr>
        <w:t xml:space="preserve"> - Lista de verificare  DNSH</w:t>
      </w:r>
      <w:r w:rsidRPr="00AA00E9">
        <w:rPr>
          <w:rFonts w:cstheme="minorHAnsi"/>
        </w:rPr>
        <w:t>.</w:t>
      </w:r>
    </w:p>
    <w:p w14:paraId="03817615" w14:textId="77777777" w:rsidR="007E13EF" w:rsidRPr="003D6829" w:rsidRDefault="007E13EF" w:rsidP="007E13EF">
      <w:pPr>
        <w:spacing w:after="0" w:line="240" w:lineRule="auto"/>
        <w:jc w:val="both"/>
        <w:rPr>
          <w:rFonts w:cstheme="minorHAnsi"/>
        </w:rPr>
      </w:pPr>
    </w:p>
    <w:p w14:paraId="479E7E76" w14:textId="77777777" w:rsidR="00C50DCC" w:rsidRDefault="00C50DCC" w:rsidP="00A00EFD">
      <w:pPr>
        <w:spacing w:after="0" w:line="240" w:lineRule="auto"/>
        <w:jc w:val="both"/>
        <w:rPr>
          <w:rFonts w:cstheme="minorHAnsi"/>
        </w:rPr>
      </w:pPr>
    </w:p>
    <w:p w14:paraId="6E52D843" w14:textId="197BAC2B" w:rsidR="00C50DCC" w:rsidRPr="00EB0D81" w:rsidRDefault="00C50DCC" w:rsidP="003F4D4E">
      <w:pPr>
        <w:pStyle w:val="Heading2"/>
        <w:numPr>
          <w:ilvl w:val="1"/>
          <w:numId w:val="166"/>
        </w:numPr>
      </w:pPr>
      <w:bookmarkStart w:id="81" w:name="_Toc134458068"/>
      <w:bookmarkStart w:id="82" w:name="_Toc153204465"/>
      <w:r w:rsidRPr="009C25C7">
        <w:t>Caracterul durabil al proiectului</w:t>
      </w:r>
      <w:bookmarkEnd w:id="81"/>
      <w:bookmarkEnd w:id="82"/>
    </w:p>
    <w:p w14:paraId="125A95E2" w14:textId="77777777" w:rsidR="00BE6528" w:rsidRDefault="00BE6528" w:rsidP="00C50DCC">
      <w:pPr>
        <w:spacing w:after="0" w:line="240" w:lineRule="auto"/>
        <w:jc w:val="both"/>
        <w:rPr>
          <w:b/>
          <w:szCs w:val="20"/>
        </w:rPr>
      </w:pPr>
    </w:p>
    <w:p w14:paraId="7ADD3E5C" w14:textId="77777777" w:rsidR="006D76F1" w:rsidRDefault="006D76F1" w:rsidP="00C11990">
      <w:pPr>
        <w:jc w:val="both"/>
      </w:pPr>
      <w:r>
        <w:rPr>
          <w:bCs/>
          <w:szCs w:val="20"/>
        </w:rPr>
        <w:t xml:space="preserve">Solicitantul trebuie să asigure caracterul durabil al </w:t>
      </w:r>
      <w:r>
        <w:t xml:space="preserve">investiției realizate pe o perioadă de 5 ani, de la efectuarea plății finale în cadrul contractului de finanțare, sau în termenul prevăzut de normele privind ajutoarele de stat, după caz,în conformitate cu art. 65 din Regulamentul Parlamentului European și al Consiliului nr. 2021/1060. </w:t>
      </w:r>
    </w:p>
    <w:p w14:paraId="6E311EC3" w14:textId="0010D455" w:rsidR="006D76F1" w:rsidRDefault="006D76F1" w:rsidP="006D76F1">
      <w:r>
        <w:t>Pe durata menționată anterior, solicitantul trebuie:</w:t>
      </w:r>
    </w:p>
    <w:p w14:paraId="6D761333" w14:textId="77777777" w:rsidR="006D76F1" w:rsidRDefault="006D76F1" w:rsidP="006D76F1">
      <w:r>
        <w:t>● să mențină investiția realizată și să asigure operarea și mentenanța investițiilor efectuate;</w:t>
      </w:r>
    </w:p>
    <w:p w14:paraId="65CB8F2D" w14:textId="77777777" w:rsidR="006D76F1" w:rsidRDefault="006D76F1" w:rsidP="006D76F1">
      <w:r>
        <w:t>● să nu aducă o modificare a proprietății asupra infrastructurii construite/echipamentelor;</w:t>
      </w:r>
    </w:p>
    <w:p w14:paraId="480274D5" w14:textId="5AF91C4C" w:rsidR="00BE6528" w:rsidRPr="005E7C48" w:rsidRDefault="006D76F1" w:rsidP="005E7C48">
      <w:r>
        <w:t>● să nu aducă modificări substanțiale care afectează natura, obiectivele sau condițiile de implementare a proiectului și care ar conduce la subminarea obiectivelor inițiale ale acestuia.</w:t>
      </w:r>
    </w:p>
    <w:p w14:paraId="68B6F0A4" w14:textId="77777777" w:rsidR="00BE6528" w:rsidRDefault="00BE6528" w:rsidP="00C50DCC">
      <w:pPr>
        <w:spacing w:after="0" w:line="240" w:lineRule="auto"/>
        <w:jc w:val="both"/>
        <w:rPr>
          <w:b/>
          <w:szCs w:val="20"/>
        </w:rPr>
      </w:pPr>
    </w:p>
    <w:p w14:paraId="1F05C234" w14:textId="77777777" w:rsidR="00C50DCC" w:rsidRDefault="00C50DCC" w:rsidP="00A00EFD">
      <w:pPr>
        <w:spacing w:after="0" w:line="240" w:lineRule="auto"/>
        <w:jc w:val="both"/>
        <w:rPr>
          <w:rFonts w:cstheme="minorHAnsi"/>
        </w:rPr>
      </w:pPr>
    </w:p>
    <w:p w14:paraId="43706E53" w14:textId="77777777" w:rsidR="00C50DCC" w:rsidRPr="009C25C7" w:rsidRDefault="00C50DCC" w:rsidP="003F4D4E">
      <w:pPr>
        <w:pStyle w:val="Heading2"/>
        <w:numPr>
          <w:ilvl w:val="1"/>
          <w:numId w:val="166"/>
        </w:numPr>
      </w:pPr>
      <w:bookmarkStart w:id="83" w:name="_Toc134458069"/>
      <w:bookmarkStart w:id="84" w:name="_Toc153204466"/>
      <w:r w:rsidRPr="009C25C7">
        <w:t>Acțiuni menite să garanteze egalitatea de șanse, de gen, incluziunea și nediscriminarea</w:t>
      </w:r>
      <w:bookmarkEnd w:id="83"/>
      <w:bookmarkEnd w:id="84"/>
      <w:r w:rsidRPr="009C25C7">
        <w:t xml:space="preserve"> </w:t>
      </w:r>
    </w:p>
    <w:p w14:paraId="00C55557" w14:textId="77777777" w:rsidR="00C50DCC" w:rsidRPr="00277931" w:rsidRDefault="00C50DCC" w:rsidP="00C50DCC">
      <w:pPr>
        <w:spacing w:after="0" w:line="240" w:lineRule="auto"/>
        <w:jc w:val="both"/>
      </w:pPr>
    </w:p>
    <w:p w14:paraId="2D67A307" w14:textId="3917DE44" w:rsidR="00C50DCC" w:rsidRPr="00277931" w:rsidRDefault="00C50DCC" w:rsidP="00C50DCC">
      <w:pPr>
        <w:spacing w:after="0" w:line="240" w:lineRule="auto"/>
        <w:jc w:val="both"/>
      </w:pPr>
      <w:r w:rsidRPr="00277931">
        <w:t xml:space="preserve">În ceea ce privește </w:t>
      </w:r>
      <w:r w:rsidRPr="00277931">
        <w:rPr>
          <w:b/>
        </w:rPr>
        <w:t>nediscriminarea și egalitatea de şanse</w:t>
      </w:r>
      <w:r w:rsidRPr="00277931">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w:t>
      </w:r>
      <w:r w:rsidRPr="00277931">
        <w:lastRenderedPageBreak/>
        <w:t>în practica achizițiilor în cadrul proiectului, precum și în ceea ce privește facilitățile oferite, pentru anumite categorii defavorizate, în cadrul și prin proiectul propus a fi finanțat. De asemenea, în cadrul procesului de evaluare, aceste elemente vor fi punctate suplimentar în cazul în care proiectele respective justifică măsuri suplimentare față de minimul solicitat în cadrul legislației specifice în vigoare. Legislatia europeană privind tratamentul egal al femeilor și bărbaților cuprinde directive privind accesul la locurile de muncă, plata egală, protecția maternității, concediul pentru creșterea copilului, securitatea socială și regimurile profesionale de securitate socială, sarcina probei în cazuri de discriminare și activitățile independente. La acestea se adaugă prevederile legislației naționale.</w:t>
      </w:r>
    </w:p>
    <w:p w14:paraId="7BE614C3" w14:textId="77777777" w:rsidR="00C50DCC" w:rsidRPr="00277931" w:rsidRDefault="00C50DCC" w:rsidP="00C50DCC">
      <w:pPr>
        <w:spacing w:after="0" w:line="240" w:lineRule="auto"/>
        <w:jc w:val="both"/>
      </w:pPr>
      <w:r w:rsidRPr="00277931">
        <w:t>Pentru egalitatea de gen și nediscriminare se vor avea în vedere principiile:</w:t>
      </w:r>
    </w:p>
    <w:p w14:paraId="44B784A6" w14:textId="77777777" w:rsidR="00C50DCC" w:rsidRPr="00277931" w:rsidRDefault="00C50DCC" w:rsidP="00C50DCC">
      <w:pPr>
        <w:numPr>
          <w:ilvl w:val="0"/>
          <w:numId w:val="53"/>
        </w:numPr>
        <w:spacing w:after="0" w:line="240" w:lineRule="auto"/>
        <w:jc w:val="both"/>
      </w:pPr>
      <w:r w:rsidRPr="00277931">
        <w:t xml:space="preserve">remunerare egală pentru muncă egală; </w:t>
      </w:r>
    </w:p>
    <w:p w14:paraId="4F68A3A7" w14:textId="77777777" w:rsidR="00C50DCC" w:rsidRPr="00277931" w:rsidRDefault="00C50DCC" w:rsidP="00C50DCC">
      <w:pPr>
        <w:numPr>
          <w:ilvl w:val="0"/>
          <w:numId w:val="53"/>
        </w:numPr>
        <w:spacing w:after="0" w:line="240" w:lineRule="auto"/>
        <w:jc w:val="both"/>
      </w:pPr>
      <w:r w:rsidRPr="00277931">
        <w:t>egalitate de șanse și de tratament în materie de încadrare în muncă și de muncă;</w:t>
      </w:r>
    </w:p>
    <w:p w14:paraId="7C5B2537" w14:textId="77777777" w:rsidR="00C50DCC" w:rsidRPr="00277931" w:rsidRDefault="00C50DCC" w:rsidP="00C50DCC">
      <w:pPr>
        <w:numPr>
          <w:ilvl w:val="0"/>
          <w:numId w:val="53"/>
        </w:numPr>
        <w:spacing w:after="0" w:line="240" w:lineRule="auto"/>
        <w:jc w:val="both"/>
      </w:pPr>
      <w:r w:rsidRPr="00277931">
        <w:t>acțiuni pozitive pentru capacitarea femeilor și/sau a persoanelor cu dizabilități;</w:t>
      </w:r>
    </w:p>
    <w:p w14:paraId="4FAFB03B" w14:textId="77777777" w:rsidR="00C50DCC" w:rsidRPr="00277931" w:rsidRDefault="00C50DCC" w:rsidP="00C50DCC">
      <w:pPr>
        <w:numPr>
          <w:ilvl w:val="0"/>
          <w:numId w:val="53"/>
        </w:numPr>
        <w:spacing w:after="0" w:line="240" w:lineRule="auto"/>
        <w:jc w:val="both"/>
      </w:pPr>
      <w:r w:rsidRPr="00277931">
        <w:t xml:space="preserve">combaterea tuturor formelor de discriminare. </w:t>
      </w:r>
    </w:p>
    <w:p w14:paraId="2208AE03" w14:textId="77777777" w:rsidR="00C50DCC" w:rsidRPr="00277931" w:rsidRDefault="00C50DCC" w:rsidP="00C50DCC">
      <w:pPr>
        <w:spacing w:after="0" w:line="240" w:lineRule="auto"/>
        <w:jc w:val="both"/>
      </w:pPr>
    </w:p>
    <w:p w14:paraId="4208761E" w14:textId="77777777" w:rsidR="00C50DCC" w:rsidRPr="00277931" w:rsidRDefault="00C50DCC" w:rsidP="00C50DCC">
      <w:pPr>
        <w:spacing w:after="0" w:line="240" w:lineRule="auto"/>
        <w:jc w:val="both"/>
      </w:pPr>
      <w:r w:rsidRPr="00277931">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59A82C3F" w14:textId="77777777" w:rsidR="00C50DCC" w:rsidRPr="00277931" w:rsidRDefault="00C50DCC" w:rsidP="00C50DCC">
      <w:pPr>
        <w:spacing w:after="0" w:line="240" w:lineRule="auto"/>
        <w:jc w:val="both"/>
      </w:pPr>
    </w:p>
    <w:p w14:paraId="23B65471" w14:textId="77777777" w:rsidR="00C50DCC" w:rsidRPr="00277931" w:rsidRDefault="00C50DCC" w:rsidP="00C50DCC">
      <w:pPr>
        <w:spacing w:after="0" w:line="240" w:lineRule="auto"/>
        <w:jc w:val="both"/>
      </w:pPr>
      <w:r w:rsidRPr="00277931">
        <w:t xml:space="preserve">De asemenea, printre temele orizontale, în funcţie de specificul proiectelor finanţate se mai numără accesibilitatea, protecţia mediului si eficienţa energetică, inclusiv calitatea aerului, durabilitatea, poluatorul plăteşte şi reciclarea deșeurilor, protecţia biodiversităţii şi ecosistemului, protecţia împotriva dezastrelor naturale, schimbarea demografică, societatea informaţională şi tehnologiile inovative. </w:t>
      </w:r>
    </w:p>
    <w:p w14:paraId="24D22794" w14:textId="77777777" w:rsidR="00C50DCC" w:rsidRPr="00277931" w:rsidRDefault="00C50DCC" w:rsidP="00C50DCC">
      <w:pPr>
        <w:spacing w:after="0" w:line="240" w:lineRule="auto"/>
        <w:jc w:val="both"/>
      </w:pPr>
    </w:p>
    <w:p w14:paraId="2D4518E8" w14:textId="77777777" w:rsidR="00C50DCC" w:rsidRPr="00277931" w:rsidRDefault="00C50DCC" w:rsidP="00C50DCC">
      <w:pPr>
        <w:spacing w:after="0" w:line="240" w:lineRule="auto"/>
        <w:jc w:val="both"/>
      </w:pPr>
      <w:r w:rsidRPr="00675043">
        <w:t>Respectarea obligaţiilor legale în vigoare în domeniul temelor orizonale constituie criteriu de eligibilitate. Promovarea unor elemente ce depăşesc minimul legal solicitat va fi punctat în cadrul etapei de evaluare tehnică şi financiară.</w:t>
      </w:r>
    </w:p>
    <w:p w14:paraId="20E6EDF9" w14:textId="77777777" w:rsidR="00942CCB" w:rsidRDefault="00942CCB" w:rsidP="00A00EFD">
      <w:pPr>
        <w:spacing w:after="0" w:line="240" w:lineRule="auto"/>
        <w:jc w:val="both"/>
        <w:rPr>
          <w:rFonts w:cstheme="minorHAnsi"/>
        </w:rPr>
      </w:pPr>
    </w:p>
    <w:p w14:paraId="4A18DB39" w14:textId="77777777" w:rsidR="00C50DCC" w:rsidRDefault="00C50DCC" w:rsidP="00A00EFD">
      <w:pPr>
        <w:spacing w:after="0" w:line="240" w:lineRule="auto"/>
        <w:jc w:val="both"/>
        <w:rPr>
          <w:rFonts w:cstheme="minorHAnsi"/>
        </w:rPr>
      </w:pPr>
    </w:p>
    <w:p w14:paraId="3B6EE94E" w14:textId="77777777" w:rsidR="00C50DCC" w:rsidRPr="0009566F" w:rsidRDefault="00C50DCC" w:rsidP="003F4D4E">
      <w:pPr>
        <w:pStyle w:val="Heading2"/>
        <w:numPr>
          <w:ilvl w:val="1"/>
          <w:numId w:val="166"/>
        </w:numPr>
      </w:pPr>
      <w:bookmarkStart w:id="85" w:name="_Toc134458070"/>
      <w:bookmarkStart w:id="86" w:name="_Toc153204467"/>
      <w:r w:rsidRPr="0009566F">
        <w:t>Teme secundare</w:t>
      </w:r>
      <w:bookmarkEnd w:id="85"/>
      <w:bookmarkEnd w:id="86"/>
    </w:p>
    <w:p w14:paraId="658AF4B2" w14:textId="77777777" w:rsidR="00C50DCC" w:rsidRDefault="00C50DCC" w:rsidP="00C50DCC">
      <w:r w:rsidRPr="0009566F">
        <w:t xml:space="preserve">În cadrul apelurilor lansate prin prezentul ghid  codul de intervenție asociat </w:t>
      </w:r>
      <w:r w:rsidRPr="00C50DCC">
        <w:rPr>
          <w:b/>
          <w:bCs/>
          <w:color w:val="0070C0"/>
        </w:rPr>
        <w:t xml:space="preserve">03 se referă la Neutralitatea de gen, </w:t>
      </w:r>
      <w:r w:rsidRPr="0009566F">
        <w:t>investițiile propuse necontribuind la coeficientul pentru calcularea sprijinului acordat egalității de gen. Vă rugăm să aveți în vedere acest aspect în completarea secții specifice din cererea de finanțare.</w:t>
      </w:r>
    </w:p>
    <w:p w14:paraId="544FE0CB" w14:textId="77777777" w:rsidR="00C50DCC" w:rsidRDefault="00C50DCC" w:rsidP="00C50DCC"/>
    <w:p w14:paraId="709E8B9F" w14:textId="0846174D" w:rsidR="00C50DCC" w:rsidRDefault="00C50DCC" w:rsidP="003F4D4E">
      <w:pPr>
        <w:pStyle w:val="Heading2"/>
        <w:numPr>
          <w:ilvl w:val="1"/>
          <w:numId w:val="166"/>
        </w:numPr>
      </w:pPr>
      <w:bookmarkStart w:id="87" w:name="_Toc134458071"/>
      <w:bookmarkStart w:id="88" w:name="_Toc153204468"/>
      <w:r w:rsidRPr="00CB11A3">
        <w:t>Informarea și vizibilitatea sprijinului din fonduri</w:t>
      </w:r>
      <w:bookmarkEnd w:id="87"/>
      <w:bookmarkEnd w:id="88"/>
    </w:p>
    <w:p w14:paraId="0D75D17C" w14:textId="77777777" w:rsidR="00C50DCC" w:rsidRDefault="00C50DCC" w:rsidP="00A00EFD">
      <w:pPr>
        <w:spacing w:after="0" w:line="240" w:lineRule="auto"/>
        <w:jc w:val="both"/>
        <w:rPr>
          <w:rFonts w:cstheme="minorHAnsi"/>
        </w:rPr>
      </w:pPr>
    </w:p>
    <w:p w14:paraId="29CA5CF0" w14:textId="63B6B676" w:rsidR="00C50DCC" w:rsidRDefault="00C50DCC" w:rsidP="00C50DCC">
      <w:pPr>
        <w:pStyle w:val="Normal1"/>
        <w:spacing w:before="0" w:after="0"/>
        <w:rPr>
          <w:rFonts w:asciiTheme="minorHAnsi" w:hAnsiTheme="minorHAnsi" w:cstheme="minorHAnsi"/>
          <w:sz w:val="22"/>
          <w:szCs w:val="22"/>
        </w:rPr>
      </w:pPr>
      <w:r>
        <w:rPr>
          <w:rFonts w:asciiTheme="minorHAnsi" w:hAnsiTheme="minorHAnsi" w:cstheme="minorHAnsi"/>
          <w:sz w:val="22"/>
          <w:szCs w:val="22"/>
        </w:rPr>
        <w:t>Solicitantul la finanțare are obligația să prevadă în cadrul cererii de finanțare măsuri care să</w:t>
      </w:r>
      <w:r w:rsidRPr="00871C01">
        <w:rPr>
          <w:rFonts w:asciiTheme="minorHAnsi" w:hAnsiTheme="minorHAnsi" w:cstheme="minorHAnsi"/>
          <w:sz w:val="22"/>
          <w:szCs w:val="22"/>
        </w:rPr>
        <w:t xml:space="preserve"> asigure o vizibilitate potrivită şi o promovare adecvată a obiectivelor, rezultatelor obţinute, etc. în conformitate cu pre</w:t>
      </w:r>
      <w:r>
        <w:rPr>
          <w:rFonts w:asciiTheme="minorHAnsi" w:hAnsiTheme="minorHAnsi" w:cstheme="minorHAnsi"/>
          <w:sz w:val="22"/>
          <w:szCs w:val="22"/>
        </w:rPr>
        <w:t xml:space="preserve">vederile modelului de contract anexat, </w:t>
      </w:r>
      <w:r w:rsidRPr="00871C01">
        <w:rPr>
          <w:rFonts w:asciiTheme="minorHAnsi" w:hAnsiTheme="minorHAnsi" w:cstheme="minorHAnsi"/>
          <w:sz w:val="22"/>
          <w:szCs w:val="22"/>
        </w:rPr>
        <w:t>cu instrucţiunile cuprinse în Manualul de identitate vizuală aplicabil</w:t>
      </w:r>
      <w:r>
        <w:rPr>
          <w:rFonts w:asciiTheme="minorHAnsi" w:hAnsiTheme="minorHAnsi" w:cstheme="minorHAnsi"/>
          <w:sz w:val="22"/>
          <w:szCs w:val="22"/>
        </w:rPr>
        <w:t xml:space="preserve">, precum și cu </w:t>
      </w:r>
      <w:r w:rsidR="00A311E9">
        <w:rPr>
          <w:rFonts w:asciiTheme="minorHAnsi" w:hAnsiTheme="minorHAnsi" w:cstheme="minorHAnsi"/>
          <w:sz w:val="22"/>
          <w:szCs w:val="22"/>
        </w:rPr>
        <w:t>Regulamentul (UE) 2021/1060</w:t>
      </w:r>
      <w:r>
        <w:rPr>
          <w:rFonts w:asciiTheme="minorHAnsi" w:hAnsiTheme="minorHAnsi" w:cstheme="minorHAnsi"/>
          <w:sz w:val="22"/>
          <w:szCs w:val="22"/>
        </w:rPr>
        <w:t>, cu modificările și completările ulterioare.</w:t>
      </w:r>
    </w:p>
    <w:p w14:paraId="535C1C5B" w14:textId="77777777" w:rsidR="00C50DCC" w:rsidRDefault="00C50DCC" w:rsidP="00C50DCC">
      <w:pPr>
        <w:pStyle w:val="Normal1"/>
        <w:spacing w:before="0" w:after="0"/>
        <w:rPr>
          <w:rFonts w:asciiTheme="minorHAnsi" w:hAnsiTheme="minorHAnsi" w:cstheme="minorHAnsi"/>
          <w:sz w:val="22"/>
          <w:szCs w:val="22"/>
        </w:rPr>
      </w:pPr>
    </w:p>
    <w:p w14:paraId="0FB8BF9B" w14:textId="71DA4084" w:rsidR="00C50DCC" w:rsidRPr="00CB11A3" w:rsidRDefault="00C50DCC" w:rsidP="00C50DCC">
      <w:pPr>
        <w:pStyle w:val="Normal1"/>
        <w:spacing w:before="0" w:after="0"/>
        <w:rPr>
          <w:rFonts w:asciiTheme="minorHAnsi" w:hAnsiTheme="minorHAnsi" w:cstheme="minorHAnsi"/>
          <w:sz w:val="22"/>
          <w:szCs w:val="22"/>
        </w:rPr>
      </w:pPr>
      <w:r w:rsidRPr="00806989">
        <w:rPr>
          <w:rFonts w:asciiTheme="minorHAnsi" w:hAnsiTheme="minorHAnsi" w:cstheme="minorHAnsi"/>
          <w:sz w:val="22"/>
          <w:szCs w:val="22"/>
        </w:rPr>
        <w:t>Astfel, în cadrul cererilor de finanțare se vor include eleme</w:t>
      </w:r>
      <w:r w:rsidR="00BC6E05" w:rsidRPr="00806989">
        <w:rPr>
          <w:rFonts w:asciiTheme="minorHAnsi" w:hAnsiTheme="minorHAnsi" w:cstheme="minorHAnsi"/>
          <w:sz w:val="22"/>
          <w:szCs w:val="22"/>
        </w:rPr>
        <w:t>n</w:t>
      </w:r>
      <w:r w:rsidRPr="00806989">
        <w:rPr>
          <w:rFonts w:asciiTheme="minorHAnsi" w:hAnsiTheme="minorHAnsi" w:cstheme="minorHAnsi"/>
          <w:sz w:val="22"/>
          <w:szCs w:val="22"/>
        </w:rPr>
        <w:t>te care să asigure vizibilitatea sprijinului în toate activitățile care privesc operațiunile sprijinite de fonduri, acordând o atenție deosebită operațiunilor de importanță strategică. În cazul acestora din urmă  și al operațiunilor al căror cost total depășește 10 000 000 EUR se va avea în vedere organizarea unui eveniment sau a unei activități de comunicare, după caz, cu implicarea Comisiei și a autorității de management competente în timp util.</w:t>
      </w:r>
      <w:r w:rsidRPr="00CB11A3">
        <w:rPr>
          <w:rFonts w:asciiTheme="minorHAnsi" w:hAnsiTheme="minorHAnsi" w:cstheme="minorHAnsi"/>
          <w:sz w:val="22"/>
          <w:szCs w:val="22"/>
        </w:rPr>
        <w:t xml:space="preserve"> </w:t>
      </w:r>
    </w:p>
    <w:p w14:paraId="3D9B4A0B" w14:textId="77777777" w:rsidR="00C50DCC" w:rsidRDefault="00C50DCC" w:rsidP="00C50DCC">
      <w:pPr>
        <w:pStyle w:val="Normal1"/>
        <w:spacing w:before="0" w:after="0"/>
        <w:rPr>
          <w:rFonts w:asciiTheme="minorHAnsi" w:hAnsiTheme="minorHAnsi" w:cstheme="minorHAnsi"/>
          <w:sz w:val="22"/>
          <w:szCs w:val="22"/>
        </w:rPr>
      </w:pPr>
    </w:p>
    <w:p w14:paraId="09744C56" w14:textId="52F12155" w:rsidR="00C50DCC" w:rsidRDefault="00C50DCC" w:rsidP="00C50DCC">
      <w:pPr>
        <w:pStyle w:val="Normal1"/>
        <w:spacing w:before="0" w:after="0"/>
        <w:rPr>
          <w:rFonts w:asciiTheme="minorHAnsi" w:hAnsiTheme="minorHAnsi" w:cstheme="minorHAnsi"/>
          <w:sz w:val="22"/>
          <w:szCs w:val="22"/>
        </w:rPr>
      </w:pPr>
      <w:r>
        <w:rPr>
          <w:rFonts w:asciiTheme="minorHAnsi" w:hAnsiTheme="minorHAnsi" w:cstheme="minorHAnsi"/>
          <w:sz w:val="22"/>
          <w:szCs w:val="22"/>
        </w:rPr>
        <w:t xml:space="preserve">A se vedea </w:t>
      </w:r>
      <w:r w:rsidRPr="00CB11A3">
        <w:rPr>
          <w:rFonts w:asciiTheme="minorHAnsi" w:hAnsiTheme="minorHAnsi" w:cstheme="minorHAnsi"/>
          <w:b/>
          <w:bCs/>
          <w:color w:val="0070C0"/>
          <w:sz w:val="22"/>
          <w:szCs w:val="22"/>
        </w:rPr>
        <w:t xml:space="preserve">Anexa 5 – categoriile de cheltuieli eligibile </w:t>
      </w:r>
      <w:r>
        <w:rPr>
          <w:rFonts w:asciiTheme="minorHAnsi" w:hAnsiTheme="minorHAnsi" w:cstheme="minorHAnsi"/>
          <w:sz w:val="22"/>
          <w:szCs w:val="22"/>
        </w:rPr>
        <w:t xml:space="preserve">la prezentul ghid. </w:t>
      </w:r>
    </w:p>
    <w:p w14:paraId="4DA12588" w14:textId="77777777" w:rsidR="00C50DCC" w:rsidRDefault="00C50DCC" w:rsidP="00C50DCC">
      <w:pPr>
        <w:pStyle w:val="Normal1"/>
        <w:spacing w:before="0" w:after="0"/>
        <w:rPr>
          <w:rFonts w:asciiTheme="minorHAnsi" w:hAnsiTheme="minorHAnsi" w:cstheme="minorHAnsi"/>
          <w:sz w:val="22"/>
          <w:szCs w:val="22"/>
        </w:rPr>
      </w:pPr>
    </w:p>
    <w:p w14:paraId="3A29A547" w14:textId="77777777" w:rsidR="00C50DCC" w:rsidRPr="00871C01" w:rsidRDefault="00C50DCC" w:rsidP="00C50DCC">
      <w:pPr>
        <w:pStyle w:val="Normal1"/>
        <w:spacing w:before="0" w:after="0"/>
        <w:rPr>
          <w:rFonts w:asciiTheme="minorHAnsi" w:hAnsiTheme="minorHAnsi" w:cstheme="minorHAnsi"/>
          <w:sz w:val="22"/>
          <w:szCs w:val="22"/>
        </w:rPr>
      </w:pPr>
      <w:r>
        <w:rPr>
          <w:rFonts w:asciiTheme="minorHAnsi" w:hAnsiTheme="minorHAnsi" w:cstheme="minorHAnsi"/>
          <w:sz w:val="22"/>
          <w:szCs w:val="22"/>
        </w:rPr>
        <w:t>Pe parcursul implementării proiectului, b</w:t>
      </w:r>
      <w:r w:rsidRPr="00871C01">
        <w:rPr>
          <w:rFonts w:asciiTheme="minorHAnsi" w:hAnsiTheme="minorHAnsi" w:cstheme="minorHAnsi"/>
          <w:sz w:val="22"/>
          <w:szCs w:val="22"/>
        </w:rPr>
        <w:t>eneficiarul va descrie în cadrul rapoartelor de progres toate activităţile de informare şi publicitate desfăşurate aferente proiectului, şi va ataşa la raport copii după articolele de presă, fotografii ale locaţiei proiectului din care să reiasă amplasarea panoului (în timpul executării lucrărilor) şi a plăcii definitive (după finalizarea lucrărilor), fotografii ale evenimentelor organizate în cadrul proiectului din care să reiasă respectarea cerinţelor de informare şi publicitate, copii după publicaţii etc.</w:t>
      </w:r>
    </w:p>
    <w:p w14:paraId="6AB66A95" w14:textId="77777777" w:rsidR="00C50DCC" w:rsidRPr="00871C01" w:rsidRDefault="00C50DCC" w:rsidP="00C50DCC">
      <w:pPr>
        <w:pStyle w:val="Normal1"/>
        <w:spacing w:before="0" w:after="0"/>
        <w:rPr>
          <w:rFonts w:asciiTheme="minorHAnsi" w:hAnsiTheme="minorHAnsi" w:cstheme="minorHAnsi"/>
          <w:sz w:val="22"/>
          <w:szCs w:val="22"/>
        </w:rPr>
      </w:pPr>
    </w:p>
    <w:p w14:paraId="7323D581" w14:textId="77777777" w:rsidR="00C50DCC" w:rsidRDefault="00C50DCC" w:rsidP="00C50DCC">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 xml:space="preserve">Pentru toate echipamentele achiziţionate prin proiect, beneficiarul trebuie să aplice la loc vizibil, un autocolant în care să se menţioneze elementele prevăzute în manualul de identitate vizuală. </w:t>
      </w:r>
    </w:p>
    <w:p w14:paraId="40C2ADF9" w14:textId="77777777" w:rsidR="00C50DCC" w:rsidRPr="00CB11A3" w:rsidRDefault="00C50DCC" w:rsidP="00C50DCC">
      <w:pPr>
        <w:pStyle w:val="Normal1"/>
        <w:spacing w:before="0" w:after="0"/>
        <w:rPr>
          <w:rFonts w:asciiTheme="minorHAnsi" w:hAnsiTheme="minorHAnsi" w:cstheme="minorHAnsi"/>
          <w:sz w:val="22"/>
          <w:szCs w:val="22"/>
        </w:rPr>
      </w:pPr>
    </w:p>
    <w:p w14:paraId="079909E5" w14:textId="77777777" w:rsidR="00C50DCC" w:rsidRDefault="00C50DCC" w:rsidP="00C50DCC">
      <w:pPr>
        <w:jc w:val="both"/>
      </w:pPr>
      <w:r w:rsidRPr="00806989">
        <w:rPr>
          <w:rFonts w:cstheme="minorHAnsi"/>
        </w:rPr>
        <w:t xml:space="preserve">Atragem atenția că în cazul în care </w:t>
      </w:r>
      <w:r w:rsidRPr="00806989">
        <w:t>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proiectul în cauză.</w:t>
      </w:r>
    </w:p>
    <w:p w14:paraId="20C80545" w14:textId="77777777" w:rsidR="00EB0D81" w:rsidRPr="00CB11A3" w:rsidRDefault="00EB0D81" w:rsidP="00C50DCC">
      <w:pPr>
        <w:jc w:val="both"/>
        <w:rPr>
          <w:rFonts w:cstheme="minorHAnsi"/>
        </w:rPr>
      </w:pPr>
    </w:p>
    <w:p w14:paraId="2CE85980" w14:textId="77777777" w:rsidR="00C50DCC" w:rsidRPr="00451962" w:rsidRDefault="00C50DCC" w:rsidP="003F4D4E">
      <w:pPr>
        <w:pStyle w:val="Heading1"/>
        <w:numPr>
          <w:ilvl w:val="0"/>
          <w:numId w:val="160"/>
        </w:numPr>
      </w:pPr>
      <w:bookmarkStart w:id="89" w:name="_Toc134458072"/>
      <w:bookmarkStart w:id="90" w:name="_Toc153204469"/>
      <w:r w:rsidRPr="0009566F">
        <w:t>INFORM</w:t>
      </w:r>
      <w:r w:rsidRPr="00871C01">
        <w:t>AȚII ADMINISTRATIVE DESPRE APELUL DE PROIECTE</w:t>
      </w:r>
      <w:bookmarkEnd w:id="89"/>
      <w:bookmarkEnd w:id="90"/>
      <w:r w:rsidRPr="00871C01">
        <w:tab/>
      </w:r>
    </w:p>
    <w:p w14:paraId="68BE5672" w14:textId="77777777" w:rsidR="00C50DCC" w:rsidRPr="00871C01" w:rsidRDefault="00C50DCC" w:rsidP="00C50DCC">
      <w:pPr>
        <w:spacing w:after="0" w:line="240" w:lineRule="auto"/>
        <w:jc w:val="both"/>
        <w:rPr>
          <w:rFonts w:eastAsia="SimSun" w:cstheme="minorHAnsi"/>
          <w:b/>
          <w:bCs/>
        </w:rPr>
      </w:pPr>
    </w:p>
    <w:p w14:paraId="6907302C" w14:textId="77777777" w:rsidR="00C50DCC" w:rsidRPr="00871C01" w:rsidRDefault="00C50DCC" w:rsidP="00C50DCC">
      <w:pPr>
        <w:spacing w:after="0" w:line="240" w:lineRule="auto"/>
        <w:jc w:val="both"/>
        <w:rPr>
          <w:rFonts w:eastAsia="SimSun" w:cstheme="minorHAnsi"/>
          <w:b/>
          <w:bCs/>
        </w:rPr>
      </w:pPr>
    </w:p>
    <w:p w14:paraId="53D0033E" w14:textId="527C3CAB" w:rsidR="00C50DCC" w:rsidRPr="00FF13B2" w:rsidRDefault="00C50DCC" w:rsidP="003F4D4E">
      <w:pPr>
        <w:pStyle w:val="Heading2"/>
        <w:numPr>
          <w:ilvl w:val="1"/>
          <w:numId w:val="188"/>
        </w:numPr>
      </w:pPr>
      <w:bookmarkStart w:id="91" w:name="_Toc134458073"/>
      <w:bookmarkStart w:id="92" w:name="_Toc153204470"/>
      <w:r w:rsidRPr="00FF13B2">
        <w:t>Data deschiderii apelului de proiecte</w:t>
      </w:r>
      <w:bookmarkEnd w:id="91"/>
      <w:bookmarkEnd w:id="92"/>
    </w:p>
    <w:p w14:paraId="57DF1DC7" w14:textId="2C870FCF" w:rsidR="00C50DCC" w:rsidRPr="00871C01" w:rsidRDefault="00C50DCC" w:rsidP="00C50DCC">
      <w:pPr>
        <w:rPr>
          <w:rFonts w:cstheme="minorHAnsi"/>
          <w:iCs/>
          <w:highlight w:val="yellow"/>
        </w:rPr>
      </w:pPr>
      <w:r>
        <w:rPr>
          <w:rFonts w:cstheme="minorHAnsi"/>
          <w:iCs/>
        </w:rPr>
        <w:t>Data deschiderii apelurilor de proiecte r</w:t>
      </w:r>
      <w:r w:rsidRPr="00871C01">
        <w:rPr>
          <w:rFonts w:cstheme="minorHAnsi"/>
          <w:iCs/>
        </w:rPr>
        <w:t xml:space="preserve">eprezintă data publicării </w:t>
      </w:r>
      <w:r>
        <w:rPr>
          <w:rFonts w:cstheme="minorHAnsi"/>
          <w:iCs/>
        </w:rPr>
        <w:t xml:space="preserve">prezentului ghid pe site-ul </w:t>
      </w:r>
      <w:r w:rsidR="005E329E">
        <w:fldChar w:fldCharType="begin"/>
      </w:r>
      <w:r w:rsidR="005E329E">
        <w:instrText>HYPERLINK "http://www.mfe.gov.ro"</w:instrText>
      </w:r>
      <w:r w:rsidR="005E329E">
        <w:fldChar w:fldCharType="separate"/>
      </w:r>
      <w:r w:rsidR="00BC6E05" w:rsidRPr="00153DBE">
        <w:rPr>
          <w:rStyle w:val="Hyperlink"/>
          <w:rFonts w:cstheme="minorHAnsi"/>
          <w:iCs/>
        </w:rPr>
        <w:t>www.mfe.gov.ro</w:t>
      </w:r>
      <w:r w:rsidR="005E329E">
        <w:rPr>
          <w:rStyle w:val="Hyperlink"/>
          <w:rFonts w:cstheme="minorHAnsi"/>
          <w:iCs/>
        </w:rPr>
        <w:fldChar w:fldCharType="end"/>
      </w:r>
      <w:r w:rsidR="00BC6E05">
        <w:rPr>
          <w:rFonts w:cstheme="minorHAnsi"/>
          <w:iCs/>
        </w:rPr>
        <w:t xml:space="preserve"> </w:t>
      </w:r>
      <w:r>
        <w:rPr>
          <w:rFonts w:cstheme="minorHAnsi"/>
          <w:iCs/>
        </w:rPr>
        <w:t>.</w:t>
      </w:r>
    </w:p>
    <w:p w14:paraId="2901A767" w14:textId="7645A945" w:rsidR="00C50DCC" w:rsidRPr="00FF13B2" w:rsidRDefault="00C50DCC" w:rsidP="003F4D4E">
      <w:pPr>
        <w:pStyle w:val="Heading2"/>
        <w:numPr>
          <w:ilvl w:val="1"/>
          <w:numId w:val="188"/>
        </w:numPr>
      </w:pPr>
      <w:bookmarkStart w:id="93" w:name="_Toc134458074"/>
      <w:r>
        <w:t xml:space="preserve"> </w:t>
      </w:r>
      <w:bookmarkStart w:id="94" w:name="_Toc153204471"/>
      <w:r w:rsidRPr="00FF13B2">
        <w:t>Perioada de pregătire a proiectelor</w:t>
      </w:r>
      <w:bookmarkEnd w:id="93"/>
      <w:bookmarkEnd w:id="94"/>
    </w:p>
    <w:p w14:paraId="2AAD9AF1" w14:textId="73B8F879" w:rsidR="00C50DCC" w:rsidRDefault="00C50DCC" w:rsidP="00C50DCC">
      <w:pPr>
        <w:jc w:val="both"/>
        <w:rPr>
          <w:rFonts w:cstheme="minorHAnsi"/>
        </w:rPr>
      </w:pPr>
      <w:r>
        <w:rPr>
          <w:rFonts w:cstheme="minorHAnsi"/>
        </w:rPr>
        <w:t>Perioada dintre data deschiderii prezentelor apeluri de proiecte (</w:t>
      </w:r>
      <w:r w:rsidRPr="009C0CF4">
        <w:rPr>
          <w:rFonts w:cstheme="minorHAnsi"/>
          <w:color w:val="0070C0"/>
        </w:rPr>
        <w:t>menționată la secțiunea 4.1</w:t>
      </w:r>
      <w:r>
        <w:rPr>
          <w:rFonts w:cstheme="minorHAnsi"/>
        </w:rPr>
        <w:t>) și data de la care se pot transmite cererile de finanțare prin sistemul informatic MYSMIS 2021-2027 (</w:t>
      </w:r>
      <w:r w:rsidRPr="009C0CF4">
        <w:rPr>
          <w:rFonts w:cstheme="minorHAnsi"/>
          <w:b/>
          <w:bCs/>
          <w:color w:val="0070C0"/>
        </w:rPr>
        <w:t>menționată la secțiunea 4.3.1</w:t>
      </w:r>
      <w:r>
        <w:rPr>
          <w:rFonts w:cstheme="minorHAnsi"/>
        </w:rPr>
        <w:t>). În această perioadă potențialii solicitanți pot pregăti proiectele și documentele ce urmează a fi anexate la cererea de finanțare în conformitate cu condițiile stipulate prin prezentul ghid.</w:t>
      </w:r>
    </w:p>
    <w:p w14:paraId="01EA4D87" w14:textId="4CEEAA1E" w:rsidR="002F72CC" w:rsidRDefault="002F72CC" w:rsidP="002F72CC">
      <w:pPr>
        <w:spacing w:before="100"/>
        <w:jc w:val="both"/>
        <w:rPr>
          <w:color w:val="000000"/>
        </w:rPr>
      </w:pPr>
      <w:r>
        <w:rPr>
          <w:color w:val="000000"/>
        </w:rPr>
        <w:t xml:space="preserve">Proiectele de investiții de tip A vor urma în mod obligatoriu procedura de pregătire a proiectelor prin AM PDD. </w:t>
      </w:r>
    </w:p>
    <w:p w14:paraId="14ACDCCF" w14:textId="77777777" w:rsidR="002F72CC" w:rsidRDefault="002F72CC" w:rsidP="002F72CC">
      <w:pPr>
        <w:spacing w:before="100"/>
        <w:jc w:val="both"/>
        <w:rPr>
          <w:color w:val="000000"/>
        </w:rPr>
      </w:pPr>
      <w:r>
        <w:rPr>
          <w:color w:val="000000"/>
        </w:rPr>
        <w:t xml:space="preserve">Beneficiarii proiectelor de sprijin au obligația să transmită la AM prima varianta a documentației proiectului de investii în maxim 9 luni de la semnarea contractului de finantare în cadrul PDD, iar în maxim 18 luni de la semnarea contractului de finanțare să depună proiectul spre evaluare în MySMIS, în caz contrar proiectul de sprijin devenind neeligibil.  </w:t>
      </w:r>
    </w:p>
    <w:p w14:paraId="469F9D7C" w14:textId="7EE61DDC" w:rsidR="002F72CC" w:rsidRPr="00466F45" w:rsidRDefault="002F72CC" w:rsidP="00C11990">
      <w:pPr>
        <w:jc w:val="both"/>
      </w:pPr>
      <w:r w:rsidRPr="00F51965">
        <w:t xml:space="preserve">În procesul de pregătire a proiectelor, AM va fi sprjinită de experții </w:t>
      </w:r>
      <w:r w:rsidRPr="00466F45">
        <w:t>JASPERS/</w:t>
      </w:r>
      <w:r w:rsidR="00C86D36" w:rsidRPr="00C11990">
        <w:t>BEI PASSA/</w:t>
      </w:r>
      <w:r w:rsidRPr="00466F45">
        <w:t>experți independenți, după caz. Când proiectul va avea gradul de maturitate și calitate acceptabil, AM va cere Solicitantului depunerea proiectului în vederea parcurgerii etapei de evaluare și selecție. Procesul de pregătire este un proces iterativ, care se finalizează prin acordul factorilor implicați (inclusiv nota de finalizare</w:t>
      </w:r>
      <w:r w:rsidR="009C40F7" w:rsidRPr="00466F45">
        <w:t xml:space="preserve"> şi </w:t>
      </w:r>
      <w:r w:rsidRPr="00466F45">
        <w:t xml:space="preserve">raport </w:t>
      </w:r>
      <w:r w:rsidR="00827F71" w:rsidRPr="00C11990">
        <w:t xml:space="preserve">de finalizare a procesului de pregătire a proiectului </w:t>
      </w:r>
      <w:r w:rsidRPr="00466F45">
        <w:t>elaborat de JASPERS/</w:t>
      </w:r>
      <w:r w:rsidR="00C86D36" w:rsidRPr="00C11990">
        <w:t>BEI PASSA/</w:t>
      </w:r>
      <w:r w:rsidRPr="00466F45">
        <w:t xml:space="preserve"> experți independenți, după caz) asupra gradului de maturitate a proiectului.   </w:t>
      </w:r>
    </w:p>
    <w:p w14:paraId="746975EF" w14:textId="77907006" w:rsidR="002F72CC" w:rsidRPr="00A64E0B" w:rsidRDefault="002F72CC" w:rsidP="002F72CC">
      <w:pPr>
        <w:jc w:val="both"/>
        <w:rPr>
          <w:rFonts w:cstheme="minorHAnsi"/>
        </w:rPr>
      </w:pPr>
      <w:r w:rsidRPr="00466F45">
        <w:rPr>
          <w:rFonts w:cstheme="minorHAnsi"/>
        </w:rPr>
        <w:lastRenderedPageBreak/>
        <w:t>Solicitantul nu poate depune proiectul in MySMIS 2021-2027 pentru evaluare fără a avea nota de finalizare</w:t>
      </w:r>
      <w:r w:rsidR="009C40F7" w:rsidRPr="00466F45">
        <w:rPr>
          <w:rFonts w:cstheme="minorHAnsi"/>
        </w:rPr>
        <w:t xml:space="preserve"> şi </w:t>
      </w:r>
      <w:r w:rsidRPr="00466F45">
        <w:rPr>
          <w:rFonts w:cstheme="minorHAnsi"/>
        </w:rPr>
        <w:t xml:space="preserve">raportul </w:t>
      </w:r>
      <w:r w:rsidR="00827F71" w:rsidRPr="00C11990">
        <w:t xml:space="preserve">de finalizare a procesului de pregătire a proiectului </w:t>
      </w:r>
      <w:r w:rsidRPr="00466F45">
        <w:rPr>
          <w:rFonts w:cstheme="minorHAnsi"/>
        </w:rPr>
        <w:t>elaborat de JASPERS/</w:t>
      </w:r>
      <w:r w:rsidR="00C86D36" w:rsidRPr="00C11990">
        <w:rPr>
          <w:rFonts w:cstheme="minorHAnsi"/>
        </w:rPr>
        <w:t>BEI PASSA/</w:t>
      </w:r>
      <w:r w:rsidRPr="00466F45">
        <w:rPr>
          <w:rFonts w:cstheme="minorHAnsi"/>
        </w:rPr>
        <w:t>experți independenți.</w:t>
      </w:r>
    </w:p>
    <w:p w14:paraId="60E178E6" w14:textId="77777777" w:rsidR="002F72CC" w:rsidRPr="00871C01" w:rsidRDefault="002F72CC" w:rsidP="00C50DCC">
      <w:pPr>
        <w:jc w:val="both"/>
        <w:rPr>
          <w:rFonts w:cstheme="minorHAnsi"/>
        </w:rPr>
      </w:pPr>
    </w:p>
    <w:p w14:paraId="611DEBC9" w14:textId="2F12D811" w:rsidR="00C50DCC" w:rsidRPr="009C0CF4" w:rsidRDefault="00C50DCC" w:rsidP="003F4D4E">
      <w:pPr>
        <w:pStyle w:val="Heading2"/>
        <w:numPr>
          <w:ilvl w:val="1"/>
          <w:numId w:val="160"/>
        </w:numPr>
      </w:pPr>
      <w:bookmarkStart w:id="95" w:name="_Toc134458075"/>
      <w:r>
        <w:t xml:space="preserve"> </w:t>
      </w:r>
      <w:bookmarkStart w:id="96" w:name="_Toc153204472"/>
      <w:r w:rsidRPr="009C0CF4">
        <w:t>Perioada de depunere a proiectelor</w:t>
      </w:r>
      <w:bookmarkEnd w:id="95"/>
      <w:bookmarkEnd w:id="96"/>
    </w:p>
    <w:p w14:paraId="0A08DCE5" w14:textId="06CA645E" w:rsidR="00C50DCC" w:rsidRDefault="0049688A" w:rsidP="0049688A">
      <w:pPr>
        <w:pStyle w:val="Heading3"/>
        <w:rPr>
          <w:color w:val="0070C0"/>
        </w:rPr>
      </w:pPr>
      <w:bookmarkStart w:id="97" w:name="_Toc134458076"/>
      <w:bookmarkStart w:id="98" w:name="_Toc153204473"/>
      <w:r>
        <w:rPr>
          <w:color w:val="0070C0"/>
        </w:rPr>
        <w:t xml:space="preserve">4.3.1. </w:t>
      </w:r>
      <w:r w:rsidR="00C50DCC" w:rsidRPr="0049688A">
        <w:rPr>
          <w:color w:val="0070C0"/>
        </w:rPr>
        <w:t>Data și ora pentru începerea depunerii de proiecte</w:t>
      </w:r>
      <w:bookmarkEnd w:id="97"/>
      <w:bookmarkEnd w:id="98"/>
    </w:p>
    <w:p w14:paraId="1D7927AB" w14:textId="77777777" w:rsidR="0049688A" w:rsidRPr="0049688A" w:rsidRDefault="0049688A" w:rsidP="0049688A"/>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245"/>
      </w:tblGrid>
      <w:tr w:rsidR="00C50DCC" w:rsidRPr="00871C01" w14:paraId="45699E23" w14:textId="77777777" w:rsidTr="00BC6E05">
        <w:trPr>
          <w:trHeight w:val="352"/>
        </w:trPr>
        <w:tc>
          <w:tcPr>
            <w:tcW w:w="4248" w:type="dxa"/>
          </w:tcPr>
          <w:p w14:paraId="1A8F5AB7" w14:textId="77777777" w:rsidR="00C50DCC" w:rsidRPr="00871C01" w:rsidRDefault="00C50DCC" w:rsidP="002F30B0">
            <w:pPr>
              <w:rPr>
                <w:rFonts w:cstheme="minorHAnsi"/>
              </w:rPr>
            </w:pPr>
            <w:r w:rsidRPr="00871C01">
              <w:rPr>
                <w:rFonts w:cstheme="minorHAnsi"/>
              </w:rPr>
              <w:t>Actiune/Subactiune</w:t>
            </w:r>
          </w:p>
        </w:tc>
        <w:tc>
          <w:tcPr>
            <w:tcW w:w="5245" w:type="dxa"/>
          </w:tcPr>
          <w:p w14:paraId="0897DF99" w14:textId="77777777" w:rsidR="00C50DCC" w:rsidRPr="00871C01" w:rsidRDefault="00C50DCC" w:rsidP="002F30B0">
            <w:pPr>
              <w:rPr>
                <w:rFonts w:cstheme="minorHAnsi"/>
              </w:rPr>
            </w:pPr>
            <w:r w:rsidRPr="00871C01">
              <w:rPr>
                <w:rFonts w:cstheme="minorHAnsi"/>
              </w:rPr>
              <w:t>Data și ora deschiderii apelului de proiecte</w:t>
            </w:r>
          </w:p>
        </w:tc>
      </w:tr>
      <w:tr w:rsidR="00C50DCC" w:rsidRPr="00871C01" w14:paraId="0AD6E8F0" w14:textId="77777777" w:rsidTr="00BC6E05">
        <w:trPr>
          <w:trHeight w:val="263"/>
        </w:trPr>
        <w:tc>
          <w:tcPr>
            <w:tcW w:w="4248" w:type="dxa"/>
          </w:tcPr>
          <w:p w14:paraId="21396807" w14:textId="00BFC828" w:rsidR="00C50DCC" w:rsidRPr="00C50DCC" w:rsidRDefault="00C50DCC" w:rsidP="00C50DCC">
            <w:pPr>
              <w:pStyle w:val="ListParagraph"/>
              <w:numPr>
                <w:ilvl w:val="0"/>
                <w:numId w:val="138"/>
              </w:numPr>
              <w:rPr>
                <w:rFonts w:cstheme="minorHAnsi"/>
                <w:b/>
                <w:bCs/>
                <w:color w:val="0070C0"/>
              </w:rPr>
            </w:pPr>
            <w:r w:rsidRPr="00C50DCC">
              <w:rPr>
                <w:b/>
                <w:bCs/>
                <w:color w:val="0070C0"/>
              </w:rPr>
              <w:t>Îmbunătățirea modului de gestionare a deșeurilor municipale în vedere asigurării tranziției spre economia circulară</w:t>
            </w:r>
          </w:p>
        </w:tc>
        <w:tc>
          <w:tcPr>
            <w:tcW w:w="5245" w:type="dxa"/>
          </w:tcPr>
          <w:p w14:paraId="3258919C" w14:textId="77777777" w:rsidR="00C50DCC" w:rsidRPr="00871C01" w:rsidRDefault="00C50DCC" w:rsidP="00C50DCC">
            <w:pPr>
              <w:rPr>
                <w:rFonts w:cstheme="minorHAnsi"/>
              </w:rPr>
            </w:pPr>
          </w:p>
        </w:tc>
      </w:tr>
      <w:tr w:rsidR="00C50DCC" w:rsidRPr="00871C01" w14:paraId="4199CB57" w14:textId="77777777" w:rsidTr="00BC6E05">
        <w:trPr>
          <w:trHeight w:val="70"/>
        </w:trPr>
        <w:tc>
          <w:tcPr>
            <w:tcW w:w="4248" w:type="dxa"/>
          </w:tcPr>
          <w:p w14:paraId="12C9C0DE" w14:textId="04449E08" w:rsidR="00C50DCC" w:rsidRPr="00C50DCC" w:rsidRDefault="00C50DCC" w:rsidP="00C50DCC">
            <w:pPr>
              <w:pStyle w:val="ListParagraph"/>
              <w:numPr>
                <w:ilvl w:val="0"/>
                <w:numId w:val="138"/>
              </w:numPr>
              <w:rPr>
                <w:rFonts w:cstheme="minorHAnsi"/>
                <w:b/>
                <w:bCs/>
                <w:color w:val="0070C0"/>
              </w:rPr>
            </w:pPr>
            <w:r w:rsidRPr="00C50DCC">
              <w:rPr>
                <w:b/>
                <w:bCs/>
                <w:color w:val="0070C0"/>
              </w:rPr>
              <w:t>Investiții individuale suplimentare pentru închiderea și reabilitarea depozitelor de deșeuri municipale neconforme</w:t>
            </w:r>
          </w:p>
        </w:tc>
        <w:tc>
          <w:tcPr>
            <w:tcW w:w="5245" w:type="dxa"/>
          </w:tcPr>
          <w:p w14:paraId="60F8BDE4" w14:textId="77777777" w:rsidR="00C50DCC" w:rsidRPr="00871C01" w:rsidRDefault="00C50DCC" w:rsidP="00C50DCC">
            <w:pPr>
              <w:rPr>
                <w:rFonts w:cstheme="minorHAnsi"/>
              </w:rPr>
            </w:pPr>
          </w:p>
        </w:tc>
      </w:tr>
      <w:tr w:rsidR="002F72CC" w:rsidRPr="00871C01" w14:paraId="4D1141F1" w14:textId="77777777" w:rsidTr="00BC6E05">
        <w:trPr>
          <w:trHeight w:val="70"/>
        </w:trPr>
        <w:tc>
          <w:tcPr>
            <w:tcW w:w="4248" w:type="dxa"/>
          </w:tcPr>
          <w:p w14:paraId="3701B985" w14:textId="1864975A" w:rsidR="002F72CC" w:rsidRPr="00C50DCC" w:rsidRDefault="002F72CC" w:rsidP="002F72CC">
            <w:pPr>
              <w:pStyle w:val="ListParagraph"/>
              <w:numPr>
                <w:ilvl w:val="0"/>
                <w:numId w:val="138"/>
              </w:numPr>
              <w:rPr>
                <w:b/>
                <w:bCs/>
                <w:color w:val="0070C0"/>
              </w:rPr>
            </w:pPr>
            <w:r w:rsidRPr="00DE57D8">
              <w:rPr>
                <w:b/>
                <w:bCs/>
                <w:color w:val="0070C0"/>
              </w:rPr>
              <w:t>Pregătirea portofoliului de proiecte aferent perioadei 2021-2027 și post 2027</w:t>
            </w:r>
          </w:p>
        </w:tc>
        <w:tc>
          <w:tcPr>
            <w:tcW w:w="5245" w:type="dxa"/>
          </w:tcPr>
          <w:p w14:paraId="5836E58D" w14:textId="77777777" w:rsidR="002F72CC" w:rsidRPr="00871C01" w:rsidRDefault="002F72CC" w:rsidP="002F72CC">
            <w:pPr>
              <w:rPr>
                <w:rFonts w:cstheme="minorHAnsi"/>
              </w:rPr>
            </w:pPr>
          </w:p>
        </w:tc>
      </w:tr>
      <w:tr w:rsidR="002F72CC" w:rsidRPr="00871C01" w14:paraId="2EE5398B" w14:textId="77777777" w:rsidTr="00BC6E05">
        <w:trPr>
          <w:trHeight w:val="70"/>
        </w:trPr>
        <w:tc>
          <w:tcPr>
            <w:tcW w:w="4248" w:type="dxa"/>
          </w:tcPr>
          <w:p w14:paraId="0E8915F8" w14:textId="0DC90656" w:rsidR="002F72CC" w:rsidRPr="00C50DCC" w:rsidRDefault="002F72CC" w:rsidP="00D52840">
            <w:pPr>
              <w:pStyle w:val="ListParagraph"/>
              <w:numPr>
                <w:ilvl w:val="0"/>
                <w:numId w:val="138"/>
              </w:numPr>
              <w:rPr>
                <w:b/>
                <w:bCs/>
                <w:color w:val="0070C0"/>
              </w:rPr>
            </w:pPr>
            <w:r w:rsidRPr="00F51965">
              <w:rPr>
                <w:b/>
                <w:bCs/>
                <w:color w:val="0070C0"/>
              </w:rPr>
              <w:t>Consolidarea capacității instituționale ANRSC pentru dezvoltarea capacității de reglementare a politicii tarifare la nivel național</w:t>
            </w:r>
          </w:p>
        </w:tc>
        <w:tc>
          <w:tcPr>
            <w:tcW w:w="5245" w:type="dxa"/>
          </w:tcPr>
          <w:p w14:paraId="3C1C90A1" w14:textId="77777777" w:rsidR="002F72CC" w:rsidRPr="00871C01" w:rsidRDefault="002F72CC" w:rsidP="002F72CC">
            <w:pPr>
              <w:rPr>
                <w:rFonts w:cstheme="minorHAnsi"/>
              </w:rPr>
            </w:pPr>
          </w:p>
        </w:tc>
      </w:tr>
    </w:tbl>
    <w:p w14:paraId="5AC0013C" w14:textId="77777777" w:rsidR="00C50DCC" w:rsidRDefault="00C50DCC" w:rsidP="00A00EFD">
      <w:pPr>
        <w:spacing w:after="0" w:line="240" w:lineRule="auto"/>
        <w:jc w:val="both"/>
        <w:rPr>
          <w:rFonts w:cstheme="minorHAnsi"/>
        </w:rPr>
      </w:pPr>
    </w:p>
    <w:p w14:paraId="01279337" w14:textId="77777777" w:rsidR="00C50DCC" w:rsidRDefault="00C50DCC" w:rsidP="00A00EFD">
      <w:pPr>
        <w:spacing w:after="0" w:line="240" w:lineRule="auto"/>
        <w:jc w:val="both"/>
        <w:rPr>
          <w:rFonts w:cstheme="minorHAnsi"/>
        </w:rPr>
      </w:pPr>
    </w:p>
    <w:p w14:paraId="7585DC3C" w14:textId="5F2FC421" w:rsidR="00C50DCC" w:rsidRPr="0049688A" w:rsidRDefault="0049688A" w:rsidP="0049688A">
      <w:pPr>
        <w:pStyle w:val="Heading3"/>
        <w:rPr>
          <w:color w:val="0070C0"/>
        </w:rPr>
      </w:pPr>
      <w:bookmarkStart w:id="99" w:name="_Toc134458077"/>
      <w:bookmarkStart w:id="100" w:name="_Toc153204474"/>
      <w:r w:rsidRPr="0049688A">
        <w:rPr>
          <w:color w:val="0070C0"/>
        </w:rPr>
        <w:t xml:space="preserve">4.3.2. </w:t>
      </w:r>
      <w:r w:rsidR="00C50DCC" w:rsidRPr="0049688A">
        <w:rPr>
          <w:color w:val="0070C0"/>
        </w:rPr>
        <w:t>Data și ora închiderii apelului de proiecte</w:t>
      </w:r>
      <w:bookmarkEnd w:id="99"/>
      <w:bookmarkEnd w:id="100"/>
    </w:p>
    <w:p w14:paraId="24BF64BB" w14:textId="77777777" w:rsidR="00C50DCC" w:rsidRDefault="00C50DCC" w:rsidP="00A00EFD">
      <w:pPr>
        <w:spacing w:after="0" w:line="240" w:lineRule="auto"/>
        <w:jc w:val="both"/>
        <w:rPr>
          <w:rFonts w:cstheme="minorHAns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245"/>
      </w:tblGrid>
      <w:tr w:rsidR="00C50DCC" w:rsidRPr="00871C01" w14:paraId="65700F44" w14:textId="77777777" w:rsidTr="00BC6E05">
        <w:trPr>
          <w:trHeight w:val="352"/>
        </w:trPr>
        <w:tc>
          <w:tcPr>
            <w:tcW w:w="4248" w:type="dxa"/>
          </w:tcPr>
          <w:p w14:paraId="4D040597" w14:textId="77777777" w:rsidR="00C50DCC" w:rsidRPr="00871C01" w:rsidRDefault="00C50DCC" w:rsidP="002F30B0">
            <w:pPr>
              <w:rPr>
                <w:rFonts w:cstheme="minorHAnsi"/>
              </w:rPr>
            </w:pPr>
            <w:r w:rsidRPr="00871C01">
              <w:rPr>
                <w:rFonts w:cstheme="minorHAnsi"/>
              </w:rPr>
              <w:t>Actiune/Subactiune</w:t>
            </w:r>
          </w:p>
        </w:tc>
        <w:tc>
          <w:tcPr>
            <w:tcW w:w="5245" w:type="dxa"/>
          </w:tcPr>
          <w:p w14:paraId="2E5747F3" w14:textId="130B1E1E" w:rsidR="00C50DCC" w:rsidRPr="00871C01" w:rsidRDefault="00C50DCC" w:rsidP="002F30B0">
            <w:pPr>
              <w:rPr>
                <w:rFonts w:cstheme="minorHAnsi"/>
              </w:rPr>
            </w:pPr>
            <w:r w:rsidRPr="00871C01">
              <w:rPr>
                <w:rFonts w:cstheme="minorHAnsi"/>
              </w:rPr>
              <w:t xml:space="preserve">Data și ora </w:t>
            </w:r>
            <w:r>
              <w:rPr>
                <w:rFonts w:cstheme="minorHAnsi"/>
              </w:rPr>
              <w:t>închiderii</w:t>
            </w:r>
            <w:r w:rsidRPr="00871C01">
              <w:rPr>
                <w:rFonts w:cstheme="minorHAnsi"/>
              </w:rPr>
              <w:t xml:space="preserve"> apelului de proiecte</w:t>
            </w:r>
          </w:p>
        </w:tc>
      </w:tr>
      <w:tr w:rsidR="00C50DCC" w:rsidRPr="00871C01" w14:paraId="417F9798" w14:textId="77777777" w:rsidTr="00BC6E05">
        <w:trPr>
          <w:trHeight w:val="263"/>
        </w:trPr>
        <w:tc>
          <w:tcPr>
            <w:tcW w:w="4248" w:type="dxa"/>
          </w:tcPr>
          <w:p w14:paraId="17068350" w14:textId="77777777" w:rsidR="00C50DCC" w:rsidRPr="00C50DCC" w:rsidRDefault="00C50DCC" w:rsidP="00C50DCC">
            <w:pPr>
              <w:pStyle w:val="ListParagraph"/>
              <w:numPr>
                <w:ilvl w:val="0"/>
                <w:numId w:val="140"/>
              </w:numPr>
              <w:rPr>
                <w:rFonts w:cstheme="minorHAnsi"/>
                <w:b/>
                <w:bCs/>
                <w:color w:val="0070C0"/>
              </w:rPr>
            </w:pPr>
            <w:r w:rsidRPr="00C50DCC">
              <w:rPr>
                <w:b/>
                <w:bCs/>
                <w:color w:val="0070C0"/>
              </w:rPr>
              <w:t>Îmbunătățirea modului de gestionare a deșeurilor municipale în vedere asigurării tranziției spre economia circulară</w:t>
            </w:r>
          </w:p>
        </w:tc>
        <w:tc>
          <w:tcPr>
            <w:tcW w:w="5245" w:type="dxa"/>
          </w:tcPr>
          <w:p w14:paraId="6FE86535" w14:textId="77777777" w:rsidR="00C50DCC" w:rsidRPr="00871C01" w:rsidRDefault="00C50DCC" w:rsidP="002F30B0">
            <w:pPr>
              <w:rPr>
                <w:rFonts w:cstheme="minorHAnsi"/>
              </w:rPr>
            </w:pPr>
          </w:p>
        </w:tc>
      </w:tr>
      <w:tr w:rsidR="00C50DCC" w:rsidRPr="00871C01" w14:paraId="35593644" w14:textId="77777777" w:rsidTr="00BC6E05">
        <w:trPr>
          <w:trHeight w:val="70"/>
        </w:trPr>
        <w:tc>
          <w:tcPr>
            <w:tcW w:w="4248" w:type="dxa"/>
          </w:tcPr>
          <w:p w14:paraId="56E76714" w14:textId="77777777" w:rsidR="00C50DCC" w:rsidRPr="00C50DCC" w:rsidRDefault="00C50DCC" w:rsidP="00C50DCC">
            <w:pPr>
              <w:pStyle w:val="ListParagraph"/>
              <w:numPr>
                <w:ilvl w:val="0"/>
                <w:numId w:val="140"/>
              </w:numPr>
              <w:rPr>
                <w:rFonts w:cstheme="minorHAnsi"/>
                <w:b/>
                <w:bCs/>
                <w:color w:val="0070C0"/>
              </w:rPr>
            </w:pPr>
            <w:r w:rsidRPr="00C50DCC">
              <w:rPr>
                <w:b/>
                <w:bCs/>
                <w:color w:val="0070C0"/>
              </w:rPr>
              <w:t>Investiții individuale suplimentare pentru închiderea și reabilitarea depozitelor de deșeuri municipale neconforme</w:t>
            </w:r>
          </w:p>
        </w:tc>
        <w:tc>
          <w:tcPr>
            <w:tcW w:w="5245" w:type="dxa"/>
          </w:tcPr>
          <w:p w14:paraId="066A4156" w14:textId="77777777" w:rsidR="00C50DCC" w:rsidRPr="00871C01" w:rsidRDefault="00C50DCC" w:rsidP="002F30B0">
            <w:pPr>
              <w:rPr>
                <w:rFonts w:cstheme="minorHAnsi"/>
              </w:rPr>
            </w:pPr>
          </w:p>
        </w:tc>
      </w:tr>
      <w:tr w:rsidR="002F72CC" w:rsidRPr="00871C01" w14:paraId="54848688" w14:textId="77777777" w:rsidTr="00BC6E05">
        <w:trPr>
          <w:trHeight w:val="70"/>
        </w:trPr>
        <w:tc>
          <w:tcPr>
            <w:tcW w:w="4248" w:type="dxa"/>
          </w:tcPr>
          <w:p w14:paraId="3463578B" w14:textId="21A4769C" w:rsidR="002F72CC" w:rsidRPr="00C50DCC" w:rsidRDefault="002F72CC" w:rsidP="002F72CC">
            <w:pPr>
              <w:pStyle w:val="ListParagraph"/>
              <w:numPr>
                <w:ilvl w:val="0"/>
                <w:numId w:val="140"/>
              </w:numPr>
              <w:rPr>
                <w:b/>
                <w:bCs/>
                <w:color w:val="0070C0"/>
              </w:rPr>
            </w:pPr>
            <w:r w:rsidRPr="00DE57D8">
              <w:rPr>
                <w:b/>
                <w:bCs/>
                <w:color w:val="0070C0"/>
              </w:rPr>
              <w:lastRenderedPageBreak/>
              <w:t>Pregătirea portofoliului de proiecte aferent perioadei 2021-2027 și post 2027</w:t>
            </w:r>
          </w:p>
        </w:tc>
        <w:tc>
          <w:tcPr>
            <w:tcW w:w="5245" w:type="dxa"/>
          </w:tcPr>
          <w:p w14:paraId="62222F7C" w14:textId="77777777" w:rsidR="002F72CC" w:rsidRPr="00871C01" w:rsidRDefault="002F72CC" w:rsidP="002F72CC">
            <w:pPr>
              <w:rPr>
                <w:rFonts w:cstheme="minorHAnsi"/>
              </w:rPr>
            </w:pPr>
          </w:p>
        </w:tc>
      </w:tr>
      <w:tr w:rsidR="002F72CC" w:rsidRPr="00871C01" w14:paraId="7F18F794" w14:textId="77777777" w:rsidTr="00BC6E05">
        <w:trPr>
          <w:trHeight w:val="70"/>
        </w:trPr>
        <w:tc>
          <w:tcPr>
            <w:tcW w:w="4248" w:type="dxa"/>
          </w:tcPr>
          <w:p w14:paraId="62DD626E" w14:textId="3DFFEC10" w:rsidR="002F72CC" w:rsidRPr="00C50DCC" w:rsidRDefault="002F72CC" w:rsidP="00D52840">
            <w:pPr>
              <w:pStyle w:val="ListParagraph"/>
              <w:numPr>
                <w:ilvl w:val="0"/>
                <w:numId w:val="140"/>
              </w:numPr>
              <w:rPr>
                <w:b/>
                <w:bCs/>
                <w:color w:val="0070C0"/>
              </w:rPr>
            </w:pPr>
            <w:r w:rsidRPr="00F51965">
              <w:rPr>
                <w:b/>
                <w:bCs/>
                <w:color w:val="0070C0"/>
              </w:rPr>
              <w:t>Consolidarea capacității instituționale a ANRSC pentru dezvoltarea capacității de reglementare a politicii tarifare la nivel național</w:t>
            </w:r>
          </w:p>
        </w:tc>
        <w:tc>
          <w:tcPr>
            <w:tcW w:w="5245" w:type="dxa"/>
          </w:tcPr>
          <w:p w14:paraId="6215F305" w14:textId="77777777" w:rsidR="002F72CC" w:rsidRPr="00871C01" w:rsidRDefault="002F72CC" w:rsidP="002F72CC">
            <w:pPr>
              <w:rPr>
                <w:rFonts w:cstheme="minorHAnsi"/>
              </w:rPr>
            </w:pPr>
          </w:p>
        </w:tc>
      </w:tr>
    </w:tbl>
    <w:p w14:paraId="71993622" w14:textId="77777777" w:rsidR="00C50DCC" w:rsidRDefault="00C50DCC" w:rsidP="00A00EFD">
      <w:pPr>
        <w:spacing w:after="0" w:line="240" w:lineRule="auto"/>
        <w:jc w:val="both"/>
        <w:rPr>
          <w:rFonts w:cstheme="minorHAnsi"/>
        </w:rPr>
      </w:pPr>
    </w:p>
    <w:p w14:paraId="37DB3D88" w14:textId="77777777" w:rsidR="00C50DCC" w:rsidRDefault="00C50DCC" w:rsidP="00A00EFD">
      <w:pPr>
        <w:spacing w:after="0" w:line="240" w:lineRule="auto"/>
        <w:jc w:val="both"/>
        <w:rPr>
          <w:rFonts w:cstheme="minorHAnsi"/>
        </w:rPr>
      </w:pPr>
    </w:p>
    <w:p w14:paraId="0FE2FB1D" w14:textId="77777777" w:rsidR="00C50DCC" w:rsidRPr="00D439E9" w:rsidRDefault="00C50DCC" w:rsidP="00C50DCC">
      <w:pPr>
        <w:spacing w:after="0" w:line="240" w:lineRule="auto"/>
        <w:jc w:val="both"/>
        <w:rPr>
          <w:rFonts w:cstheme="minorHAnsi"/>
          <w:color w:val="231F20"/>
        </w:rPr>
      </w:pPr>
      <w:r w:rsidRPr="00D439E9">
        <w:rPr>
          <w:rFonts w:cstheme="minorHAnsi"/>
          <w:color w:val="231F20"/>
        </w:rPr>
        <w:t>Autoritatea de management poate prelungi termenul de depunere în funcție de solicitările primite, de rata de contractare a proiectelor, deciziile de realocare a unor fonduri sau alte considerente.</w:t>
      </w:r>
    </w:p>
    <w:p w14:paraId="67BF7C9D" w14:textId="77777777" w:rsidR="004A3F10" w:rsidRPr="00D439E9" w:rsidRDefault="004A3F10" w:rsidP="00C50DCC">
      <w:pPr>
        <w:spacing w:after="0" w:line="240" w:lineRule="auto"/>
        <w:jc w:val="both"/>
        <w:rPr>
          <w:rFonts w:cstheme="minorHAnsi"/>
          <w:color w:val="231F20"/>
        </w:rPr>
      </w:pPr>
    </w:p>
    <w:p w14:paraId="55E48825" w14:textId="5801DF56" w:rsidR="004A3F10" w:rsidRPr="00D439E9" w:rsidRDefault="004A3F10" w:rsidP="00C50DCC">
      <w:pPr>
        <w:spacing w:after="0" w:line="240" w:lineRule="auto"/>
        <w:jc w:val="both"/>
        <w:rPr>
          <w:lang w:val="it-IT"/>
        </w:rPr>
      </w:pPr>
      <w:r w:rsidRPr="00D439E9">
        <w:rPr>
          <w:lang w:val="it-IT"/>
        </w:rPr>
        <w:t>În ultimii doi ani aferenti perioadei de programare 2021 - 2027,  nu pot fi aprobate proiecte cu un grad de maturitate mai mic de 50% (progres fizic)</w:t>
      </w:r>
      <w:r w:rsidR="00D011A5" w:rsidRPr="00D439E9">
        <w:rPr>
          <w:lang w:val="it-IT"/>
        </w:rPr>
        <w:t xml:space="preserve"> -</w:t>
      </w:r>
      <w:r w:rsidR="00D011A5" w:rsidRPr="00D439E9">
        <w:t xml:space="preserve"> </w:t>
      </w:r>
      <w:r w:rsidR="00D011A5" w:rsidRPr="00D439E9">
        <w:rPr>
          <w:lang w:val="it-IT"/>
        </w:rPr>
        <w:t>doar pentru proiectele de tip B</w:t>
      </w:r>
    </w:p>
    <w:p w14:paraId="76454536" w14:textId="1EAB858B" w:rsidR="00D011A5" w:rsidRDefault="00D011A5" w:rsidP="00D011A5">
      <w:pPr>
        <w:spacing w:after="0" w:line="240" w:lineRule="auto"/>
        <w:jc w:val="both"/>
        <w:rPr>
          <w:rFonts w:cstheme="minorHAnsi"/>
          <w:color w:val="231F20"/>
        </w:rPr>
      </w:pPr>
      <w:r w:rsidRPr="00D439E9">
        <w:rPr>
          <w:rFonts w:cstheme="minorHAnsi"/>
          <w:color w:val="231F20"/>
        </w:rPr>
        <w:t>Pentru proiectele de tip A, în conformitate cu cerințele schemei de ajutor de stat, trebuie respectat principiul demarării lucrărilor (fie demararea lucrărilor</w:t>
      </w:r>
      <w:r w:rsidRPr="00D011A5">
        <w:rPr>
          <w:rFonts w:cstheme="minorHAnsi"/>
          <w:color w:val="231F20"/>
        </w:rPr>
        <w:t xml:space="preserve"> de construcții în cadrul investiției, fie primul</w:t>
      </w:r>
      <w:r>
        <w:rPr>
          <w:rFonts w:cstheme="minorHAnsi"/>
          <w:color w:val="231F20"/>
        </w:rPr>
        <w:t xml:space="preserve"> </w:t>
      </w:r>
      <w:r w:rsidRPr="00D011A5">
        <w:rPr>
          <w:rFonts w:cstheme="minorHAnsi"/>
          <w:color w:val="231F20"/>
        </w:rPr>
        <w:t>angajament cu caracter juridic obligatoriu de comandă pentru echipamente sau oricare alt angajament prin care investiția devine ireversibilă, în funcție de care are loc primul, să aibă loc după depunerea cererii de finanțare).</w:t>
      </w:r>
      <w:r w:rsidR="00901F0F">
        <w:rPr>
          <w:rFonts w:cstheme="minorHAnsi"/>
          <w:color w:val="231F20"/>
        </w:rPr>
        <w:t xml:space="preserve">  </w:t>
      </w:r>
    </w:p>
    <w:p w14:paraId="002D6FF7" w14:textId="77777777" w:rsidR="00C50DCC" w:rsidRPr="00871C01" w:rsidRDefault="00C50DCC" w:rsidP="00C50DCC">
      <w:pPr>
        <w:spacing w:after="0" w:line="240" w:lineRule="auto"/>
        <w:jc w:val="both"/>
        <w:rPr>
          <w:rFonts w:cstheme="minorHAnsi"/>
          <w:color w:val="231F20"/>
        </w:rPr>
      </w:pPr>
    </w:p>
    <w:p w14:paraId="049AD58B" w14:textId="1B1E07FE" w:rsidR="00C50DCC" w:rsidRDefault="00C50DCC" w:rsidP="003F4D4E">
      <w:pPr>
        <w:pStyle w:val="Heading2"/>
        <w:numPr>
          <w:ilvl w:val="1"/>
          <w:numId w:val="160"/>
        </w:numPr>
      </w:pPr>
      <w:bookmarkStart w:id="101" w:name="_Toc134458078"/>
      <w:bookmarkStart w:id="102" w:name="_Toc153204475"/>
      <w:r w:rsidRPr="00871C01">
        <w:t>Modalitatea de depunere a proiectelor</w:t>
      </w:r>
      <w:bookmarkEnd w:id="101"/>
      <w:bookmarkEnd w:id="102"/>
      <w:r w:rsidRPr="00C50DCC">
        <w:t xml:space="preserve"> </w:t>
      </w:r>
      <w:r w:rsidRPr="00C50DCC">
        <w:tab/>
      </w:r>
    </w:p>
    <w:p w14:paraId="2AA4BF58" w14:textId="77777777" w:rsidR="00C50DCC" w:rsidRDefault="00C50DCC" w:rsidP="00A00EFD">
      <w:pPr>
        <w:spacing w:after="0" w:line="240" w:lineRule="auto"/>
        <w:jc w:val="both"/>
        <w:rPr>
          <w:rFonts w:cstheme="minorHAnsi"/>
        </w:rPr>
      </w:pPr>
    </w:p>
    <w:p w14:paraId="1854EB2B" w14:textId="77777777" w:rsidR="00C50DCC" w:rsidRPr="00871C01" w:rsidRDefault="00C50DCC" w:rsidP="00C50DCC">
      <w:pPr>
        <w:spacing w:after="0" w:line="240" w:lineRule="auto"/>
        <w:jc w:val="both"/>
        <w:rPr>
          <w:rFonts w:cstheme="minorHAnsi"/>
          <w:color w:val="231F20"/>
        </w:rPr>
      </w:pPr>
      <w:r w:rsidRPr="00871C01">
        <w:rPr>
          <w:rFonts w:cstheme="minorHAnsi"/>
          <w:color w:val="231F20"/>
        </w:rPr>
        <w:t xml:space="preserve">MIPE </w:t>
      </w:r>
      <w:r w:rsidRPr="00BC6E05">
        <w:rPr>
          <w:rFonts w:cstheme="minorHAnsi"/>
          <w:color w:val="231F20"/>
        </w:rPr>
        <w:t>prin AMPDD lansează</w:t>
      </w:r>
      <w:r w:rsidRPr="00871C01">
        <w:rPr>
          <w:rFonts w:cstheme="minorHAnsi"/>
          <w:color w:val="231F20"/>
        </w:rPr>
        <w:t xml:space="preserve"> apelurile de proiecte numai în sistemul informatic MySMIS2021/SMIS2021+.</w:t>
      </w:r>
    </w:p>
    <w:p w14:paraId="0CCE9AF4" w14:textId="77777777" w:rsidR="00C50DCC" w:rsidRPr="00871C01" w:rsidRDefault="00C50DCC" w:rsidP="00C50DCC">
      <w:pPr>
        <w:spacing w:after="0" w:line="240" w:lineRule="auto"/>
        <w:jc w:val="both"/>
        <w:rPr>
          <w:rFonts w:cstheme="minorHAnsi"/>
          <w:color w:val="231F20"/>
        </w:rPr>
      </w:pPr>
    </w:p>
    <w:p w14:paraId="6D1B3D4F" w14:textId="77777777" w:rsidR="00C50DCC" w:rsidRPr="00871C01" w:rsidRDefault="00C50DCC" w:rsidP="00C50DCC">
      <w:pPr>
        <w:spacing w:after="0" w:line="240" w:lineRule="auto"/>
        <w:jc w:val="both"/>
        <w:rPr>
          <w:rFonts w:cstheme="minorHAnsi"/>
          <w:color w:val="231F20"/>
        </w:rPr>
      </w:pPr>
      <w:r w:rsidRPr="00871C01">
        <w:rPr>
          <w:rFonts w:cstheme="minorHAnsi"/>
          <w:color w:val="231F20"/>
        </w:rPr>
        <w:t>În situația in care sistemul informatic MySMIS2021 nu este finalizat , apelurile de proiecte se vor lansa utilizând  sistemul informatic MySMIS2014/SMIS 2014+, cu obligația ca, împreună cu beneficiarii, să se transpună și să se încărce informațiile și documentele referitoare la respectivele proiecte și în sistemul MySMIS2021/SMIS2021+, după operaționalizarea acestuia, în termenul stabilit prin contractul de finanțare.</w:t>
      </w:r>
    </w:p>
    <w:p w14:paraId="490BE228" w14:textId="77777777" w:rsidR="00C50DCC" w:rsidRPr="00871C01" w:rsidRDefault="00C50DCC" w:rsidP="00C50DCC">
      <w:pPr>
        <w:spacing w:after="0" w:line="240" w:lineRule="auto"/>
        <w:jc w:val="both"/>
        <w:rPr>
          <w:rFonts w:cstheme="minorHAnsi"/>
          <w:color w:val="231F20"/>
        </w:rPr>
      </w:pPr>
    </w:p>
    <w:p w14:paraId="67EFE614" w14:textId="77777777" w:rsidR="00C50DCC" w:rsidRPr="00871C01" w:rsidRDefault="00C50DCC" w:rsidP="00C50DCC">
      <w:pPr>
        <w:spacing w:after="0" w:line="240" w:lineRule="auto"/>
        <w:jc w:val="both"/>
        <w:rPr>
          <w:rFonts w:cstheme="minorHAnsi"/>
          <w:color w:val="231F20"/>
        </w:rPr>
      </w:pPr>
      <w:r w:rsidRPr="00871C01">
        <w:rPr>
          <w:rFonts w:cstheme="minorHAnsi"/>
          <w:color w:val="231F20"/>
        </w:rPr>
        <w:t xml:space="preserve">Vă rugăm să consultați periodic site-ul MIPE cu privire la informările legate de platforma care se va utiliza pentru lansarea apelurilor de proiecte aferente prezentului ghid. De asemenea, pentru depunerea de proiecte se va utiliza formatul de cerere de finanțare prevăzut în </w:t>
      </w:r>
      <w:r w:rsidRPr="00871C01">
        <w:rPr>
          <w:rFonts w:cstheme="minorHAnsi"/>
          <w:b/>
          <w:bCs/>
          <w:color w:val="0070C0"/>
        </w:rPr>
        <w:t>Anexa 2 la prezentul ghid.</w:t>
      </w:r>
    </w:p>
    <w:p w14:paraId="00F0AB00" w14:textId="77777777" w:rsidR="00C50DCC" w:rsidRDefault="00C50DCC" w:rsidP="00A00EFD">
      <w:pPr>
        <w:spacing w:after="0" w:line="240" w:lineRule="auto"/>
        <w:jc w:val="both"/>
        <w:rPr>
          <w:rFonts w:cstheme="minorHAnsi"/>
        </w:rPr>
      </w:pPr>
    </w:p>
    <w:p w14:paraId="283D2615" w14:textId="77777777" w:rsidR="00E3730A" w:rsidRPr="00CF2097" w:rsidRDefault="00E3730A" w:rsidP="003F4D4E">
      <w:pPr>
        <w:pStyle w:val="Heading1"/>
        <w:numPr>
          <w:ilvl w:val="0"/>
          <w:numId w:val="160"/>
        </w:numPr>
      </w:pPr>
      <w:bookmarkStart w:id="103" w:name="_Toc134458079"/>
      <w:bookmarkStart w:id="104" w:name="_Toc153204476"/>
      <w:r w:rsidRPr="00871C01">
        <w:t>CRITERII DE ELIGIBILITATE</w:t>
      </w:r>
      <w:bookmarkEnd w:id="103"/>
      <w:bookmarkEnd w:id="104"/>
      <w:r w:rsidRPr="00CF2097">
        <w:tab/>
      </w:r>
    </w:p>
    <w:p w14:paraId="7596FFB0" w14:textId="77777777" w:rsidR="00C50DCC" w:rsidRDefault="00C50DCC" w:rsidP="00A00EFD">
      <w:pPr>
        <w:spacing w:after="0" w:line="240" w:lineRule="auto"/>
        <w:jc w:val="both"/>
        <w:rPr>
          <w:rFonts w:cstheme="minorHAnsi"/>
        </w:rPr>
      </w:pPr>
    </w:p>
    <w:p w14:paraId="55BF365C" w14:textId="77777777" w:rsidR="00BC6E05" w:rsidRDefault="00E3730A" w:rsidP="00A00EFD">
      <w:pPr>
        <w:spacing w:after="0" w:line="240" w:lineRule="auto"/>
        <w:jc w:val="both"/>
        <w:rPr>
          <w:rFonts w:cstheme="minorHAnsi"/>
        </w:rPr>
      </w:pPr>
      <w:r w:rsidRPr="00871C01">
        <w:rPr>
          <w:rFonts w:cstheme="minorHAnsi"/>
        </w:rPr>
        <w:t xml:space="preserve">Pentru selectarea operațiunilor, criteriile și metodologia de selecție se aplică  nediscriminatoriu și transparent tuturor solicitanților la finanțare, în </w:t>
      </w:r>
      <w:r w:rsidR="00BC6E05">
        <w:rPr>
          <w:rFonts w:cstheme="minorHAnsi"/>
        </w:rPr>
        <w:t>condițiile prevăzute de prezentul</w:t>
      </w:r>
      <w:r w:rsidRPr="00871C01">
        <w:rPr>
          <w:rFonts w:cstheme="minorHAnsi"/>
        </w:rPr>
        <w:t xml:space="preserve"> </w:t>
      </w:r>
      <w:r w:rsidR="00BC6E05">
        <w:rPr>
          <w:rFonts w:cstheme="minorHAnsi"/>
        </w:rPr>
        <w:t>capitol</w:t>
      </w:r>
      <w:r w:rsidRPr="00871C01">
        <w:rPr>
          <w:rFonts w:cstheme="minorHAnsi"/>
        </w:rPr>
        <w:t>.</w:t>
      </w:r>
    </w:p>
    <w:p w14:paraId="7F22C126" w14:textId="77777777" w:rsidR="00BC6E05" w:rsidRDefault="00BC6E05" w:rsidP="00A00EFD">
      <w:pPr>
        <w:spacing w:after="0" w:line="240" w:lineRule="auto"/>
        <w:jc w:val="both"/>
        <w:rPr>
          <w:rFonts w:cstheme="minorHAnsi"/>
        </w:rPr>
      </w:pPr>
    </w:p>
    <w:p w14:paraId="456977BB" w14:textId="654BE8D0" w:rsidR="00C50DCC" w:rsidRDefault="00BC6E05" w:rsidP="00A00EFD">
      <w:pPr>
        <w:spacing w:after="0" w:line="240" w:lineRule="auto"/>
        <w:jc w:val="both"/>
        <w:rPr>
          <w:rFonts w:cstheme="minorHAnsi"/>
        </w:rPr>
      </w:pPr>
      <w:r w:rsidRPr="00BC6E05">
        <w:rPr>
          <w:rFonts w:cstheme="minorHAnsi"/>
        </w:rPr>
        <w:t>Ca regulă generală,</w:t>
      </w:r>
      <w:r>
        <w:rPr>
          <w:rFonts w:cstheme="minorHAnsi"/>
        </w:rPr>
        <w:t xml:space="preserve"> c</w:t>
      </w:r>
      <w:r w:rsidR="00E3730A" w:rsidRPr="00871C01">
        <w:rPr>
          <w:rFonts w:cstheme="minorHAnsi"/>
        </w:rPr>
        <w:t>riteriile de eligibilitate pentru solicitant și, acolo unde este cazul pentru parteneri, trebuie îndeplinite începând cu data depunerii cererii de finanțare, cu excepțiile prevăzute în cadrul prezentei secțiuni</w:t>
      </w:r>
    </w:p>
    <w:p w14:paraId="5F084837" w14:textId="77777777" w:rsidR="00C50DCC" w:rsidRDefault="00C50DCC" w:rsidP="00A00EFD">
      <w:pPr>
        <w:spacing w:after="0" w:line="240" w:lineRule="auto"/>
        <w:jc w:val="both"/>
        <w:rPr>
          <w:rFonts w:cstheme="minorHAnsi"/>
        </w:rPr>
      </w:pPr>
    </w:p>
    <w:p w14:paraId="3204BCCF" w14:textId="77777777" w:rsidR="00E3730A" w:rsidRDefault="00E3730A" w:rsidP="00E3730A">
      <w:pPr>
        <w:spacing w:after="0" w:line="240" w:lineRule="auto"/>
        <w:jc w:val="both"/>
        <w:rPr>
          <w:rFonts w:cstheme="minorHAnsi"/>
        </w:rPr>
      </w:pPr>
      <w:r w:rsidRPr="00871C01">
        <w:rPr>
          <w:rFonts w:cstheme="minorHAnsi"/>
        </w:rPr>
        <w:lastRenderedPageBreak/>
        <w:t xml:space="preserve">Documentele care demonstrează îndeplinirea criteriilor de eligibilitate, indiferent de data la care sunt solicitate a fi transmise/depuse trebuie să demonstreze îndeplinirea criteriilor conform prevederilor prezentului capitol. </w:t>
      </w:r>
    </w:p>
    <w:p w14:paraId="5E1A945C" w14:textId="77777777" w:rsidR="00E3730A" w:rsidRPr="00871C01" w:rsidRDefault="00E3730A" w:rsidP="00E3730A">
      <w:pPr>
        <w:spacing w:after="0" w:line="240" w:lineRule="auto"/>
        <w:jc w:val="both"/>
        <w:rPr>
          <w:rFonts w:cstheme="minorHAnsi"/>
        </w:rPr>
      </w:pPr>
    </w:p>
    <w:p w14:paraId="7ACC0EDD" w14:textId="77777777" w:rsidR="00E3730A" w:rsidRPr="00871C01" w:rsidRDefault="00E3730A" w:rsidP="00E3730A">
      <w:pPr>
        <w:spacing w:after="0" w:line="240" w:lineRule="auto"/>
        <w:jc w:val="both"/>
        <w:rPr>
          <w:rFonts w:cstheme="minorHAnsi"/>
        </w:rPr>
      </w:pPr>
      <w:r w:rsidRPr="00871C01">
        <w:rPr>
          <w:rFonts w:cstheme="minorHAnsi"/>
        </w:rPr>
        <w:t>Criteriile de eligibilitate și selecție asigură faptul că operațiunile sunt prioritizate, astfel încât să se maximizeze contribuția finanțării din partea Uniunii la îndeplinirea obiectivelor programului.</w:t>
      </w:r>
    </w:p>
    <w:p w14:paraId="25FFCC50" w14:textId="77777777" w:rsidR="00E3730A" w:rsidRDefault="00E3730A" w:rsidP="00A00EFD">
      <w:pPr>
        <w:spacing w:after="0" w:line="240" w:lineRule="auto"/>
        <w:jc w:val="both"/>
        <w:rPr>
          <w:rFonts w:cstheme="minorHAnsi"/>
        </w:rPr>
      </w:pPr>
    </w:p>
    <w:p w14:paraId="0C3C7BDC" w14:textId="77777777" w:rsidR="00E3730A" w:rsidRDefault="00E3730A" w:rsidP="00A00EFD">
      <w:pPr>
        <w:spacing w:after="0" w:line="240" w:lineRule="auto"/>
        <w:jc w:val="both"/>
        <w:rPr>
          <w:rFonts w:cstheme="minorHAnsi"/>
        </w:rPr>
      </w:pPr>
    </w:p>
    <w:p w14:paraId="0C98286C" w14:textId="149A4BFA" w:rsidR="00E3730A" w:rsidRPr="00871C01" w:rsidRDefault="00E3730A" w:rsidP="003F4D4E">
      <w:pPr>
        <w:pStyle w:val="Heading2"/>
        <w:numPr>
          <w:ilvl w:val="1"/>
          <w:numId w:val="191"/>
        </w:numPr>
        <w:rPr>
          <w:i/>
        </w:rPr>
      </w:pPr>
      <w:bookmarkStart w:id="105" w:name="_Toc134458080"/>
      <w:bookmarkStart w:id="106" w:name="_Toc153204477"/>
      <w:r w:rsidRPr="00871C01">
        <w:t>Eligibilitatea solicitanților  și partenerilor</w:t>
      </w:r>
      <w:bookmarkEnd w:id="105"/>
      <w:bookmarkEnd w:id="106"/>
      <w:r w:rsidRPr="00871C01">
        <w:tab/>
      </w:r>
    </w:p>
    <w:p w14:paraId="445374FA" w14:textId="77777777" w:rsidR="00E3730A" w:rsidRPr="00871C01" w:rsidRDefault="00E3730A" w:rsidP="00E3730A">
      <w:pPr>
        <w:spacing w:before="120" w:after="120"/>
        <w:rPr>
          <w:rFonts w:cstheme="minorHAnsi"/>
        </w:rPr>
      </w:pPr>
    </w:p>
    <w:p w14:paraId="50BB6812" w14:textId="77777777" w:rsidR="00E3730A" w:rsidRPr="000C0AEA" w:rsidRDefault="00E3730A" w:rsidP="00E3730A">
      <w:pPr>
        <w:pStyle w:val="Heading3"/>
        <w:rPr>
          <w:color w:val="0070C0"/>
        </w:rPr>
      </w:pPr>
      <w:bookmarkStart w:id="107" w:name="_Toc134458081"/>
      <w:bookmarkStart w:id="108" w:name="_Toc153204478"/>
      <w:bookmarkStart w:id="109" w:name="_Hlk153981985"/>
      <w:r w:rsidRPr="000C0AEA">
        <w:rPr>
          <w:color w:val="0070C0"/>
        </w:rPr>
        <w:t>5.1.1. Cerințe privind elibigilitatea solicitanților și partenerilor</w:t>
      </w:r>
      <w:bookmarkEnd w:id="107"/>
      <w:bookmarkEnd w:id="108"/>
    </w:p>
    <w:bookmarkEnd w:id="109"/>
    <w:p w14:paraId="19344F3B" w14:textId="77777777" w:rsidR="00E3730A" w:rsidRDefault="00E3730A" w:rsidP="00A00EFD">
      <w:pPr>
        <w:spacing w:after="0" w:line="240" w:lineRule="auto"/>
        <w:jc w:val="both"/>
        <w:rPr>
          <w:rFonts w:cstheme="minorHAnsi"/>
        </w:rPr>
      </w:pPr>
    </w:p>
    <w:p w14:paraId="546FA37B" w14:textId="77777777" w:rsidR="00E3730A" w:rsidRPr="00277931" w:rsidRDefault="00E3730A" w:rsidP="00E3730A">
      <w:pPr>
        <w:spacing w:after="0" w:line="240" w:lineRule="auto"/>
        <w:jc w:val="both"/>
        <w:rPr>
          <w:rFonts w:eastAsia="Times New Roman" w:cstheme="minorHAnsi"/>
        </w:rPr>
      </w:pPr>
      <w:r w:rsidRPr="00277931">
        <w:rPr>
          <w:rFonts w:eastAsia="Times New Roman" w:cstheme="minorHAnsi"/>
        </w:rPr>
        <w:t xml:space="preserve">Condițiile de eligibilitate ale solicitanților de fonduri externe nerambursabile fac obiectul declarației unice </w:t>
      </w:r>
      <w:r w:rsidRPr="00466F45">
        <w:rPr>
          <w:rFonts w:eastAsia="Times New Roman" w:cstheme="minorHAnsi"/>
        </w:rPr>
        <w:t>(</w:t>
      </w:r>
      <w:r w:rsidRPr="00C11990">
        <w:rPr>
          <w:rFonts w:eastAsia="Times New Roman" w:cstheme="minorHAnsi"/>
          <w:b/>
          <w:bCs/>
          <w:color w:val="0070C0"/>
        </w:rPr>
        <w:t>Anexa 2.3 la prezentul ghid</w:t>
      </w:r>
      <w:r w:rsidRPr="00466F45">
        <w:rPr>
          <w:rFonts w:eastAsia="Times New Roman" w:cstheme="minorHAnsi"/>
        </w:rPr>
        <w:t>) care</w:t>
      </w:r>
      <w:r w:rsidRPr="00277931">
        <w:rPr>
          <w:rFonts w:eastAsia="Times New Roman" w:cstheme="minorHAnsi"/>
        </w:rPr>
        <w:t xml:space="preserve"> se depune odată cu cererea de finanțare, urmând ca în situația în care proiectul este evaluat și propus pentru contractare, solicitantul să facă, prin documente justificative, dovada îndeplinirii tuturor condițiilor de eligibilitate prevăzute de prezentul ghid și în condițiile și termenele stipulate de acesta. </w:t>
      </w:r>
    </w:p>
    <w:p w14:paraId="59DF763B" w14:textId="77777777" w:rsidR="00E3730A" w:rsidRPr="00277931" w:rsidRDefault="00E3730A" w:rsidP="00E3730A">
      <w:pPr>
        <w:spacing w:after="0" w:line="240" w:lineRule="auto"/>
        <w:jc w:val="both"/>
        <w:rPr>
          <w:rFonts w:eastAsia="Times New Roman" w:cstheme="minorHAnsi"/>
          <w:b/>
          <w:bCs/>
          <w:color w:val="0070C0"/>
        </w:rPr>
      </w:pPr>
    </w:p>
    <w:p w14:paraId="5418F193" w14:textId="7A730A24" w:rsidR="003349B2" w:rsidRPr="00277931" w:rsidRDefault="00E3730A" w:rsidP="00E3730A">
      <w:pPr>
        <w:spacing w:after="0" w:line="240" w:lineRule="auto"/>
        <w:jc w:val="both"/>
        <w:rPr>
          <w:rFonts w:cstheme="minorHAnsi"/>
          <w:b/>
          <w:bCs/>
          <w:iCs/>
          <w:color w:val="FF0000"/>
        </w:rPr>
      </w:pPr>
      <w:r w:rsidRPr="00277931">
        <w:rPr>
          <w:rFonts w:cstheme="minorHAnsi"/>
          <w:b/>
          <w:bCs/>
          <w:iCs/>
          <w:color w:val="FF0000"/>
        </w:rPr>
        <w:t>Atenție !</w:t>
      </w:r>
    </w:p>
    <w:p w14:paraId="21D873C7" w14:textId="1E0FFAC1" w:rsidR="00BC6E05" w:rsidRDefault="00BC6E05" w:rsidP="00BC6E05">
      <w:pPr>
        <w:spacing w:after="0" w:line="240" w:lineRule="auto"/>
        <w:jc w:val="both"/>
        <w:rPr>
          <w:rFonts w:cstheme="minorHAnsi"/>
        </w:rPr>
      </w:pPr>
      <w:r w:rsidRPr="00BC6E05">
        <w:rPr>
          <w:rFonts w:cstheme="minorHAnsi"/>
        </w:rPr>
        <w:t>Odată cu generarea şi semnarea declaraţiei unice, solicitantului/partenerilor, după caz, i/li se aduce la cunoştinţă, în mod automat, prin sistemul informatic MySMIS2021/SMIS2021+, că în etapa de contractare are/au obligaţia de a face dovada celor declarate.</w:t>
      </w:r>
    </w:p>
    <w:p w14:paraId="3D2BD3EF" w14:textId="77777777" w:rsidR="00BC6E05" w:rsidRPr="00BC6E05" w:rsidRDefault="00BC6E05" w:rsidP="00BC6E05">
      <w:pPr>
        <w:spacing w:after="0" w:line="240" w:lineRule="auto"/>
        <w:jc w:val="both"/>
        <w:rPr>
          <w:rFonts w:cstheme="minorHAnsi"/>
        </w:rPr>
      </w:pPr>
    </w:p>
    <w:p w14:paraId="07DE4CB3" w14:textId="5E6BEF4E" w:rsidR="00BC6E05" w:rsidRDefault="00BC6E05" w:rsidP="00BC6E05">
      <w:pPr>
        <w:spacing w:after="0" w:line="240" w:lineRule="auto"/>
        <w:jc w:val="both"/>
        <w:rPr>
          <w:rFonts w:cstheme="minorHAnsi"/>
        </w:rPr>
      </w:pPr>
      <w:r w:rsidRPr="00BC6E05">
        <w:rPr>
          <w:rFonts w:cstheme="minorHAnsi"/>
        </w:rPr>
        <w:t xml:space="preserve">De asemenea, odată cu transmiterea cererii de finanțare și/sau completarea declarației unice </w:t>
      </w:r>
      <w:r w:rsidR="00292330">
        <w:rPr>
          <w:rFonts w:cstheme="minorHAnsi"/>
        </w:rPr>
        <w:t>Solicitantul/partenerul/partenerii</w:t>
      </w:r>
      <w:r w:rsidRPr="00BC6E05">
        <w:rPr>
          <w:rFonts w:cstheme="minorHAnsi"/>
        </w:rPr>
        <w:t xml:space="preserve">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17656D6E" w14:textId="77777777" w:rsidR="00BC6E05" w:rsidRPr="00BC6E05" w:rsidRDefault="00BC6E05" w:rsidP="00BC6E05">
      <w:pPr>
        <w:spacing w:after="0" w:line="240" w:lineRule="auto"/>
        <w:jc w:val="both"/>
        <w:rPr>
          <w:rFonts w:cstheme="minorHAnsi"/>
        </w:rPr>
      </w:pPr>
    </w:p>
    <w:p w14:paraId="7DA69025" w14:textId="6F7F6A5F" w:rsidR="00E3730A" w:rsidRDefault="00BC6E05" w:rsidP="00BC6E05">
      <w:pPr>
        <w:spacing w:after="0" w:line="240" w:lineRule="auto"/>
        <w:jc w:val="both"/>
        <w:rPr>
          <w:rFonts w:cstheme="minorHAnsi"/>
        </w:rPr>
      </w:pPr>
      <w:r w:rsidRPr="00BC6E05">
        <w:rPr>
          <w:rFonts w:cstheme="minorHAnsi"/>
        </w:rPr>
        <w:t>Solicitanții/partenerii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AMPDD în termenul specificat în declarația unică, , în caz contrar asumându-și riscul respingerii de la finanțare a proiectului.</w:t>
      </w:r>
    </w:p>
    <w:p w14:paraId="6F948A99" w14:textId="77777777" w:rsidR="005E7C48" w:rsidRDefault="005E7C48" w:rsidP="00BC6E05">
      <w:pPr>
        <w:spacing w:after="0" w:line="240" w:lineRule="auto"/>
        <w:jc w:val="both"/>
        <w:rPr>
          <w:rFonts w:cstheme="minorHAnsi"/>
        </w:rPr>
      </w:pPr>
    </w:p>
    <w:p w14:paraId="42BD6D8D" w14:textId="5AE1C001" w:rsidR="00E3730A" w:rsidRPr="005E7C48" w:rsidRDefault="00F8695B" w:rsidP="00FC57A5">
      <w:pPr>
        <w:spacing w:after="0" w:line="240" w:lineRule="auto"/>
        <w:ind w:left="90"/>
        <w:jc w:val="both"/>
        <w:rPr>
          <w:rFonts w:eastAsia="Times New Roman" w:cstheme="minorHAnsi"/>
        </w:rPr>
      </w:pPr>
      <w:bookmarkStart w:id="110" w:name="_Hlk158815962"/>
      <w:r>
        <w:rPr>
          <w:rStyle w:val="spar"/>
          <w:rFonts w:eastAsia="Times New Roman" w:cstheme="minorHAnsi"/>
        </w:rPr>
        <w:t xml:space="preserve">1. </w:t>
      </w:r>
      <w:r w:rsidR="006572A3" w:rsidRPr="00F8695B">
        <w:rPr>
          <w:rStyle w:val="spar"/>
          <w:rFonts w:eastAsia="Times New Roman" w:cstheme="minorHAnsi"/>
        </w:rPr>
        <w:t>Pentru fiecare categorie de acțiune în parte (A</w:t>
      </w:r>
      <w:r w:rsidR="00177EB1" w:rsidRPr="00F8695B">
        <w:rPr>
          <w:rStyle w:val="spar"/>
          <w:rFonts w:eastAsia="Times New Roman" w:cstheme="minorHAnsi"/>
        </w:rPr>
        <w:t>,</w:t>
      </w:r>
      <w:r w:rsidR="00EB1835">
        <w:rPr>
          <w:rStyle w:val="spar"/>
          <w:rFonts w:eastAsia="Times New Roman" w:cstheme="minorHAnsi"/>
        </w:rPr>
        <w:t xml:space="preserve"> </w:t>
      </w:r>
      <w:r w:rsidR="006572A3" w:rsidRPr="00F8695B">
        <w:rPr>
          <w:rStyle w:val="spar"/>
          <w:rFonts w:eastAsia="Times New Roman" w:cstheme="minorHAnsi"/>
        </w:rPr>
        <w:t>B</w:t>
      </w:r>
      <w:r w:rsidR="00177EB1" w:rsidRPr="00F8695B">
        <w:rPr>
          <w:rStyle w:val="spar"/>
          <w:rFonts w:eastAsia="Times New Roman" w:cstheme="minorHAnsi"/>
        </w:rPr>
        <w:t>, C sau D</w:t>
      </w:r>
      <w:r w:rsidR="006572A3" w:rsidRPr="00F8695B">
        <w:rPr>
          <w:rStyle w:val="spar"/>
          <w:rFonts w:eastAsia="Times New Roman" w:cstheme="minorHAnsi"/>
        </w:rPr>
        <w:t>) și pentru fiecare apel lansat, solicitantul/</w:t>
      </w:r>
      <w:r w:rsidR="00370792">
        <w:rPr>
          <w:rStyle w:val="spar"/>
          <w:rFonts w:eastAsia="Times New Roman" w:cstheme="minorHAnsi"/>
        </w:rPr>
        <w:t>partenerul/</w:t>
      </w:r>
      <w:r w:rsidR="006572A3" w:rsidRPr="00F8695B">
        <w:rPr>
          <w:rStyle w:val="spar"/>
          <w:rFonts w:eastAsia="Times New Roman" w:cstheme="minorHAnsi"/>
        </w:rPr>
        <w:t>partenerii</w:t>
      </w:r>
      <w:r w:rsidR="00370792">
        <w:rPr>
          <w:rStyle w:val="spar"/>
          <w:rFonts w:eastAsia="Times New Roman" w:cstheme="minorHAnsi"/>
        </w:rPr>
        <w:t>, după caz,</w:t>
      </w:r>
      <w:r w:rsidR="006572A3" w:rsidRPr="00F8695B">
        <w:rPr>
          <w:rStyle w:val="spar"/>
          <w:rFonts w:eastAsia="Times New Roman" w:cstheme="minorHAnsi"/>
        </w:rPr>
        <w:t xml:space="preserve"> se încadrează în categoriile </w:t>
      </w:r>
      <w:r w:rsidR="00F46811" w:rsidRPr="00F8695B">
        <w:rPr>
          <w:rFonts w:cstheme="minorHAnsi"/>
          <w:lang w:val="it-IT"/>
        </w:rPr>
        <w:t xml:space="preserve">de solicitanți eligibili </w:t>
      </w:r>
      <w:r w:rsidR="006572A3" w:rsidRPr="00F8695B">
        <w:rPr>
          <w:rStyle w:val="spar"/>
          <w:rFonts w:eastAsia="Times New Roman" w:cstheme="minorHAnsi"/>
        </w:rPr>
        <w:t>menționate</w:t>
      </w:r>
      <w:r w:rsidR="00370792" w:rsidRPr="00370792">
        <w:rPr>
          <w:rFonts w:cstheme="minorHAnsi"/>
        </w:rPr>
        <w:t xml:space="preserve"> </w:t>
      </w:r>
      <w:r w:rsidR="00370792" w:rsidRPr="00F53F6E">
        <w:rPr>
          <w:rFonts w:cstheme="minorHAnsi"/>
        </w:rPr>
        <w:t>în PDD</w:t>
      </w:r>
      <w:r w:rsidR="00370792">
        <w:rPr>
          <w:rFonts w:cstheme="minorHAnsi"/>
        </w:rPr>
        <w:t xml:space="preserve"> și descrisă</w:t>
      </w:r>
      <w:r w:rsidR="006572A3" w:rsidRPr="00F8695B">
        <w:rPr>
          <w:rStyle w:val="spar"/>
          <w:rFonts w:eastAsia="Times New Roman" w:cstheme="minorHAnsi"/>
        </w:rPr>
        <w:t xml:space="preserve"> </w:t>
      </w:r>
      <w:r w:rsidR="00370792">
        <w:rPr>
          <w:rStyle w:val="spar"/>
          <w:rFonts w:eastAsia="Times New Roman" w:cstheme="minorHAnsi"/>
        </w:rPr>
        <w:t>în</w:t>
      </w:r>
      <w:r w:rsidR="00370792" w:rsidRPr="00F8695B">
        <w:rPr>
          <w:rStyle w:val="spar"/>
          <w:rFonts w:eastAsia="Times New Roman" w:cstheme="minorHAnsi"/>
        </w:rPr>
        <w:t xml:space="preserve"> </w:t>
      </w:r>
      <w:r w:rsidR="006572A3" w:rsidRPr="00F8695B">
        <w:rPr>
          <w:rStyle w:val="spar"/>
          <w:rFonts w:eastAsia="Times New Roman" w:cstheme="minorHAnsi"/>
          <w:b/>
          <w:color w:val="0070C0"/>
        </w:rPr>
        <w:t>secțiunile 5.1.</w:t>
      </w:r>
      <w:r w:rsidR="00786A0B">
        <w:rPr>
          <w:rStyle w:val="spar"/>
          <w:rFonts w:eastAsia="Times New Roman" w:cstheme="minorHAnsi"/>
          <w:b/>
          <w:color w:val="0070C0"/>
        </w:rPr>
        <w:t>2</w:t>
      </w:r>
      <w:r w:rsidR="006572A3" w:rsidRPr="00F8695B">
        <w:rPr>
          <w:rStyle w:val="spar"/>
          <w:rFonts w:eastAsia="Times New Roman" w:cstheme="minorHAnsi"/>
          <w:b/>
          <w:color w:val="0070C0"/>
        </w:rPr>
        <w:t xml:space="preserve">-5.1.3 </w:t>
      </w:r>
      <w:r w:rsidR="00370792">
        <w:rPr>
          <w:rStyle w:val="spar"/>
          <w:rFonts w:eastAsia="Times New Roman" w:cstheme="minorHAnsi"/>
          <w:b/>
          <w:color w:val="0070C0"/>
        </w:rPr>
        <w:t>din</w:t>
      </w:r>
      <w:r w:rsidR="00370792" w:rsidRPr="00F8695B">
        <w:rPr>
          <w:rStyle w:val="spar"/>
          <w:rFonts w:eastAsia="Times New Roman" w:cstheme="minorHAnsi"/>
          <w:b/>
          <w:color w:val="0070C0"/>
        </w:rPr>
        <w:t xml:space="preserve"> </w:t>
      </w:r>
      <w:r w:rsidR="006572A3" w:rsidRPr="00F8695B">
        <w:rPr>
          <w:rStyle w:val="spar"/>
          <w:rFonts w:eastAsia="Times New Roman" w:cstheme="minorHAnsi"/>
          <w:b/>
          <w:color w:val="0070C0"/>
        </w:rPr>
        <w:t>prezentul ghid.</w:t>
      </w:r>
    </w:p>
    <w:p w14:paraId="1EB0E31A" w14:textId="77777777" w:rsidR="005E7C48" w:rsidRDefault="005E7C48" w:rsidP="00F8695B">
      <w:pPr>
        <w:pStyle w:val="ListParagraph"/>
        <w:spacing w:after="0" w:line="240" w:lineRule="auto"/>
        <w:ind w:left="729"/>
        <w:jc w:val="both"/>
        <w:rPr>
          <w:rFonts w:eastAsia="Times New Roman" w:cstheme="minorHAnsi"/>
          <w:i/>
          <w:iCs/>
        </w:rPr>
      </w:pPr>
    </w:p>
    <w:p w14:paraId="1981233F" w14:textId="2D3A1062" w:rsidR="00F8695B" w:rsidRPr="00C11990" w:rsidRDefault="00B74576" w:rsidP="00C11990">
      <w:pPr>
        <w:spacing w:after="0" w:line="240" w:lineRule="auto"/>
        <w:jc w:val="both"/>
        <w:rPr>
          <w:rFonts w:eastAsia="Times New Roman" w:cstheme="minorHAnsi"/>
          <w:i/>
          <w:iCs/>
        </w:rPr>
      </w:pPr>
      <w:r w:rsidRPr="00C11990">
        <w:rPr>
          <w:rFonts w:eastAsia="Times New Roman" w:cstheme="minorHAnsi"/>
          <w:i/>
          <w:iCs/>
        </w:rPr>
        <w:t>Se probează prin</w:t>
      </w:r>
      <w:r w:rsidR="00914470" w:rsidRPr="00C11990">
        <w:rPr>
          <w:rFonts w:eastAsia="Times New Roman" w:cstheme="minorHAnsi"/>
          <w:i/>
          <w:iCs/>
        </w:rPr>
        <w:t>:</w:t>
      </w:r>
      <w:r w:rsidRPr="00C11990">
        <w:rPr>
          <w:rFonts w:eastAsia="Times New Roman" w:cstheme="minorHAnsi"/>
          <w:i/>
          <w:iCs/>
        </w:rPr>
        <w:t xml:space="preserve"> Declarația unică, documente statutare</w:t>
      </w:r>
      <w:r w:rsidR="00F8695B" w:rsidRPr="00C11990">
        <w:rPr>
          <w:rFonts w:eastAsia="Times New Roman" w:cstheme="minorHAnsi"/>
          <w:i/>
          <w:iCs/>
        </w:rPr>
        <w:t>, documentele specifice menționate mai jos</w:t>
      </w:r>
    </w:p>
    <w:p w14:paraId="3D15E5E1" w14:textId="77777777" w:rsidR="00F8695B" w:rsidRDefault="00F8695B" w:rsidP="00F8695B">
      <w:pPr>
        <w:spacing w:after="0" w:line="240" w:lineRule="auto"/>
        <w:jc w:val="both"/>
        <w:rPr>
          <w:rFonts w:eastAsia="Times New Roman" w:cstheme="minorHAnsi"/>
        </w:rPr>
      </w:pPr>
    </w:p>
    <w:p w14:paraId="6B969395" w14:textId="07641575" w:rsidR="005E7C48" w:rsidRPr="00486329" w:rsidRDefault="00F8695B" w:rsidP="00486329">
      <w:pPr>
        <w:spacing w:after="0" w:line="240" w:lineRule="auto"/>
        <w:jc w:val="both"/>
        <w:rPr>
          <w:rFonts w:eastAsia="Times New Roman" w:cstheme="minorHAnsi"/>
        </w:rPr>
      </w:pPr>
      <w:r w:rsidRPr="005E7C48">
        <w:rPr>
          <w:rFonts w:eastAsia="Times New Roman" w:cstheme="minorHAnsi"/>
        </w:rPr>
        <w:t xml:space="preserve">Pentru a </w:t>
      </w:r>
      <w:r>
        <w:rPr>
          <w:rFonts w:eastAsia="Times New Roman" w:cstheme="minorHAnsi"/>
        </w:rPr>
        <w:t>fi eligibili, solicitanții</w:t>
      </w:r>
      <w:r w:rsidR="005E7C48">
        <w:rPr>
          <w:rFonts w:eastAsia="Times New Roman" w:cstheme="minorHAnsi"/>
        </w:rPr>
        <w:t xml:space="preserve"> și </w:t>
      </w:r>
      <w:r w:rsidR="00370792">
        <w:rPr>
          <w:rFonts w:eastAsia="Times New Roman" w:cstheme="minorHAnsi"/>
        </w:rPr>
        <w:t>partenerul/</w:t>
      </w:r>
      <w:r w:rsidR="005E7C48">
        <w:rPr>
          <w:rFonts w:eastAsia="Times New Roman" w:cstheme="minorHAnsi"/>
        </w:rPr>
        <w:t>partenerii, după caz,</w:t>
      </w:r>
      <w:r>
        <w:rPr>
          <w:rFonts w:eastAsia="Times New Roman" w:cstheme="minorHAnsi"/>
        </w:rPr>
        <w:t xml:space="preserve"> menționați la secțiunea 5.1.2 trebuie să îndeplinească următoarele condiții, după caz:</w:t>
      </w:r>
    </w:p>
    <w:p w14:paraId="5FF65DBD" w14:textId="77777777" w:rsidR="00960D66" w:rsidRDefault="00960D66" w:rsidP="00F8695B">
      <w:pPr>
        <w:jc w:val="both"/>
        <w:rPr>
          <w:b/>
          <w:bCs/>
        </w:rPr>
      </w:pPr>
    </w:p>
    <w:p w14:paraId="71C96F97" w14:textId="756C89FB" w:rsidR="00F8695B" w:rsidRPr="005E7C48" w:rsidRDefault="00F8695B" w:rsidP="00F8695B">
      <w:pPr>
        <w:jc w:val="both"/>
        <w:rPr>
          <w:b/>
          <w:bCs/>
        </w:rPr>
      </w:pPr>
      <w:r w:rsidRPr="005E7C48">
        <w:rPr>
          <w:b/>
          <w:bCs/>
        </w:rPr>
        <w:t>Proiecte de tip A</w:t>
      </w:r>
    </w:p>
    <w:p w14:paraId="0996D788" w14:textId="69ED90EC" w:rsidR="00F8695B" w:rsidRDefault="00F8695B" w:rsidP="005E7C48">
      <w:pPr>
        <w:pStyle w:val="ListParagraph"/>
        <w:numPr>
          <w:ilvl w:val="0"/>
          <w:numId w:val="266"/>
        </w:numPr>
        <w:jc w:val="both"/>
      </w:pPr>
      <w:r>
        <w:lastRenderedPageBreak/>
        <w:t xml:space="preserve">Solicitantul </w:t>
      </w:r>
      <w:bookmarkStart w:id="111" w:name="_Hlk153981580"/>
      <w:r w:rsidRPr="00A16FC7">
        <w:t>demonstrează existența cadrului instituțional aferent sistemelor de management  integrat al deșeurilor astfel cum acesta este descris la secțiunea 3.6 din prezentul ghid</w:t>
      </w:r>
      <w:bookmarkEnd w:id="111"/>
      <w:r w:rsidRPr="00A16FC7">
        <w:t>.</w:t>
      </w:r>
    </w:p>
    <w:p w14:paraId="7AD729E2" w14:textId="7B26861F" w:rsidR="00F8695B" w:rsidRPr="00F96786" w:rsidRDefault="00080C9F" w:rsidP="00F8695B">
      <w:pPr>
        <w:jc w:val="both"/>
        <w:rPr>
          <w:i/>
          <w:iCs/>
        </w:rPr>
      </w:pPr>
      <w:r>
        <w:rPr>
          <w:i/>
          <w:iCs/>
        </w:rPr>
        <w:t xml:space="preserve">Se probează </w:t>
      </w:r>
      <w:r w:rsidR="00F8695B" w:rsidRPr="00F96786">
        <w:rPr>
          <w:i/>
          <w:iCs/>
        </w:rPr>
        <w:t>prin următoarele documente:</w:t>
      </w:r>
    </w:p>
    <w:p w14:paraId="2B6ECD1F" w14:textId="4C00B367" w:rsidR="00F8695B" w:rsidRPr="002D3B88" w:rsidRDefault="00F8695B" w:rsidP="00F8695B">
      <w:pPr>
        <w:spacing w:after="0" w:line="240" w:lineRule="auto"/>
        <w:ind w:left="540"/>
        <w:jc w:val="both"/>
        <w:rPr>
          <w:rStyle w:val="slitbdy"/>
          <w:rFonts w:cstheme="minorHAnsi"/>
          <w:i/>
          <w:iCs/>
          <w:color w:val="000000"/>
          <w:bdr w:val="none" w:sz="0" w:space="0" w:color="auto" w:frame="1"/>
          <w:shd w:val="clear" w:color="auto" w:fill="FFFFFF"/>
        </w:rPr>
      </w:pPr>
      <w:r w:rsidRPr="002D3B88">
        <w:rPr>
          <w:rStyle w:val="slitbdy"/>
          <w:rFonts w:cstheme="minorHAnsi"/>
          <w:i/>
          <w:iCs/>
          <w:color w:val="000000"/>
          <w:bdr w:val="none" w:sz="0" w:space="0" w:color="auto" w:frame="1"/>
          <w:shd w:val="clear" w:color="auto" w:fill="FFFFFF"/>
        </w:rPr>
        <w:t>- Statutul ADI</w:t>
      </w:r>
      <w:r w:rsidR="00C07A35">
        <w:rPr>
          <w:rStyle w:val="slitbdy"/>
          <w:rFonts w:cstheme="minorHAnsi"/>
          <w:i/>
          <w:iCs/>
          <w:color w:val="000000"/>
          <w:bdr w:val="none" w:sz="0" w:space="0" w:color="auto" w:frame="1"/>
          <w:shd w:val="clear" w:color="auto" w:fill="FFFFFF"/>
        </w:rPr>
        <w:t xml:space="preserve"> in conformitate cu prevederile HG nr.855/2008 cu modificarile si completarile ulterioare</w:t>
      </w:r>
    </w:p>
    <w:p w14:paraId="54BFE837" w14:textId="77777777" w:rsidR="00F8695B" w:rsidRPr="002D3B88" w:rsidRDefault="00F8695B" w:rsidP="00F8695B">
      <w:pPr>
        <w:spacing w:after="0" w:line="240" w:lineRule="auto"/>
        <w:ind w:left="540"/>
        <w:jc w:val="both"/>
        <w:rPr>
          <w:rStyle w:val="slitbdy"/>
          <w:rFonts w:cstheme="minorHAnsi"/>
          <w:i/>
          <w:iCs/>
          <w:color w:val="000000"/>
          <w:bdr w:val="none" w:sz="0" w:space="0" w:color="auto" w:frame="1"/>
          <w:shd w:val="clear" w:color="auto" w:fill="FFFFFF"/>
        </w:rPr>
      </w:pPr>
      <w:r w:rsidRPr="002D3B88">
        <w:rPr>
          <w:rStyle w:val="slitbdy"/>
          <w:rFonts w:cstheme="minorHAnsi"/>
          <w:i/>
          <w:iCs/>
          <w:color w:val="000000"/>
          <w:bdr w:val="none" w:sz="0" w:space="0" w:color="auto" w:frame="1"/>
          <w:shd w:val="clear" w:color="auto" w:fill="FFFFFF"/>
        </w:rPr>
        <w:t>- HCJ/HCL/HCL ale primăriilor de sector/Hotărâre a Consiliului General al Muncipiului București privind constituirea ADI</w:t>
      </w:r>
    </w:p>
    <w:p w14:paraId="613C6A88" w14:textId="77777777" w:rsidR="00F8695B" w:rsidRPr="002D3B88" w:rsidRDefault="00F8695B" w:rsidP="00F8695B">
      <w:pPr>
        <w:spacing w:after="0" w:line="240" w:lineRule="auto"/>
        <w:ind w:left="540"/>
        <w:jc w:val="both"/>
        <w:rPr>
          <w:rStyle w:val="slitbdy"/>
          <w:rFonts w:cstheme="minorHAnsi"/>
          <w:i/>
          <w:iCs/>
          <w:color w:val="000000"/>
          <w:bdr w:val="none" w:sz="0" w:space="0" w:color="auto" w:frame="1"/>
          <w:shd w:val="clear" w:color="auto" w:fill="FFFFFF"/>
        </w:rPr>
      </w:pPr>
      <w:r w:rsidRPr="002D3B88">
        <w:rPr>
          <w:rStyle w:val="slitbdy"/>
          <w:rFonts w:cstheme="minorHAnsi"/>
          <w:i/>
          <w:iCs/>
          <w:color w:val="000000"/>
          <w:bdr w:val="none" w:sz="0" w:space="0" w:color="auto" w:frame="1"/>
          <w:shd w:val="clear" w:color="auto" w:fill="FFFFFF"/>
        </w:rPr>
        <w:t>- Certificatul de înregistrare ADI la registrul Asociaţiilor şi Fundaţiilor</w:t>
      </w:r>
    </w:p>
    <w:p w14:paraId="65CFDA77" w14:textId="77777777" w:rsidR="00F8695B" w:rsidRPr="002D3B88" w:rsidRDefault="00F8695B" w:rsidP="00F8695B">
      <w:pPr>
        <w:spacing w:after="0" w:line="240" w:lineRule="auto"/>
        <w:ind w:left="540"/>
        <w:jc w:val="both"/>
        <w:rPr>
          <w:rFonts w:cstheme="minorHAnsi"/>
          <w:i/>
          <w:iCs/>
          <w:color w:val="000000"/>
          <w:bdr w:val="none" w:sz="0" w:space="0" w:color="auto" w:frame="1"/>
          <w:shd w:val="clear" w:color="auto" w:fill="FFFFFF"/>
        </w:rPr>
      </w:pPr>
      <w:r w:rsidRPr="002D3B88">
        <w:rPr>
          <w:rStyle w:val="slitbdy"/>
          <w:rFonts w:cstheme="minorHAnsi"/>
          <w:i/>
          <w:iCs/>
          <w:color w:val="000000"/>
          <w:bdr w:val="none" w:sz="0" w:space="0" w:color="auto" w:frame="1"/>
          <w:shd w:val="clear" w:color="auto" w:fill="FFFFFF"/>
        </w:rPr>
        <w:t>- Document de poziție/contract de asociere</w:t>
      </w:r>
      <w:r>
        <w:rPr>
          <w:rStyle w:val="slitbdy"/>
          <w:rFonts w:cstheme="minorHAnsi"/>
          <w:i/>
          <w:iCs/>
          <w:color w:val="000000"/>
          <w:bdr w:val="none" w:sz="0" w:space="0" w:color="auto" w:frame="1"/>
          <w:shd w:val="clear" w:color="auto" w:fill="FFFFFF"/>
        </w:rPr>
        <w:t xml:space="preserve"> aprobat de membrii ADI</w:t>
      </w:r>
    </w:p>
    <w:p w14:paraId="71FCF91E" w14:textId="77777777" w:rsidR="00F8695B" w:rsidRDefault="00F8695B" w:rsidP="00F8695B">
      <w:pPr>
        <w:spacing w:after="0" w:line="240" w:lineRule="auto"/>
        <w:jc w:val="both"/>
        <w:rPr>
          <w:rFonts w:cstheme="minorHAnsi"/>
        </w:rPr>
      </w:pPr>
    </w:p>
    <w:p w14:paraId="10EDF7B3" w14:textId="26487479" w:rsidR="00F8695B" w:rsidRPr="00041F59" w:rsidRDefault="00F8695B" w:rsidP="005E7C48">
      <w:pPr>
        <w:pStyle w:val="ListParagraph"/>
        <w:numPr>
          <w:ilvl w:val="0"/>
          <w:numId w:val="266"/>
        </w:numPr>
        <w:spacing w:after="0" w:line="240" w:lineRule="auto"/>
        <w:jc w:val="both"/>
        <w:rPr>
          <w:rFonts w:cstheme="minorHAnsi"/>
        </w:rPr>
      </w:pPr>
      <w:r w:rsidRPr="00F8695B">
        <w:rPr>
          <w:rFonts w:cstheme="minorHAnsi"/>
        </w:rPr>
        <w:t xml:space="preserve">Solicitantul </w:t>
      </w:r>
      <w:bookmarkStart w:id="112" w:name="_Hlk153981630"/>
      <w:r w:rsidRPr="00F8695B">
        <w:rPr>
          <w:rFonts w:cstheme="minorHAnsi"/>
        </w:rPr>
        <w:t>are pentru proiectul propus a fi finanțat din PDD o opinie favorabilă</w:t>
      </w:r>
      <w:r w:rsidR="00474075">
        <w:rPr>
          <w:rFonts w:cstheme="minorHAnsi"/>
        </w:rPr>
        <w:t xml:space="preserve"> </w:t>
      </w:r>
      <w:r w:rsidRPr="00F8695B">
        <w:rPr>
          <w:rFonts w:cstheme="minorHAnsi"/>
        </w:rPr>
        <w:t xml:space="preserve"> pentru toate condițiile verificate, în cadrul raportului de</w:t>
      </w:r>
      <w:r w:rsidR="00F133A7">
        <w:rPr>
          <w:highlight w:val="cyan"/>
        </w:rPr>
        <w:t xml:space="preserve"> </w:t>
      </w:r>
      <w:r w:rsidR="00F133A7" w:rsidRPr="00C11990">
        <w:t xml:space="preserve">finalizare a procesului de pregătire a proiectului </w:t>
      </w:r>
      <w:r w:rsidRPr="00041F59">
        <w:rPr>
          <w:rFonts w:cstheme="minorHAnsi"/>
        </w:rPr>
        <w:t>realizat de către JASPERS/</w:t>
      </w:r>
      <w:r w:rsidR="00FC204F" w:rsidRPr="00041F59">
        <w:rPr>
          <w:rFonts w:cstheme="minorHAnsi"/>
        </w:rPr>
        <w:t xml:space="preserve">BEI PASSA/experți </w:t>
      </w:r>
      <w:r w:rsidR="00826425">
        <w:rPr>
          <w:rFonts w:cstheme="minorHAnsi"/>
        </w:rPr>
        <w:t>independenți</w:t>
      </w:r>
      <w:r w:rsidR="00FC204F" w:rsidRPr="00041F59" w:rsidDel="00FC204F">
        <w:rPr>
          <w:rFonts w:cstheme="minorHAnsi"/>
        </w:rPr>
        <w:t xml:space="preserve"> </w:t>
      </w:r>
      <w:r w:rsidRPr="00041F59">
        <w:rPr>
          <w:rFonts w:cstheme="minorHAnsi"/>
        </w:rPr>
        <w:t>, după caz</w:t>
      </w:r>
      <w:r w:rsidR="00FC204F" w:rsidRPr="00041F59">
        <w:rPr>
          <w:rFonts w:cstheme="minorHAnsi"/>
        </w:rPr>
        <w:t xml:space="preserve">, respectiv și nota </w:t>
      </w:r>
      <w:r w:rsidR="009C40F7" w:rsidRPr="00041F59">
        <w:rPr>
          <w:rFonts w:cstheme="minorHAnsi"/>
        </w:rPr>
        <w:t xml:space="preserve">de finalizare </w:t>
      </w:r>
      <w:r w:rsidR="00FC204F" w:rsidRPr="00041F59">
        <w:rPr>
          <w:rFonts w:cstheme="minorHAnsi"/>
        </w:rPr>
        <w:t>elaborată de</w:t>
      </w:r>
      <w:r w:rsidR="00FC204F" w:rsidRPr="00041F59">
        <w:t xml:space="preserve"> </w:t>
      </w:r>
      <w:r w:rsidR="00FC204F" w:rsidRPr="00041F59">
        <w:rPr>
          <w:rFonts w:cstheme="minorHAnsi"/>
        </w:rPr>
        <w:t>Serviciul Pregătire Proiecte</w:t>
      </w:r>
      <w:bookmarkEnd w:id="112"/>
      <w:r w:rsidRPr="00041F59">
        <w:rPr>
          <w:rFonts w:cstheme="minorHAnsi"/>
        </w:rPr>
        <w:t xml:space="preserve">. </w:t>
      </w:r>
    </w:p>
    <w:p w14:paraId="144454FD" w14:textId="45C84C24" w:rsidR="00F8695B" w:rsidRDefault="00960D66" w:rsidP="00F8695B">
      <w:pPr>
        <w:spacing w:after="0" w:line="240" w:lineRule="auto"/>
        <w:jc w:val="both"/>
        <w:rPr>
          <w:i/>
          <w:iCs/>
        </w:rPr>
      </w:pPr>
      <w:r>
        <w:rPr>
          <w:i/>
          <w:iCs/>
        </w:rPr>
        <w:t xml:space="preserve">Se probează </w:t>
      </w:r>
      <w:r w:rsidRPr="00F96786">
        <w:rPr>
          <w:i/>
          <w:iCs/>
        </w:rPr>
        <w:t>prin</w:t>
      </w:r>
      <w:r>
        <w:rPr>
          <w:i/>
          <w:iCs/>
        </w:rPr>
        <w:t>: R</w:t>
      </w:r>
      <w:r w:rsidRPr="00960D66">
        <w:rPr>
          <w:i/>
          <w:iCs/>
        </w:rPr>
        <w:t>aportul de finalizare a procesului de pregătire a proiectului realizat de către JAS</w:t>
      </w:r>
      <w:r w:rsidR="00826425">
        <w:rPr>
          <w:i/>
          <w:iCs/>
        </w:rPr>
        <w:t>PERS/ BEI PASSA /experți independenți</w:t>
      </w:r>
      <w:r w:rsidRPr="00960D66">
        <w:t xml:space="preserve"> </w:t>
      </w:r>
      <w:r w:rsidRPr="00960D66">
        <w:rPr>
          <w:i/>
          <w:iCs/>
        </w:rPr>
        <w:t>și nota de finalizare elaborată de Serviciul Pregătire Proiecte</w:t>
      </w:r>
    </w:p>
    <w:p w14:paraId="5AFB785B" w14:textId="77777777" w:rsidR="00960D66" w:rsidRPr="00B342EF" w:rsidRDefault="00960D66" w:rsidP="00F8695B">
      <w:pPr>
        <w:spacing w:after="0" w:line="240" w:lineRule="auto"/>
        <w:jc w:val="both"/>
        <w:rPr>
          <w:rFonts w:cstheme="minorHAnsi"/>
        </w:rPr>
      </w:pPr>
    </w:p>
    <w:p w14:paraId="1C7D21EA" w14:textId="1DF8AB35" w:rsidR="00F8695B" w:rsidRPr="00806989" w:rsidRDefault="00F8695B" w:rsidP="00F8695B">
      <w:pPr>
        <w:spacing w:after="0" w:line="240" w:lineRule="auto"/>
        <w:jc w:val="both"/>
        <w:rPr>
          <w:rFonts w:cstheme="minorHAnsi"/>
        </w:rPr>
      </w:pPr>
      <w:bookmarkStart w:id="113" w:name="_Hlk151468135"/>
      <w:r w:rsidRPr="00806989">
        <w:rPr>
          <w:rFonts w:cstheme="minorHAnsi"/>
        </w:rPr>
        <w:t>Opinia favorabilă JASPERS/BEI PASSA</w:t>
      </w:r>
      <w:r w:rsidR="00826425">
        <w:rPr>
          <w:rFonts w:cstheme="minorHAnsi"/>
        </w:rPr>
        <w:t>/experți independenți</w:t>
      </w:r>
      <w:r w:rsidRPr="00806989">
        <w:rPr>
          <w:rFonts w:cstheme="minorHAnsi"/>
        </w:rPr>
        <w:t xml:space="preserve"> trebuie să fie fără </w:t>
      </w:r>
      <w:r w:rsidR="00C568E0" w:rsidRPr="00806989">
        <w:rPr>
          <w:rFonts w:cstheme="minorHAnsi"/>
        </w:rPr>
        <w:t xml:space="preserve">obiecții cu impact major (aspecte critice/aspecte critice deosebite - outstanding issues/significant outstanding issues) </w:t>
      </w:r>
      <w:bookmarkEnd w:id="113"/>
      <w:r w:rsidRPr="00806989">
        <w:rPr>
          <w:rFonts w:cstheme="minorHAnsi"/>
        </w:rPr>
        <w:t>și în baza ei, comisia de evaluare  va considera îndeplinite criteriile tehnice</w:t>
      </w:r>
      <w:r w:rsidR="00C568E0" w:rsidRPr="00806989">
        <w:t xml:space="preserve"> </w:t>
      </w:r>
      <w:r w:rsidR="00C568E0" w:rsidRPr="00806989">
        <w:rPr>
          <w:rFonts w:cstheme="minorHAnsi"/>
        </w:rPr>
        <w:t>și financiare</w:t>
      </w:r>
      <w:r w:rsidRPr="00806989">
        <w:rPr>
          <w:rFonts w:cstheme="minorHAnsi"/>
        </w:rPr>
        <w:t xml:space="preserve"> în conformitate cu prevederile </w:t>
      </w:r>
      <w:r w:rsidRPr="00806989">
        <w:rPr>
          <w:rFonts w:cstheme="minorHAnsi"/>
          <w:b/>
          <w:bCs/>
          <w:color w:val="0070C0"/>
        </w:rPr>
        <w:t xml:space="preserve">Anexei </w:t>
      </w:r>
      <w:r w:rsidR="00FC204F" w:rsidRPr="00806989">
        <w:rPr>
          <w:rFonts w:cstheme="minorHAnsi"/>
          <w:b/>
          <w:bCs/>
          <w:color w:val="0070C0"/>
        </w:rPr>
        <w:t>3</w:t>
      </w:r>
      <w:r w:rsidRPr="00806989">
        <w:rPr>
          <w:rFonts w:cstheme="minorHAnsi"/>
          <w:color w:val="0070C0"/>
        </w:rPr>
        <w:t xml:space="preserve"> </w:t>
      </w:r>
      <w:r w:rsidRPr="00806989">
        <w:rPr>
          <w:rFonts w:cstheme="minorHAnsi"/>
        </w:rPr>
        <w:t>la prezentul ghid. În acest sens, se va încheia un protocol de colaborare între MIPE/AM și JASPERS/</w:t>
      </w:r>
      <w:r w:rsidR="00FC204F" w:rsidRPr="00806989">
        <w:rPr>
          <w:rFonts w:cstheme="minorHAnsi"/>
        </w:rPr>
        <w:t>BEI PASSA</w:t>
      </w:r>
      <w:r w:rsidR="00831C40">
        <w:rPr>
          <w:rFonts w:cstheme="minorHAnsi"/>
        </w:rPr>
        <w:t>,</w:t>
      </w:r>
      <w:r w:rsidR="00FC204F" w:rsidRPr="00806989">
        <w:rPr>
          <w:rFonts w:cstheme="minorHAnsi"/>
        </w:rPr>
        <w:t xml:space="preserve"> după caz, respectiv un contrac</w:t>
      </w:r>
      <w:r w:rsidR="00826425">
        <w:rPr>
          <w:rFonts w:cstheme="minorHAnsi"/>
        </w:rPr>
        <w:t>t de servicii cu experți independenți</w:t>
      </w:r>
      <w:r w:rsidR="00FC204F" w:rsidRPr="00806989">
        <w:rPr>
          <w:rFonts w:cstheme="minorHAnsi"/>
        </w:rPr>
        <w:t>, după caz.</w:t>
      </w:r>
    </w:p>
    <w:p w14:paraId="078AC3BC" w14:textId="77777777" w:rsidR="00F8695B" w:rsidRPr="00806989" w:rsidRDefault="00F8695B" w:rsidP="00F8695B">
      <w:pPr>
        <w:spacing w:after="0" w:line="240" w:lineRule="auto"/>
        <w:jc w:val="both"/>
        <w:rPr>
          <w:rFonts w:cstheme="minorHAnsi"/>
        </w:rPr>
      </w:pPr>
    </w:p>
    <w:p w14:paraId="148C55F0" w14:textId="77777777" w:rsidR="00960D66" w:rsidRPr="00C11990" w:rsidRDefault="00F8695B" w:rsidP="00FC57A5">
      <w:pPr>
        <w:pStyle w:val="ListParagraph"/>
        <w:numPr>
          <w:ilvl w:val="0"/>
          <w:numId w:val="266"/>
        </w:numPr>
        <w:spacing w:after="0" w:line="240" w:lineRule="auto"/>
        <w:jc w:val="both"/>
        <w:rPr>
          <w:i/>
          <w:iCs/>
        </w:rPr>
      </w:pPr>
      <w:bookmarkStart w:id="114" w:name="_Hlk153981730"/>
      <w:r w:rsidRPr="00806989">
        <w:rPr>
          <w:rFonts w:cstheme="minorHAnsi"/>
        </w:rPr>
        <w:t>Acolo unde este cazul,</w:t>
      </w:r>
      <w:r w:rsidR="00370792" w:rsidRPr="00806989">
        <w:rPr>
          <w:rFonts w:cstheme="minorHAnsi"/>
        </w:rPr>
        <w:t xml:space="preserve"> </w:t>
      </w:r>
      <w:r w:rsidRPr="00806989">
        <w:rPr>
          <w:rFonts w:cstheme="minorHAnsi"/>
        </w:rPr>
        <w:t>Solicitantul demonstrează la depunerea cererii de finanțare, gradul de progres tehnic și financiar de minim 85% în realizarea proiectelor finanțate în domeniul investițiilor specifice managementului deșeurilor, pentru care este beneficiar în cadrul PDD</w:t>
      </w:r>
      <w:r w:rsidR="00D764FD" w:rsidRPr="00806989">
        <w:rPr>
          <w:rFonts w:cstheme="minorHAnsi"/>
        </w:rPr>
        <w:t xml:space="preserve"> (proiecte etapizate)</w:t>
      </w:r>
      <w:r w:rsidR="009A3D71">
        <w:rPr>
          <w:rFonts w:cstheme="minorHAnsi"/>
        </w:rPr>
        <w:t>.</w:t>
      </w:r>
      <w:r w:rsidRPr="00806989">
        <w:rPr>
          <w:rFonts w:cstheme="minorHAnsi"/>
        </w:rPr>
        <w:t xml:space="preserve"> </w:t>
      </w:r>
    </w:p>
    <w:p w14:paraId="0F31492F" w14:textId="569116B1" w:rsidR="00F8695B" w:rsidRPr="00C11990" w:rsidRDefault="00F8695B" w:rsidP="00C11990">
      <w:pPr>
        <w:spacing w:after="0" w:line="240" w:lineRule="auto"/>
        <w:jc w:val="both"/>
        <w:rPr>
          <w:i/>
          <w:iCs/>
        </w:rPr>
      </w:pPr>
      <w:r w:rsidRPr="00C11990">
        <w:rPr>
          <w:i/>
          <w:iCs/>
        </w:rPr>
        <w:t>Se probează prin:</w:t>
      </w:r>
      <w:r w:rsidR="00377189">
        <w:rPr>
          <w:i/>
          <w:iCs/>
        </w:rPr>
        <w:t xml:space="preserve"> </w:t>
      </w:r>
      <w:r w:rsidRPr="00C11990">
        <w:rPr>
          <w:i/>
          <w:iCs/>
        </w:rPr>
        <w:t xml:space="preserve">Declarația unică, ultimul </w:t>
      </w:r>
      <w:bookmarkStart w:id="115" w:name="_Hlk151468154"/>
      <w:r w:rsidRPr="00C11990">
        <w:rPr>
          <w:i/>
          <w:iCs/>
        </w:rPr>
        <w:t>raport de progres transmis către și agreat de direcția relevantă din cadrul AM PDD</w:t>
      </w:r>
      <w:bookmarkEnd w:id="115"/>
      <w:r w:rsidRPr="00C11990">
        <w:rPr>
          <w:i/>
          <w:iCs/>
        </w:rPr>
        <w:t xml:space="preserve">, după caz. </w:t>
      </w:r>
    </w:p>
    <w:p w14:paraId="38F544EE" w14:textId="77777777" w:rsidR="00960D66" w:rsidRPr="00806989" w:rsidRDefault="00960D66" w:rsidP="00C11990">
      <w:pPr>
        <w:pStyle w:val="ListParagraph"/>
        <w:spacing w:after="0" w:line="240" w:lineRule="auto"/>
        <w:ind w:left="769"/>
        <w:jc w:val="both"/>
        <w:rPr>
          <w:i/>
          <w:iCs/>
        </w:rPr>
      </w:pPr>
    </w:p>
    <w:p w14:paraId="6A39138F" w14:textId="6269ED1B" w:rsidR="00A03461" w:rsidRPr="00C11990" w:rsidRDefault="00F8695B" w:rsidP="005E7C48">
      <w:pPr>
        <w:pStyle w:val="ListParagraph"/>
        <w:numPr>
          <w:ilvl w:val="0"/>
          <w:numId w:val="266"/>
        </w:numPr>
        <w:spacing w:after="0" w:line="240" w:lineRule="auto"/>
        <w:jc w:val="both"/>
        <w:rPr>
          <w:rFonts w:cstheme="minorHAnsi"/>
        </w:rPr>
      </w:pPr>
      <w:r w:rsidRPr="00416A5D">
        <w:rPr>
          <w:rFonts w:cstheme="minorHAnsi"/>
        </w:rPr>
        <w:t>Solicitantul își ia angajamentul privind delegarea gestiunii serviciilor pentru activitățile de salubrizare pentru care propune investiții în proiect, precum și pentru operarea investițiilor din cadrul proiectului conform prevederilor legale</w:t>
      </w:r>
      <w:r w:rsidR="00920866" w:rsidRPr="00C11990">
        <w:rPr>
          <w:rFonts w:cstheme="minorHAnsi"/>
        </w:rPr>
        <w:t>, respectiv:</w:t>
      </w:r>
      <w:r w:rsidR="00A03461" w:rsidRPr="00C11990">
        <w:rPr>
          <w:rFonts w:cstheme="minorHAnsi"/>
        </w:rPr>
        <w:t xml:space="preserve"> </w:t>
      </w:r>
    </w:p>
    <w:p w14:paraId="0CD2F696" w14:textId="31347406" w:rsidR="00A03461" w:rsidRPr="00C11990" w:rsidRDefault="00920866" w:rsidP="00A03461">
      <w:pPr>
        <w:pStyle w:val="ListParagraph"/>
        <w:spacing w:after="0" w:line="240" w:lineRule="auto"/>
        <w:ind w:left="769"/>
        <w:jc w:val="both"/>
        <w:rPr>
          <w:rFonts w:cstheme="minorHAnsi"/>
        </w:rPr>
      </w:pPr>
      <w:r w:rsidRPr="00C11990">
        <w:rPr>
          <w:rFonts w:cstheme="minorHAnsi"/>
        </w:rPr>
        <w:t>-</w:t>
      </w:r>
      <w:r w:rsidR="00A03461" w:rsidRPr="00C11990">
        <w:rPr>
          <w:rFonts w:cstheme="minorHAnsi"/>
        </w:rPr>
        <w:t>Pentru investițiile noi (ex. infrastructură nouă) delegarea activității de salubrizare și a operării</w:t>
      </w:r>
      <w:r w:rsidR="002B14AB" w:rsidRPr="00C11990">
        <w:rPr>
          <w:rFonts w:cstheme="minorHAnsi"/>
        </w:rPr>
        <w:t xml:space="preserve"> investițiilor</w:t>
      </w:r>
      <w:r w:rsidR="00A03461" w:rsidRPr="00C11990">
        <w:rPr>
          <w:rFonts w:cstheme="minorHAnsi"/>
        </w:rPr>
        <w:t xml:space="preserve"> se va face prin licitație publică. </w:t>
      </w:r>
    </w:p>
    <w:p w14:paraId="248BD52E" w14:textId="44A913CF" w:rsidR="00920866" w:rsidRPr="00C11990" w:rsidRDefault="00920866" w:rsidP="00A03461">
      <w:pPr>
        <w:pStyle w:val="ListParagraph"/>
        <w:spacing w:after="0" w:line="240" w:lineRule="auto"/>
        <w:ind w:left="769"/>
        <w:jc w:val="both"/>
        <w:rPr>
          <w:rFonts w:cstheme="minorHAnsi"/>
        </w:rPr>
      </w:pPr>
      <w:r w:rsidRPr="00C11990">
        <w:rPr>
          <w:rFonts w:cstheme="minorHAnsi"/>
        </w:rPr>
        <w:t xml:space="preserve">- În cazul investițiilor ce presupun conversia instalațiilor TMB existente în IITD, operarea investițiilor se va face prin licitație publică având în vedere că </w:t>
      </w:r>
      <w:r w:rsidR="00C13E66" w:rsidRPr="00C11990">
        <w:rPr>
          <w:rFonts w:cstheme="minorHAnsi"/>
        </w:rPr>
        <w:t xml:space="preserve">este o nouă instalație și implicit o nouă activitate. </w:t>
      </w:r>
    </w:p>
    <w:p w14:paraId="7B6226F9" w14:textId="2569BB7A" w:rsidR="002A0F19" w:rsidRPr="00D439E9" w:rsidRDefault="00920866" w:rsidP="00920866">
      <w:pPr>
        <w:pStyle w:val="ListParagraph"/>
        <w:spacing w:after="0" w:line="240" w:lineRule="auto"/>
        <w:ind w:left="769"/>
        <w:jc w:val="both"/>
        <w:rPr>
          <w:rFonts w:cstheme="minorHAnsi"/>
        </w:rPr>
      </w:pPr>
      <w:r w:rsidRPr="00C11990">
        <w:rPr>
          <w:rFonts w:cstheme="minorHAnsi"/>
        </w:rPr>
        <w:t>-</w:t>
      </w:r>
      <w:r w:rsidR="00A03461" w:rsidRPr="00C11990">
        <w:rPr>
          <w:rFonts w:cstheme="minorHAnsi"/>
        </w:rPr>
        <w:t>In cazul</w:t>
      </w:r>
      <w:r w:rsidR="00B9446B" w:rsidRPr="00C11990">
        <w:rPr>
          <w:rFonts w:cstheme="minorHAnsi"/>
        </w:rPr>
        <w:t xml:space="preserve"> proiectelor</w:t>
      </w:r>
      <w:r w:rsidR="00A03461" w:rsidRPr="00C11990">
        <w:rPr>
          <w:rFonts w:cstheme="minorHAnsi"/>
        </w:rPr>
        <w:t xml:space="preserve"> ce presupun intervenții la infrastructură existentă (ex. modernizări, extinderi),  </w:t>
      </w:r>
      <w:r w:rsidR="009D08CA" w:rsidRPr="00C11990">
        <w:rPr>
          <w:rFonts w:cstheme="minorHAnsi"/>
        </w:rPr>
        <w:t>pentru care exist</w:t>
      </w:r>
      <w:r w:rsidR="000D3375">
        <w:rPr>
          <w:rFonts w:cstheme="minorHAnsi"/>
        </w:rPr>
        <w:t>ă</w:t>
      </w:r>
      <w:r w:rsidR="009D08CA" w:rsidRPr="00C11990">
        <w:rPr>
          <w:rFonts w:cstheme="minorHAnsi"/>
        </w:rPr>
        <w:t xml:space="preserve"> </w:t>
      </w:r>
      <w:r w:rsidR="00A03461" w:rsidRPr="00C11990">
        <w:rPr>
          <w:rFonts w:cstheme="minorHAnsi"/>
        </w:rPr>
        <w:t>contracte</w:t>
      </w:r>
      <w:r w:rsidR="00B9446B" w:rsidRPr="00C11990">
        <w:rPr>
          <w:rFonts w:cstheme="minorHAnsi"/>
        </w:rPr>
        <w:t xml:space="preserve"> de operare</w:t>
      </w:r>
      <w:r w:rsidR="00A03461" w:rsidRPr="00C11990">
        <w:rPr>
          <w:rFonts w:cstheme="minorHAnsi"/>
        </w:rPr>
        <w:t xml:space="preserve"> în derulare, </w:t>
      </w:r>
      <w:r w:rsidR="009D08CA" w:rsidRPr="00C11990">
        <w:rPr>
          <w:rFonts w:cstheme="minorHAnsi"/>
        </w:rPr>
        <w:t>atribu</w:t>
      </w:r>
      <w:r w:rsidR="00B9446B" w:rsidRPr="00C11990">
        <w:rPr>
          <w:rFonts w:cstheme="minorHAnsi"/>
        </w:rPr>
        <w:t>i</w:t>
      </w:r>
      <w:r w:rsidR="009D08CA" w:rsidRPr="00C11990">
        <w:rPr>
          <w:rFonts w:cstheme="minorHAnsi"/>
        </w:rPr>
        <w:t>te prin procedura de licitatie public</w:t>
      </w:r>
      <w:r w:rsidR="00B9446B" w:rsidRPr="00C11990">
        <w:rPr>
          <w:rFonts w:cstheme="minorHAnsi"/>
        </w:rPr>
        <w:t>ă</w:t>
      </w:r>
      <w:r w:rsidR="009D08CA" w:rsidRPr="00C11990">
        <w:rPr>
          <w:rFonts w:cstheme="minorHAnsi"/>
        </w:rPr>
        <w:t xml:space="preserve">, beneficiarul </w:t>
      </w:r>
      <w:r w:rsidR="00A03461" w:rsidRPr="00C11990">
        <w:rPr>
          <w:rFonts w:cstheme="minorHAnsi"/>
        </w:rPr>
        <w:t xml:space="preserve"> demonstr</w:t>
      </w:r>
      <w:r w:rsidR="009D08CA" w:rsidRPr="00C11990">
        <w:rPr>
          <w:rFonts w:cstheme="minorHAnsi"/>
        </w:rPr>
        <w:t>eaza</w:t>
      </w:r>
      <w:r w:rsidR="00A03461" w:rsidRPr="00C11990">
        <w:rPr>
          <w:rFonts w:cstheme="minorHAnsi"/>
        </w:rPr>
        <w:t xml:space="preserve"> că investițiile propuse în proiect nu se substituie unor obligații contractuale ale operatorilor existenți</w:t>
      </w:r>
      <w:r w:rsidR="009D08CA" w:rsidRPr="00C11990">
        <w:rPr>
          <w:rFonts w:cstheme="minorHAnsi"/>
        </w:rPr>
        <w:t>. Pentru aceste situatii</w:t>
      </w:r>
      <w:r w:rsidR="00B9446B" w:rsidRPr="00C11990">
        <w:rPr>
          <w:rFonts w:cstheme="minorHAnsi"/>
        </w:rPr>
        <w:t>, în cazul în care se intenționează menținerea operatorului existent,</w:t>
      </w:r>
      <w:r w:rsidR="009D08CA" w:rsidRPr="00C11990">
        <w:rPr>
          <w:rFonts w:cstheme="minorHAnsi"/>
        </w:rPr>
        <w:t xml:space="preserve"> </w:t>
      </w:r>
      <w:r w:rsidRPr="00416A5D">
        <w:rPr>
          <w:rFonts w:cstheme="minorHAnsi"/>
        </w:rPr>
        <w:t>se vor analiza contractele existente de delegare si legislatia in baza careia a fost delegat contractul (legea concesiunii sau a achizitiilor publice) pentru a se vedea daca acestea pot fi modificate in vederea preluarii investitiilor de catre operatorii existenti. Daca nu</w:t>
      </w:r>
      <w:r w:rsidR="001A19BC" w:rsidRPr="00C11990">
        <w:rPr>
          <w:rFonts w:cstheme="minorHAnsi"/>
        </w:rPr>
        <w:t>,</w:t>
      </w:r>
      <w:r w:rsidRPr="00416A5D">
        <w:rPr>
          <w:rFonts w:cstheme="minorHAnsi"/>
        </w:rPr>
        <w:t xml:space="preserve"> acestea vor fi delegate separat printr-un nou contract</w:t>
      </w:r>
      <w:r w:rsidR="002A0F19">
        <w:rPr>
          <w:rFonts w:cstheme="minorHAnsi"/>
        </w:rPr>
        <w:t>, prin procedură competitivă</w:t>
      </w:r>
      <w:r w:rsidRPr="00416A5D">
        <w:rPr>
          <w:rFonts w:cstheme="minorHAnsi"/>
        </w:rPr>
        <w:t xml:space="preserve">. </w:t>
      </w:r>
      <w:r w:rsidR="002A0F19">
        <w:rPr>
          <w:rFonts w:cstheme="minorHAnsi"/>
        </w:rPr>
        <w:t xml:space="preserve">Dacă din analiză reiese că se poate modifica contractul existent în sensul preluării operării infrastructurii </w:t>
      </w:r>
      <w:r w:rsidR="002A0F19" w:rsidRPr="00D439E9">
        <w:rPr>
          <w:rFonts w:cstheme="minorHAnsi"/>
        </w:rPr>
        <w:t xml:space="preserve">modernizate/extinse, operatorul existent va trebui să plătească o redevență la nivelul amortizării investițiilor respective fără a fi ponderată cu gradul de suportabilitate a populației (la nivelul </w:t>
      </w:r>
      <w:r w:rsidR="002A0F19" w:rsidRPr="00D439E9">
        <w:rPr>
          <w:rFonts w:cstheme="minorHAnsi"/>
        </w:rPr>
        <w:lastRenderedPageBreak/>
        <w:t xml:space="preserve">pieței). De asemenea, se va avea în vedere ca </w:t>
      </w:r>
      <w:r w:rsidR="00CC104F" w:rsidRPr="00D439E9">
        <w:rPr>
          <w:rFonts w:cstheme="minorHAnsi"/>
        </w:rPr>
        <w:t>activitatea de salubrizare</w:t>
      </w:r>
      <w:r w:rsidR="002A0F19" w:rsidRPr="00D439E9">
        <w:rPr>
          <w:rFonts w:cstheme="minorHAnsi"/>
        </w:rPr>
        <w:t xml:space="preserve"> și infrastructura aferentă vor fi desemnate SIEG prin </w:t>
      </w:r>
      <w:r w:rsidR="00CC104F" w:rsidRPr="00D439E9">
        <w:rPr>
          <w:rFonts w:cstheme="minorHAnsi"/>
        </w:rPr>
        <w:t>documentul de poziție și contractul de delegare</w:t>
      </w:r>
      <w:r w:rsidR="000D3375" w:rsidRPr="00D439E9">
        <w:rPr>
          <w:rFonts w:cstheme="minorHAnsi"/>
        </w:rPr>
        <w:t>.</w:t>
      </w:r>
    </w:p>
    <w:p w14:paraId="4BD9A107" w14:textId="77777777" w:rsidR="000D3375" w:rsidRPr="00D439E9" w:rsidRDefault="000D3375" w:rsidP="00920866">
      <w:pPr>
        <w:pStyle w:val="ListParagraph"/>
        <w:spacing w:after="0" w:line="240" w:lineRule="auto"/>
        <w:ind w:left="769"/>
        <w:jc w:val="both"/>
        <w:rPr>
          <w:rFonts w:cstheme="minorHAnsi"/>
        </w:rPr>
      </w:pPr>
    </w:p>
    <w:p w14:paraId="27418083" w14:textId="57184411" w:rsidR="00920866" w:rsidRPr="00D439E9" w:rsidRDefault="001A19BC" w:rsidP="00920866">
      <w:pPr>
        <w:pStyle w:val="ListParagraph"/>
        <w:spacing w:after="0" w:line="240" w:lineRule="auto"/>
        <w:ind w:left="769"/>
        <w:jc w:val="both"/>
        <w:rPr>
          <w:rFonts w:cstheme="minorHAnsi"/>
        </w:rPr>
      </w:pPr>
      <w:r w:rsidRPr="00D439E9">
        <w:rPr>
          <w:rFonts w:cstheme="minorHAnsi"/>
        </w:rPr>
        <w:t xml:space="preserve">Aceste aspecte vor fi prezentate în Analiza instituțională, într-un capitol dedicat ajutorului de stat. </w:t>
      </w:r>
    </w:p>
    <w:p w14:paraId="037A8506" w14:textId="77777777" w:rsidR="00920866" w:rsidRPr="00D439E9" w:rsidRDefault="00920866">
      <w:pPr>
        <w:pStyle w:val="ListParagraph"/>
        <w:spacing w:after="0" w:line="240" w:lineRule="auto"/>
        <w:ind w:left="769"/>
        <w:jc w:val="both"/>
        <w:rPr>
          <w:rFonts w:cstheme="minorHAnsi"/>
        </w:rPr>
      </w:pPr>
    </w:p>
    <w:p w14:paraId="277265E3" w14:textId="47BD8539" w:rsidR="00F8695B" w:rsidRPr="00D439E9" w:rsidRDefault="009D08CA" w:rsidP="00F8695B">
      <w:pPr>
        <w:spacing w:after="0" w:line="240" w:lineRule="auto"/>
        <w:jc w:val="both"/>
        <w:rPr>
          <w:rFonts w:cstheme="minorHAnsi"/>
        </w:rPr>
      </w:pPr>
      <w:r w:rsidRPr="00D439E9">
        <w:rPr>
          <w:rFonts w:cstheme="minorHAnsi"/>
        </w:rPr>
        <w:t>Prin</w:t>
      </w:r>
      <w:r w:rsidR="00F8695B" w:rsidRPr="00D439E9">
        <w:rPr>
          <w:rFonts w:cstheme="minorHAnsi"/>
        </w:rPr>
        <w:t xml:space="preserve"> Declarația unică solicitantul </w:t>
      </w:r>
      <w:r w:rsidRPr="00D439E9">
        <w:rPr>
          <w:rFonts w:cstheme="minorHAnsi"/>
        </w:rPr>
        <w:t xml:space="preserve">isi </w:t>
      </w:r>
      <w:r w:rsidR="00F8695B" w:rsidRPr="00D439E9">
        <w:rPr>
          <w:rFonts w:cstheme="minorHAnsi"/>
        </w:rPr>
        <w:t xml:space="preserve">va asuma respectarea </w:t>
      </w:r>
      <w:r w:rsidR="001A19BC" w:rsidRPr="00D439E9">
        <w:rPr>
          <w:rFonts w:cstheme="minorHAnsi"/>
        </w:rPr>
        <w:t>concluziilor analizei instituționale cu privire la etapa de operare, inclusiv ajutorul de stat</w:t>
      </w:r>
      <w:r w:rsidR="00F8695B" w:rsidRPr="00D439E9">
        <w:rPr>
          <w:rFonts w:cstheme="minorHAnsi"/>
        </w:rPr>
        <w:t>.</w:t>
      </w:r>
      <w:r w:rsidR="00B9446B" w:rsidRPr="00D439E9">
        <w:rPr>
          <w:rFonts w:cstheme="minorHAnsi"/>
        </w:rPr>
        <w:t xml:space="preserve"> </w:t>
      </w:r>
      <w:bookmarkEnd w:id="114"/>
    </w:p>
    <w:p w14:paraId="4C54363F" w14:textId="77777777" w:rsidR="006F09C9" w:rsidRPr="00D439E9" w:rsidRDefault="006F09C9" w:rsidP="00F8695B">
      <w:pPr>
        <w:spacing w:after="0" w:line="240" w:lineRule="auto"/>
        <w:jc w:val="both"/>
        <w:rPr>
          <w:rFonts w:cstheme="minorHAnsi"/>
          <w:b/>
          <w:bCs/>
        </w:rPr>
      </w:pPr>
    </w:p>
    <w:p w14:paraId="4E907B4F" w14:textId="72915419" w:rsidR="005E6975" w:rsidRPr="00080C9F" w:rsidRDefault="005E6975" w:rsidP="00F8695B">
      <w:pPr>
        <w:spacing w:after="0" w:line="240" w:lineRule="auto"/>
        <w:jc w:val="both"/>
        <w:rPr>
          <w:rFonts w:cstheme="minorHAnsi"/>
          <w:b/>
          <w:bCs/>
        </w:rPr>
      </w:pPr>
      <w:r w:rsidRPr="00D439E9">
        <w:rPr>
          <w:rFonts w:cstheme="minorHAnsi"/>
          <w:b/>
          <w:bCs/>
        </w:rPr>
        <w:t>Atenție!!!</w:t>
      </w:r>
    </w:p>
    <w:p w14:paraId="28D010C1" w14:textId="5FF3D847" w:rsidR="005E6975" w:rsidRPr="00080C9F" w:rsidRDefault="005E6975" w:rsidP="00F8695B">
      <w:pPr>
        <w:spacing w:after="0" w:line="240" w:lineRule="auto"/>
        <w:jc w:val="both"/>
        <w:rPr>
          <w:rFonts w:cstheme="minorHAnsi"/>
          <w:b/>
          <w:bCs/>
        </w:rPr>
      </w:pPr>
      <w:r w:rsidRPr="00080C9F">
        <w:rPr>
          <w:rFonts w:cstheme="minorHAnsi"/>
          <w:b/>
          <w:bCs/>
        </w:rPr>
        <w:t>Având în vedere prevederile Codului Adminstrativ și cerința ca bunurile finanțate prin proiect să rămână în proprietatea Beneficiarului, aceste bunuri nu pot fi încredințate serviciilor/operatorilor cărora le-a fost încredințat serviciul de salubrizare</w:t>
      </w:r>
      <w:r w:rsidR="00B66F0C" w:rsidRPr="00080C9F">
        <w:rPr>
          <w:rFonts w:cstheme="minorHAnsi"/>
          <w:b/>
          <w:bCs/>
        </w:rPr>
        <w:t xml:space="preserve"> în conformitate cu art. 28, alin.(1) din Legea serviciilor comunitare de utilități publice nr. 51/2006, cu modificările și completările ulterioare</w:t>
      </w:r>
      <w:r w:rsidRPr="00080C9F">
        <w:rPr>
          <w:rFonts w:cstheme="minorHAnsi"/>
          <w:b/>
          <w:bCs/>
        </w:rPr>
        <w:t>.</w:t>
      </w:r>
    </w:p>
    <w:p w14:paraId="46D4DF2A" w14:textId="77777777" w:rsidR="00960D66" w:rsidRDefault="00960D66" w:rsidP="006F09C9">
      <w:pPr>
        <w:spacing w:after="0" w:line="240" w:lineRule="auto"/>
        <w:jc w:val="both"/>
        <w:rPr>
          <w:rFonts w:cstheme="minorHAnsi"/>
          <w:i/>
          <w:iCs/>
        </w:rPr>
      </w:pPr>
    </w:p>
    <w:p w14:paraId="6CD97716" w14:textId="1A419C13" w:rsidR="00285665" w:rsidRDefault="00F8695B" w:rsidP="006F09C9">
      <w:pPr>
        <w:spacing w:after="0" w:line="240" w:lineRule="auto"/>
        <w:jc w:val="both"/>
        <w:rPr>
          <w:rFonts w:cstheme="minorHAnsi"/>
          <w:i/>
          <w:iCs/>
        </w:rPr>
      </w:pPr>
      <w:r w:rsidRPr="00080C9F">
        <w:rPr>
          <w:rFonts w:cstheme="minorHAnsi"/>
          <w:i/>
          <w:iCs/>
        </w:rPr>
        <w:t xml:space="preserve">Se </w:t>
      </w:r>
      <w:r w:rsidR="00960D66">
        <w:rPr>
          <w:rFonts w:cstheme="minorHAnsi"/>
          <w:i/>
          <w:iCs/>
        </w:rPr>
        <w:t>probează</w:t>
      </w:r>
      <w:r w:rsidRPr="00080C9F">
        <w:rPr>
          <w:rFonts w:cstheme="minorHAnsi"/>
          <w:i/>
          <w:iCs/>
        </w:rPr>
        <w:t xml:space="preserve"> prin:  </w:t>
      </w:r>
      <w:r w:rsidR="00960D66" w:rsidRPr="00080C9F">
        <w:rPr>
          <w:rFonts w:cstheme="minorHAnsi"/>
          <w:i/>
          <w:iCs/>
        </w:rPr>
        <w:t xml:space="preserve">Declarația unică </w:t>
      </w:r>
      <w:r w:rsidR="00960D66">
        <w:rPr>
          <w:rFonts w:cstheme="minorHAnsi"/>
          <w:i/>
          <w:iCs/>
        </w:rPr>
        <w:t xml:space="preserve">– prin </w:t>
      </w:r>
      <w:r w:rsidRPr="00080C9F">
        <w:rPr>
          <w:rFonts w:cstheme="minorHAnsi"/>
          <w:i/>
          <w:iCs/>
        </w:rPr>
        <w:t>includerea angajament</w:t>
      </w:r>
      <w:r w:rsidR="00960D66">
        <w:rPr>
          <w:rFonts w:cstheme="minorHAnsi"/>
          <w:i/>
          <w:iCs/>
        </w:rPr>
        <w:t>ului privind</w:t>
      </w:r>
      <w:r w:rsidR="00285665">
        <w:rPr>
          <w:rFonts w:cstheme="minorHAnsi"/>
          <w:i/>
          <w:iCs/>
        </w:rPr>
        <w:t>:</w:t>
      </w:r>
    </w:p>
    <w:p w14:paraId="1634C68E" w14:textId="58F82F38" w:rsidR="00285665" w:rsidRDefault="0090795B" w:rsidP="006F09C9">
      <w:pPr>
        <w:spacing w:after="0" w:line="240" w:lineRule="auto"/>
        <w:jc w:val="both"/>
        <w:rPr>
          <w:rFonts w:cstheme="minorHAnsi"/>
          <w:i/>
          <w:iCs/>
        </w:rPr>
      </w:pPr>
      <w:r>
        <w:rPr>
          <w:rFonts w:cstheme="minorHAnsi"/>
          <w:i/>
          <w:iCs/>
        </w:rPr>
        <w:t>1</w:t>
      </w:r>
      <w:r w:rsidR="00285665">
        <w:rPr>
          <w:rFonts w:cstheme="minorHAnsi"/>
          <w:i/>
          <w:iCs/>
        </w:rPr>
        <w:t>)</w:t>
      </w:r>
      <w:r w:rsidR="00F8695B" w:rsidRPr="00080C9F">
        <w:rPr>
          <w:rFonts w:cstheme="minorHAnsi"/>
          <w:i/>
          <w:iCs/>
        </w:rPr>
        <w:t xml:space="preserve"> delegarea gestiunii</w:t>
      </w:r>
      <w:r w:rsidR="00280FC7" w:rsidRPr="00080C9F">
        <w:rPr>
          <w:rFonts w:cstheme="minorHAnsi"/>
          <w:i/>
          <w:iCs/>
        </w:rPr>
        <w:t xml:space="preserve"> serviciilor și operării </w:t>
      </w:r>
      <w:r w:rsidR="00F8695B" w:rsidRPr="00080C9F">
        <w:rPr>
          <w:rFonts w:cstheme="minorHAnsi"/>
          <w:i/>
          <w:iCs/>
        </w:rPr>
        <w:t xml:space="preserve"> prin procedura de licitație însoțită</w:t>
      </w:r>
      <w:r w:rsidR="00960D66">
        <w:rPr>
          <w:rFonts w:cstheme="minorHAnsi"/>
          <w:i/>
          <w:iCs/>
        </w:rPr>
        <w:t xml:space="preserve"> </w:t>
      </w:r>
      <w:r w:rsidR="00F8695B" w:rsidRPr="00080C9F">
        <w:rPr>
          <w:rFonts w:cstheme="minorHAnsi"/>
          <w:i/>
          <w:iCs/>
        </w:rPr>
        <w:t>de analiza privind incidența ajutorului de stat în faza de operare</w:t>
      </w:r>
      <w:r w:rsidR="00285665">
        <w:rPr>
          <w:rFonts w:cstheme="minorHAnsi"/>
          <w:i/>
          <w:iCs/>
        </w:rPr>
        <w:t>, sau</w:t>
      </w:r>
    </w:p>
    <w:p w14:paraId="6AAE62CD" w14:textId="44385887" w:rsidR="006F09C9" w:rsidRPr="00C11990" w:rsidRDefault="0090795B" w:rsidP="006F09C9">
      <w:pPr>
        <w:spacing w:after="0" w:line="240" w:lineRule="auto"/>
        <w:jc w:val="both"/>
        <w:rPr>
          <w:rFonts w:cstheme="minorHAnsi"/>
          <w:i/>
          <w:iCs/>
        </w:rPr>
      </w:pPr>
      <w:r>
        <w:rPr>
          <w:rFonts w:cstheme="minorHAnsi"/>
          <w:i/>
          <w:iCs/>
        </w:rPr>
        <w:t>2</w:t>
      </w:r>
      <w:r w:rsidR="00285665" w:rsidRPr="00285665">
        <w:rPr>
          <w:rFonts w:cstheme="minorHAnsi"/>
          <w:i/>
          <w:iCs/>
        </w:rPr>
        <w:t>)</w:t>
      </w:r>
      <w:r w:rsidR="00F8695B" w:rsidRPr="00285665">
        <w:rPr>
          <w:rFonts w:cstheme="minorHAnsi"/>
          <w:i/>
          <w:iCs/>
        </w:rPr>
        <w:t xml:space="preserve"> respectarea</w:t>
      </w:r>
      <w:r w:rsidR="006F09C9" w:rsidRPr="00C11990">
        <w:rPr>
          <w:rFonts w:cstheme="minorHAnsi"/>
          <w:i/>
          <w:iCs/>
        </w:rPr>
        <w:t xml:space="preserve"> concluziilor analizei instituționale cu privire la etapa de operare, inclusiv ajutorul de stat</w:t>
      </w:r>
      <w:r w:rsidR="00285665" w:rsidRPr="00C11990">
        <w:rPr>
          <w:rFonts w:cstheme="minorHAnsi"/>
          <w:i/>
          <w:iCs/>
        </w:rPr>
        <w:t>.</w:t>
      </w:r>
    </w:p>
    <w:p w14:paraId="6ABB8244" w14:textId="121D1027" w:rsidR="00F8695B" w:rsidRPr="00806989" w:rsidRDefault="00F8695B" w:rsidP="00F8695B">
      <w:pPr>
        <w:spacing w:after="0" w:line="240" w:lineRule="auto"/>
        <w:jc w:val="both"/>
        <w:rPr>
          <w:rFonts w:cstheme="minorHAnsi"/>
          <w:i/>
          <w:iCs/>
        </w:rPr>
      </w:pPr>
    </w:p>
    <w:p w14:paraId="36814B83" w14:textId="77777777" w:rsidR="00F8695B" w:rsidRPr="00806989" w:rsidRDefault="00F8695B" w:rsidP="00F8695B">
      <w:pPr>
        <w:spacing w:after="0" w:line="240" w:lineRule="auto"/>
        <w:jc w:val="both"/>
        <w:rPr>
          <w:rFonts w:cstheme="minorHAnsi"/>
        </w:rPr>
      </w:pPr>
    </w:p>
    <w:p w14:paraId="193AAE25" w14:textId="221A891F" w:rsidR="00F8695B" w:rsidRPr="00806989" w:rsidRDefault="00F8695B" w:rsidP="00F8695B">
      <w:pPr>
        <w:spacing w:after="0" w:line="240" w:lineRule="auto"/>
        <w:jc w:val="both"/>
        <w:rPr>
          <w:rFonts w:cstheme="minorHAnsi"/>
          <w:b/>
          <w:bCs/>
        </w:rPr>
      </w:pPr>
      <w:r w:rsidRPr="00806989">
        <w:rPr>
          <w:rFonts w:cstheme="minorHAnsi"/>
          <w:b/>
          <w:bCs/>
        </w:rPr>
        <w:t>Proiecte de tip B și D</w:t>
      </w:r>
    </w:p>
    <w:p w14:paraId="7B3774D7" w14:textId="77777777" w:rsidR="00F8695B" w:rsidRPr="00806989" w:rsidRDefault="00F8695B" w:rsidP="005E7C48">
      <w:pPr>
        <w:pStyle w:val="ListParagraph"/>
        <w:numPr>
          <w:ilvl w:val="0"/>
          <w:numId w:val="266"/>
        </w:numPr>
        <w:spacing w:after="0" w:line="240" w:lineRule="auto"/>
        <w:jc w:val="both"/>
        <w:rPr>
          <w:rFonts w:cstheme="minorHAnsi"/>
        </w:rPr>
      </w:pPr>
      <w:r w:rsidRPr="00806989">
        <w:rPr>
          <w:rFonts w:cstheme="minorHAnsi"/>
        </w:rPr>
        <w:t>Pentru proiectele implementate în parteneriat, Solicitantul prezintă un acord de parteneriat valabil încheiat, care să acopere atât perioada de implementare, cât și perioada de sustenabilitate/durabilitate a proiectului.</w:t>
      </w:r>
    </w:p>
    <w:p w14:paraId="198A4D2D" w14:textId="0467A80C" w:rsidR="00F8695B" w:rsidRPr="00377189" w:rsidRDefault="00F8695B" w:rsidP="00C11990">
      <w:pPr>
        <w:spacing w:after="0" w:line="240" w:lineRule="auto"/>
        <w:jc w:val="both"/>
        <w:rPr>
          <w:rFonts w:cstheme="minorHAnsi"/>
        </w:rPr>
      </w:pPr>
      <w:r w:rsidRPr="00C11990">
        <w:rPr>
          <w:rFonts w:cstheme="minorHAnsi"/>
          <w:i/>
          <w:iCs/>
        </w:rPr>
        <w:t>Se probează prin</w:t>
      </w:r>
      <w:r w:rsidR="00377189" w:rsidRPr="00C11990">
        <w:rPr>
          <w:rFonts w:cstheme="minorHAnsi"/>
          <w:i/>
          <w:iCs/>
        </w:rPr>
        <w:t>:</w:t>
      </w:r>
      <w:r w:rsidRPr="00C11990">
        <w:rPr>
          <w:rFonts w:cstheme="minorHAnsi"/>
          <w:i/>
          <w:iCs/>
        </w:rPr>
        <w:t xml:space="preserve"> acord de parteneriat </w:t>
      </w:r>
    </w:p>
    <w:p w14:paraId="69BF6E91" w14:textId="77777777" w:rsidR="00F8695B" w:rsidRPr="00806989" w:rsidRDefault="00F8695B" w:rsidP="00F8695B">
      <w:pPr>
        <w:spacing w:after="0" w:line="240" w:lineRule="auto"/>
        <w:jc w:val="both"/>
        <w:rPr>
          <w:rFonts w:cstheme="minorHAnsi"/>
        </w:rPr>
      </w:pPr>
    </w:p>
    <w:p w14:paraId="7001ABDB" w14:textId="77777777" w:rsidR="00F8695B" w:rsidRPr="00806989" w:rsidRDefault="00F8695B" w:rsidP="00F8695B">
      <w:pPr>
        <w:spacing w:after="0" w:line="240" w:lineRule="auto"/>
        <w:jc w:val="both"/>
        <w:rPr>
          <w:rFonts w:cstheme="minorHAnsi"/>
          <w:b/>
          <w:bCs/>
        </w:rPr>
      </w:pPr>
      <w:r w:rsidRPr="00806989">
        <w:rPr>
          <w:rFonts w:cstheme="minorHAnsi"/>
          <w:b/>
          <w:bCs/>
        </w:rPr>
        <w:t>Pentru proiecte de tip C</w:t>
      </w:r>
    </w:p>
    <w:p w14:paraId="072FD3F0" w14:textId="7A1283F3" w:rsidR="00F8695B" w:rsidRPr="00806989" w:rsidRDefault="00F8695B" w:rsidP="005E7C48">
      <w:pPr>
        <w:pStyle w:val="ListParagraph"/>
        <w:numPr>
          <w:ilvl w:val="0"/>
          <w:numId w:val="266"/>
        </w:numPr>
        <w:spacing w:after="0" w:line="240" w:lineRule="auto"/>
        <w:jc w:val="both"/>
        <w:rPr>
          <w:rFonts w:cstheme="minorHAnsi"/>
        </w:rPr>
      </w:pPr>
      <w:r w:rsidRPr="00806989">
        <w:rPr>
          <w:rFonts w:cstheme="minorHAnsi"/>
        </w:rPr>
        <w:t xml:space="preserve">Solicitantul prezintă Lista de investiții prioritare </w:t>
      </w:r>
      <w:r w:rsidR="00080C9F">
        <w:rPr>
          <w:rFonts w:cstheme="minorHAnsi"/>
        </w:rPr>
        <w:t xml:space="preserve">în </w:t>
      </w:r>
      <w:r w:rsidRPr="00806989">
        <w:rPr>
          <w:rFonts w:cstheme="minorHAnsi"/>
        </w:rPr>
        <w:t>conform</w:t>
      </w:r>
      <w:r w:rsidR="00080C9F">
        <w:rPr>
          <w:rFonts w:cstheme="minorHAnsi"/>
        </w:rPr>
        <w:t>itate cu nevoile de investiții identificate în</w:t>
      </w:r>
      <w:r w:rsidRPr="00806989">
        <w:rPr>
          <w:rFonts w:cstheme="minorHAnsi"/>
        </w:rPr>
        <w:t xml:space="preserve"> PJGD</w:t>
      </w:r>
      <w:r w:rsidR="00080C9F">
        <w:rPr>
          <w:rFonts w:cstheme="minorHAnsi"/>
        </w:rPr>
        <w:t>/PGDMB,</w:t>
      </w:r>
      <w:r w:rsidRPr="00806989">
        <w:rPr>
          <w:rFonts w:cstheme="minorHAnsi"/>
        </w:rPr>
        <w:t xml:space="preserve"> care vor face obiectul aplicaţiei de  finanţare, semnată de către CJ și ADI și autoritățile locale beneficiare.</w:t>
      </w:r>
    </w:p>
    <w:p w14:paraId="50E25A47" w14:textId="52DA2FEF" w:rsidR="00F8695B" w:rsidRPr="002D3B88" w:rsidRDefault="00F8695B" w:rsidP="00F8695B">
      <w:pPr>
        <w:pStyle w:val="ListParagraph"/>
        <w:spacing w:after="0" w:line="240" w:lineRule="auto"/>
        <w:ind w:left="0"/>
        <w:jc w:val="both"/>
        <w:rPr>
          <w:rFonts w:cstheme="minorHAnsi"/>
          <w:i/>
          <w:iCs/>
        </w:rPr>
      </w:pPr>
      <w:r w:rsidRPr="00806989">
        <w:rPr>
          <w:rFonts w:cstheme="minorHAnsi"/>
          <w:i/>
          <w:iCs/>
        </w:rPr>
        <w:t>Se probează prin</w:t>
      </w:r>
      <w:r w:rsidR="00377189">
        <w:rPr>
          <w:rFonts w:cstheme="minorHAnsi"/>
          <w:i/>
          <w:iCs/>
        </w:rPr>
        <w:t>:</w:t>
      </w:r>
      <w:r w:rsidRPr="00806989">
        <w:rPr>
          <w:rFonts w:cstheme="minorHAnsi"/>
          <w:i/>
          <w:iCs/>
        </w:rPr>
        <w:t xml:space="preserve"> Lista de investiții prioritare</w:t>
      </w:r>
      <w:r w:rsidR="001036F0" w:rsidRPr="00806989">
        <w:rPr>
          <w:rFonts w:cstheme="minorHAnsi"/>
          <w:i/>
          <w:iCs/>
        </w:rPr>
        <w:t>,</w:t>
      </w:r>
      <w:r w:rsidRPr="00806989">
        <w:rPr>
          <w:rFonts w:cstheme="minorHAnsi"/>
          <w:i/>
          <w:iCs/>
        </w:rPr>
        <w:t xml:space="preserve"> semnată de CJ, ADI și autoritățile locale beneficiare</w:t>
      </w:r>
      <w:r w:rsidRPr="002D3B88">
        <w:rPr>
          <w:rFonts w:cstheme="minorHAnsi"/>
          <w:i/>
          <w:iCs/>
        </w:rPr>
        <w:t xml:space="preserve"> </w:t>
      </w:r>
    </w:p>
    <w:p w14:paraId="24213588" w14:textId="77777777" w:rsidR="00F8695B" w:rsidRPr="00FC57A5" w:rsidRDefault="00F8695B" w:rsidP="00FC57A5">
      <w:pPr>
        <w:spacing w:after="0" w:line="240" w:lineRule="auto"/>
        <w:jc w:val="both"/>
        <w:rPr>
          <w:rFonts w:eastAsia="Times New Roman" w:cstheme="minorHAnsi"/>
          <w:i/>
          <w:iCs/>
        </w:rPr>
      </w:pPr>
    </w:p>
    <w:p w14:paraId="03DD687C" w14:textId="2F3D608D" w:rsidR="00F8695B" w:rsidRDefault="007140BA" w:rsidP="007140BA">
      <w:pPr>
        <w:pStyle w:val="ListParagraph"/>
        <w:numPr>
          <w:ilvl w:val="0"/>
          <w:numId w:val="161"/>
        </w:numPr>
        <w:spacing w:after="0" w:line="240" w:lineRule="auto"/>
        <w:ind w:left="90" w:firstLine="0"/>
        <w:jc w:val="both"/>
        <w:rPr>
          <w:rFonts w:cstheme="minorHAnsi"/>
        </w:rPr>
      </w:pPr>
      <w:bookmarkStart w:id="116" w:name="_Hlk153981827"/>
      <w:r w:rsidRPr="00F53F6E">
        <w:rPr>
          <w:rFonts w:cstheme="minorHAnsi"/>
        </w:rPr>
        <w:t>Documentele statutare</w:t>
      </w:r>
      <w:bookmarkEnd w:id="116"/>
      <w:r w:rsidRPr="00F53F6E">
        <w:rPr>
          <w:rFonts w:cstheme="minorHAnsi"/>
        </w:rPr>
        <w:t xml:space="preserve"> ale solicitantului</w:t>
      </w:r>
      <w:r w:rsidRPr="00361982">
        <w:rPr>
          <w:rFonts w:cstheme="minorHAnsi"/>
        </w:rPr>
        <w:t>/</w:t>
      </w:r>
      <w:bookmarkStart w:id="117" w:name="_Hlk153284163"/>
      <w:r w:rsidRPr="00361982">
        <w:rPr>
          <w:rFonts w:cstheme="minorHAnsi"/>
        </w:rPr>
        <w:t>partenerul</w:t>
      </w:r>
      <w:r>
        <w:rPr>
          <w:rFonts w:cstheme="minorHAnsi"/>
        </w:rPr>
        <w:t>ui</w:t>
      </w:r>
      <w:r w:rsidRPr="00361982">
        <w:rPr>
          <w:rFonts w:cstheme="minorHAnsi"/>
        </w:rPr>
        <w:t>/</w:t>
      </w:r>
      <w:bookmarkEnd w:id="117"/>
      <w:r w:rsidRPr="00361982">
        <w:rPr>
          <w:rFonts w:cstheme="minorHAnsi"/>
        </w:rPr>
        <w:t>parteneri</w:t>
      </w:r>
      <w:r>
        <w:rPr>
          <w:rFonts w:cstheme="minorHAnsi"/>
        </w:rPr>
        <w:t>lor</w:t>
      </w:r>
      <w:r w:rsidRPr="00361982">
        <w:rPr>
          <w:rFonts w:cstheme="minorHAnsi"/>
        </w:rPr>
        <w:t xml:space="preserve">, </w:t>
      </w:r>
      <w:bookmarkStart w:id="118" w:name="_Hlk153284174"/>
      <w:r w:rsidR="00466F45">
        <w:rPr>
          <w:rFonts w:cstheme="minorHAnsi"/>
        </w:rPr>
        <w:t xml:space="preserve">și, </w:t>
      </w:r>
      <w:r w:rsidRPr="00361982">
        <w:rPr>
          <w:rFonts w:cstheme="minorHAnsi"/>
        </w:rPr>
        <w:t xml:space="preserve">după caz, </w:t>
      </w:r>
      <w:r>
        <w:rPr>
          <w:rFonts w:cstheme="minorHAnsi"/>
        </w:rPr>
        <w:t>acordul de parteneriat</w:t>
      </w:r>
      <w:r w:rsidR="005577E9">
        <w:rPr>
          <w:rFonts w:cstheme="minorHAnsi"/>
        </w:rPr>
        <w:t>.</w:t>
      </w:r>
    </w:p>
    <w:p w14:paraId="61840E52" w14:textId="77777777" w:rsidR="007140BA" w:rsidRDefault="007140BA" w:rsidP="007140BA">
      <w:pPr>
        <w:pStyle w:val="ListParagraph"/>
        <w:spacing w:after="0" w:line="240" w:lineRule="auto"/>
        <w:ind w:left="90"/>
        <w:jc w:val="both"/>
        <w:rPr>
          <w:rStyle w:val="spar"/>
          <w:rFonts w:eastAsia="Times New Roman" w:cstheme="minorHAnsi"/>
          <w:i/>
          <w:iCs/>
        </w:rPr>
      </w:pPr>
    </w:p>
    <w:bookmarkEnd w:id="118"/>
    <w:p w14:paraId="1400848C" w14:textId="4EEAC2D7" w:rsidR="007140BA" w:rsidRPr="00B34F33" w:rsidRDefault="007140BA" w:rsidP="00C11990">
      <w:pPr>
        <w:spacing w:after="0" w:line="240" w:lineRule="auto"/>
        <w:jc w:val="both"/>
        <w:rPr>
          <w:rStyle w:val="spar"/>
          <w:rFonts w:eastAsia="Times New Roman" w:cstheme="minorHAnsi"/>
          <w:i/>
          <w:iCs/>
        </w:rPr>
      </w:pPr>
      <w:r w:rsidRPr="00B34F33">
        <w:rPr>
          <w:rStyle w:val="spar"/>
          <w:rFonts w:eastAsia="Times New Roman" w:cstheme="minorHAnsi"/>
          <w:i/>
          <w:iCs/>
        </w:rPr>
        <w:t>Se probează prin</w:t>
      </w:r>
      <w:r w:rsidR="005577E9" w:rsidRPr="00B34F33">
        <w:rPr>
          <w:rStyle w:val="spar"/>
          <w:rFonts w:eastAsia="Times New Roman" w:cstheme="minorHAnsi"/>
          <w:i/>
          <w:iCs/>
        </w:rPr>
        <w:t xml:space="preserve"> </w:t>
      </w:r>
      <w:r w:rsidR="005577E9" w:rsidRPr="00C11990">
        <w:rPr>
          <w:rFonts w:eastAsia="Times New Roman" w:cstheme="minorHAnsi"/>
          <w:i/>
          <w:iCs/>
        </w:rPr>
        <w:t>Declarația unică</w:t>
      </w:r>
      <w:r w:rsidR="00D35BDA" w:rsidRPr="00B34F33">
        <w:rPr>
          <w:rStyle w:val="spar"/>
          <w:rFonts w:eastAsia="Times New Roman" w:cstheme="minorHAnsi"/>
          <w:i/>
          <w:iCs/>
        </w:rPr>
        <w:t xml:space="preserve"> și următoarele documente</w:t>
      </w:r>
      <w:r w:rsidR="009B6238" w:rsidRPr="00B34F33">
        <w:rPr>
          <w:rStyle w:val="spar"/>
          <w:rFonts w:eastAsia="Times New Roman" w:cstheme="minorHAnsi"/>
          <w:i/>
          <w:iCs/>
        </w:rPr>
        <w:t>:</w:t>
      </w:r>
    </w:p>
    <w:p w14:paraId="1E507A78" w14:textId="6B2B5E98" w:rsidR="00377189" w:rsidRPr="00C11990" w:rsidRDefault="00D35BDA" w:rsidP="00C11990">
      <w:pPr>
        <w:rPr>
          <w:rFonts w:cstheme="minorHAnsi"/>
          <w:b/>
          <w:i/>
          <w:iCs/>
          <w:color w:val="0070C0"/>
        </w:rPr>
      </w:pPr>
      <w:r w:rsidRPr="00C11990">
        <w:rPr>
          <w:rFonts w:cstheme="minorHAnsi"/>
          <w:b/>
          <w:i/>
          <w:iCs/>
          <w:color w:val="0070C0"/>
        </w:rPr>
        <w:t>Pentru</w:t>
      </w:r>
      <w:r w:rsidR="009B6238" w:rsidRPr="00C11990">
        <w:rPr>
          <w:rFonts w:cstheme="minorHAnsi"/>
          <w:b/>
          <w:i/>
          <w:iCs/>
          <w:color w:val="0070C0"/>
        </w:rPr>
        <w:t xml:space="preserve"> ADI (doar în cazul proiectelor</w:t>
      </w:r>
      <w:r w:rsidRPr="00C11990">
        <w:rPr>
          <w:rFonts w:cstheme="minorHAnsi"/>
          <w:b/>
          <w:i/>
          <w:iCs/>
          <w:color w:val="0070C0"/>
        </w:rPr>
        <w:t xml:space="preserve"> </w:t>
      </w:r>
      <w:r w:rsidR="009B6238" w:rsidRPr="00C11990">
        <w:rPr>
          <w:rFonts w:cstheme="minorHAnsi"/>
          <w:b/>
          <w:i/>
          <w:iCs/>
          <w:color w:val="0070C0"/>
        </w:rPr>
        <w:t xml:space="preserve">proiectelor </w:t>
      </w:r>
      <w:r w:rsidRPr="00C11990">
        <w:rPr>
          <w:rFonts w:cstheme="minorHAnsi"/>
          <w:b/>
          <w:i/>
          <w:iCs/>
          <w:color w:val="0070C0"/>
        </w:rPr>
        <w:t>de tip A</w:t>
      </w:r>
      <w:r w:rsidR="009B6238" w:rsidRPr="00C11990">
        <w:rPr>
          <w:rFonts w:cstheme="minorHAnsi"/>
          <w:b/>
          <w:i/>
          <w:iCs/>
          <w:color w:val="0070C0"/>
        </w:rPr>
        <w:t>)</w:t>
      </w:r>
    </w:p>
    <w:p w14:paraId="2773369A" w14:textId="40A8FD13" w:rsidR="00D35BDA" w:rsidRPr="00C11990" w:rsidRDefault="00D35BDA" w:rsidP="00377189">
      <w:pPr>
        <w:pStyle w:val="ListParagraph"/>
        <w:numPr>
          <w:ilvl w:val="0"/>
          <w:numId w:val="283"/>
        </w:numPr>
        <w:overflowPunct w:val="0"/>
        <w:autoSpaceDE w:val="0"/>
        <w:autoSpaceDN w:val="0"/>
        <w:adjustRightInd w:val="0"/>
        <w:spacing w:after="0" w:line="256" w:lineRule="auto"/>
        <w:ind w:left="690"/>
        <w:jc w:val="both"/>
        <w:textAlignment w:val="baseline"/>
        <w:rPr>
          <w:rFonts w:cstheme="minorHAnsi"/>
          <w:bCs/>
          <w:i/>
          <w:iCs/>
        </w:rPr>
      </w:pPr>
      <w:r w:rsidRPr="00C11990">
        <w:rPr>
          <w:rFonts w:cstheme="minorHAnsi"/>
          <w:bCs/>
          <w:i/>
          <w:iCs/>
        </w:rPr>
        <w:t>Statutul ADI</w:t>
      </w:r>
    </w:p>
    <w:p w14:paraId="0A0281D3" w14:textId="77777777" w:rsidR="00D35BDA" w:rsidRPr="00FC57A5" w:rsidRDefault="00D35BDA" w:rsidP="00D35BDA">
      <w:pPr>
        <w:pStyle w:val="ListParagraph"/>
        <w:numPr>
          <w:ilvl w:val="0"/>
          <w:numId w:val="283"/>
        </w:numPr>
        <w:overflowPunct w:val="0"/>
        <w:autoSpaceDE w:val="0"/>
        <w:autoSpaceDN w:val="0"/>
        <w:adjustRightInd w:val="0"/>
        <w:spacing w:after="0" w:line="256" w:lineRule="auto"/>
        <w:ind w:left="690"/>
        <w:jc w:val="both"/>
        <w:textAlignment w:val="baseline"/>
        <w:rPr>
          <w:rFonts w:cstheme="minorHAnsi"/>
          <w:bCs/>
          <w:i/>
          <w:iCs/>
        </w:rPr>
      </w:pPr>
      <w:r w:rsidRPr="00FC57A5">
        <w:rPr>
          <w:rFonts w:cstheme="minorHAnsi"/>
          <w:bCs/>
          <w:i/>
          <w:iCs/>
        </w:rPr>
        <w:t>HCJ/HCL/HCL ale primăriilor de sector/ Hotărâre a Consiliului General al Muncipiului București privind constituirea ADI</w:t>
      </w:r>
    </w:p>
    <w:p w14:paraId="1D3B20E5" w14:textId="77777777" w:rsidR="00D35BDA" w:rsidRPr="00FC57A5" w:rsidRDefault="00D35BDA" w:rsidP="00D35BDA">
      <w:pPr>
        <w:pStyle w:val="ListParagraph"/>
        <w:numPr>
          <w:ilvl w:val="0"/>
          <w:numId w:val="283"/>
        </w:numPr>
        <w:overflowPunct w:val="0"/>
        <w:autoSpaceDE w:val="0"/>
        <w:autoSpaceDN w:val="0"/>
        <w:adjustRightInd w:val="0"/>
        <w:spacing w:after="0" w:line="256" w:lineRule="auto"/>
        <w:ind w:left="690"/>
        <w:jc w:val="both"/>
        <w:textAlignment w:val="baseline"/>
        <w:rPr>
          <w:rFonts w:cstheme="minorHAnsi"/>
          <w:bCs/>
          <w:i/>
          <w:iCs/>
        </w:rPr>
      </w:pPr>
      <w:r w:rsidRPr="00FC57A5">
        <w:rPr>
          <w:rFonts w:cstheme="minorHAnsi"/>
          <w:bCs/>
          <w:i/>
          <w:iCs/>
        </w:rPr>
        <w:t>Certificatul de înregistrare ADI la registrul Asociaţiilor şi Fundaţiilor</w:t>
      </w:r>
    </w:p>
    <w:p w14:paraId="0069AF3C" w14:textId="54F01D09" w:rsidR="00D35BDA" w:rsidRPr="00FC57A5" w:rsidRDefault="00D35BDA" w:rsidP="00FC57A5">
      <w:pPr>
        <w:widowControl w:val="0"/>
        <w:spacing w:after="0"/>
        <w:contextualSpacing/>
        <w:rPr>
          <w:rFonts w:cstheme="minorHAnsi"/>
          <w:b/>
          <w:i/>
          <w:iCs/>
          <w:color w:val="0070C0"/>
        </w:rPr>
      </w:pPr>
      <w:r w:rsidRPr="00FC57A5">
        <w:rPr>
          <w:rFonts w:cstheme="minorHAnsi"/>
          <w:b/>
          <w:i/>
          <w:iCs/>
          <w:color w:val="0070C0"/>
        </w:rPr>
        <w:t>Pentru unități administrativ teritoriale județ</w:t>
      </w:r>
      <w:r w:rsidR="009B6238">
        <w:rPr>
          <w:rFonts w:cstheme="minorHAnsi"/>
          <w:b/>
          <w:i/>
          <w:iCs/>
          <w:color w:val="0070C0"/>
        </w:rPr>
        <w:t xml:space="preserve"> (proiecte de tip A și C</w:t>
      </w:r>
      <w:r w:rsidR="0090795B">
        <w:rPr>
          <w:rFonts w:cstheme="minorHAnsi"/>
          <w:b/>
          <w:i/>
          <w:iCs/>
          <w:color w:val="0070C0"/>
        </w:rPr>
        <w:t>, și după caz B</w:t>
      </w:r>
      <w:r w:rsidR="009B6238">
        <w:rPr>
          <w:rFonts w:cstheme="minorHAnsi"/>
          <w:b/>
          <w:i/>
          <w:iCs/>
          <w:color w:val="0070C0"/>
        </w:rPr>
        <w:t>)</w:t>
      </w:r>
    </w:p>
    <w:p w14:paraId="7174538E" w14:textId="77777777" w:rsidR="00D35BDA" w:rsidRPr="00FC57A5" w:rsidRDefault="00D35BDA" w:rsidP="00D35BDA">
      <w:pPr>
        <w:pStyle w:val="ListParagraph"/>
        <w:numPr>
          <w:ilvl w:val="0"/>
          <w:numId w:val="154"/>
        </w:numPr>
        <w:jc w:val="both"/>
        <w:rPr>
          <w:rFonts w:cstheme="minorHAnsi"/>
          <w:i/>
          <w:iCs/>
        </w:rPr>
      </w:pPr>
      <w:r w:rsidRPr="00FC57A5">
        <w:rPr>
          <w:rFonts w:cstheme="minorHAnsi"/>
          <w:i/>
          <w:iCs/>
        </w:rPr>
        <w:t xml:space="preserve">Hotărârea judecătorească de validare a Preşedintelui Consiliului judeţean și Hotărârea Consiliului judeţean constituire și Ordin prefect privind constatarea îndeplinirii condițiilor legale de constituire a CJ </w:t>
      </w:r>
    </w:p>
    <w:p w14:paraId="16B668B9" w14:textId="2E018710" w:rsidR="00D35BDA" w:rsidRPr="00FC57A5" w:rsidRDefault="00D35BDA" w:rsidP="00D35BDA">
      <w:pPr>
        <w:pStyle w:val="ListParagraph"/>
        <w:numPr>
          <w:ilvl w:val="0"/>
          <w:numId w:val="154"/>
        </w:numPr>
        <w:spacing w:after="0"/>
        <w:jc w:val="both"/>
        <w:rPr>
          <w:rFonts w:cstheme="minorHAnsi"/>
          <w:i/>
          <w:iCs/>
        </w:rPr>
      </w:pPr>
      <w:r w:rsidRPr="00FC57A5">
        <w:rPr>
          <w:rFonts w:cstheme="minorHAnsi"/>
          <w:i/>
          <w:iCs/>
        </w:rPr>
        <w:t xml:space="preserve">sau Hotărâre de validare a Consiliului Judeţean/Hotărârea Consiliului judeţean de alegere a Preşedintelui Consiliului judeţean </w:t>
      </w:r>
    </w:p>
    <w:p w14:paraId="6EDC45EA" w14:textId="3A0F9FA6" w:rsidR="00D35BDA" w:rsidRPr="00FC57A5" w:rsidRDefault="00D35BDA" w:rsidP="00FC57A5">
      <w:pPr>
        <w:widowControl w:val="0"/>
        <w:spacing w:after="0"/>
        <w:contextualSpacing/>
        <w:rPr>
          <w:rFonts w:cstheme="minorHAnsi"/>
          <w:b/>
          <w:i/>
          <w:iCs/>
          <w:color w:val="0070C0"/>
        </w:rPr>
      </w:pPr>
      <w:r w:rsidRPr="00FC57A5">
        <w:rPr>
          <w:rFonts w:cstheme="minorHAnsi"/>
          <w:b/>
          <w:i/>
          <w:iCs/>
          <w:color w:val="0070C0"/>
        </w:rPr>
        <w:t>Pentru municipiul Bucuresti/primariile de sector</w:t>
      </w:r>
      <w:r w:rsidR="009B6238">
        <w:rPr>
          <w:rFonts w:cstheme="minorHAnsi"/>
          <w:b/>
          <w:i/>
          <w:iCs/>
          <w:color w:val="0070C0"/>
        </w:rPr>
        <w:t xml:space="preserve"> (proiecte de tip A și C) și </w:t>
      </w:r>
      <w:r w:rsidR="009B6238" w:rsidRPr="00FC57A5">
        <w:rPr>
          <w:rFonts w:cstheme="minorHAnsi"/>
          <w:b/>
          <w:i/>
          <w:iCs/>
          <w:color w:val="0070C0"/>
        </w:rPr>
        <w:t xml:space="preserve">unități administrativ </w:t>
      </w:r>
      <w:r w:rsidR="009B6238" w:rsidRPr="00FC57A5">
        <w:rPr>
          <w:rFonts w:cstheme="minorHAnsi"/>
          <w:b/>
          <w:i/>
          <w:iCs/>
          <w:color w:val="0070C0"/>
        </w:rPr>
        <w:lastRenderedPageBreak/>
        <w:t>teritoriale</w:t>
      </w:r>
      <w:r w:rsidR="009B6238">
        <w:rPr>
          <w:rFonts w:cstheme="minorHAnsi"/>
          <w:b/>
          <w:i/>
          <w:iCs/>
          <w:color w:val="0070C0"/>
        </w:rPr>
        <w:t xml:space="preserve"> locale (proiecte de tip B)</w:t>
      </w:r>
    </w:p>
    <w:p w14:paraId="51679ACC" w14:textId="0BA73D65" w:rsidR="00D35BDA" w:rsidRDefault="00D35BDA" w:rsidP="00C11990">
      <w:pPr>
        <w:pStyle w:val="ListParagraph"/>
        <w:numPr>
          <w:ilvl w:val="0"/>
          <w:numId w:val="300"/>
        </w:numPr>
        <w:spacing w:after="0" w:line="240" w:lineRule="auto"/>
        <w:jc w:val="both"/>
        <w:rPr>
          <w:rFonts w:eastAsia="Calibri" w:cstheme="minorHAnsi"/>
          <w:i/>
          <w:iCs/>
        </w:rPr>
      </w:pPr>
      <w:r w:rsidRPr="00FC57A5">
        <w:rPr>
          <w:rFonts w:eastAsia="Calibri" w:cstheme="minorHAnsi"/>
          <w:i/>
          <w:iCs/>
        </w:rPr>
        <w:t>Hotărâre judecătorească de validare primar și Hotărârea Consiliului Local de constituire și Ordin prefect privind constatarea îndeplinirii condițiilor legale de constituire a Consiliului Local sau  Hotărâre de validare a Consiliului Local</w:t>
      </w:r>
    </w:p>
    <w:p w14:paraId="78CD3F26" w14:textId="77777777" w:rsidR="00E13AE6" w:rsidRPr="00C11990" w:rsidRDefault="009B6238" w:rsidP="00C11990">
      <w:pPr>
        <w:spacing w:after="0" w:line="240" w:lineRule="auto"/>
        <w:jc w:val="both"/>
        <w:rPr>
          <w:rFonts w:cstheme="minorHAnsi"/>
          <w:b/>
          <w:i/>
          <w:iCs/>
          <w:color w:val="0070C0"/>
        </w:rPr>
      </w:pPr>
      <w:r w:rsidRPr="00C11990">
        <w:rPr>
          <w:rFonts w:cstheme="minorHAnsi"/>
          <w:b/>
          <w:i/>
          <w:iCs/>
          <w:color w:val="0070C0"/>
        </w:rPr>
        <w:t xml:space="preserve">Pentru instituții centrale (proiecte de tip B și D) </w:t>
      </w:r>
    </w:p>
    <w:p w14:paraId="3F9668D8" w14:textId="79D8EB3F" w:rsidR="00377189" w:rsidRPr="00C11990" w:rsidRDefault="009B6238" w:rsidP="00CB7BF0">
      <w:pPr>
        <w:pStyle w:val="ListParagraph"/>
        <w:numPr>
          <w:ilvl w:val="0"/>
          <w:numId w:val="300"/>
        </w:numPr>
        <w:spacing w:after="0" w:line="240" w:lineRule="auto"/>
        <w:jc w:val="both"/>
        <w:rPr>
          <w:bCs/>
          <w:color w:val="0070C0"/>
        </w:rPr>
      </w:pPr>
      <w:r w:rsidRPr="00C11990">
        <w:rPr>
          <w:rFonts w:eastAsia="Calibri" w:cstheme="minorHAnsi"/>
          <w:i/>
          <w:iCs/>
        </w:rPr>
        <w:t>act de înființare</w:t>
      </w:r>
    </w:p>
    <w:p w14:paraId="15ABF22D" w14:textId="77777777" w:rsidR="00E3730A" w:rsidRPr="00AA30D9" w:rsidRDefault="00E3730A" w:rsidP="00E3730A">
      <w:pPr>
        <w:spacing w:after="0" w:line="240" w:lineRule="auto"/>
        <w:ind w:left="360"/>
        <w:jc w:val="both"/>
        <w:rPr>
          <w:rStyle w:val="spar"/>
          <w:rFonts w:eastAsia="Times New Roman" w:cstheme="minorHAnsi"/>
        </w:rPr>
      </w:pPr>
    </w:p>
    <w:p w14:paraId="007665B8" w14:textId="2BDAD16E" w:rsidR="00E3730A" w:rsidRPr="00002156" w:rsidRDefault="00F8695B" w:rsidP="005E7C48">
      <w:pPr>
        <w:spacing w:after="0" w:line="240" w:lineRule="auto"/>
        <w:ind w:left="90"/>
        <w:jc w:val="both"/>
        <w:rPr>
          <w:rFonts w:cstheme="minorHAnsi"/>
        </w:rPr>
      </w:pPr>
      <w:r>
        <w:rPr>
          <w:rFonts w:cstheme="minorHAnsi"/>
        </w:rPr>
        <w:t>3</w:t>
      </w:r>
      <w:r w:rsidR="00002156">
        <w:rPr>
          <w:rFonts w:cstheme="minorHAnsi"/>
        </w:rPr>
        <w:t>.</w:t>
      </w:r>
      <w:r w:rsidR="00DB17BC">
        <w:rPr>
          <w:rFonts w:cstheme="minorHAnsi"/>
        </w:rPr>
        <w:t xml:space="preserve"> </w:t>
      </w:r>
      <w:r w:rsidR="00E3730A" w:rsidRPr="00002156">
        <w:rPr>
          <w:rFonts w:cstheme="minorHAnsi"/>
        </w:rPr>
        <w:t>Solicitantul</w:t>
      </w:r>
      <w:r w:rsidR="006572A3" w:rsidRPr="00002156">
        <w:rPr>
          <w:rFonts w:cstheme="minorHAnsi"/>
        </w:rPr>
        <w:t>/</w:t>
      </w:r>
      <w:r w:rsidR="00E22866">
        <w:rPr>
          <w:rFonts w:cstheme="minorHAnsi"/>
        </w:rPr>
        <w:t>partenerul/</w:t>
      </w:r>
      <w:r w:rsidR="006572A3" w:rsidRPr="00002156">
        <w:rPr>
          <w:rFonts w:cstheme="minorHAnsi"/>
        </w:rPr>
        <w:t>partenerii</w:t>
      </w:r>
      <w:r w:rsidR="00E22866">
        <w:rPr>
          <w:rFonts w:cstheme="minorHAnsi"/>
        </w:rPr>
        <w:t>,</w:t>
      </w:r>
      <w:r w:rsidR="00E22866" w:rsidRPr="00E22866">
        <w:rPr>
          <w:rFonts w:cstheme="minorHAnsi"/>
        </w:rPr>
        <w:t xml:space="preserve"> </w:t>
      </w:r>
      <w:r w:rsidR="00E22866" w:rsidRPr="00193858">
        <w:rPr>
          <w:rFonts w:cstheme="minorHAnsi"/>
        </w:rPr>
        <w:t>după caz,</w:t>
      </w:r>
      <w:r w:rsidR="00E3730A" w:rsidRPr="00002156">
        <w:rPr>
          <w:rFonts w:cstheme="minorHAnsi"/>
        </w:rPr>
        <w:t xml:space="preserve"> </w:t>
      </w:r>
      <w:bookmarkStart w:id="119" w:name="_Hlk153981855"/>
      <w:r w:rsidR="00E3730A" w:rsidRPr="00002156">
        <w:rPr>
          <w:rFonts w:cstheme="minorHAnsi"/>
        </w:rPr>
        <w:t xml:space="preserve">nu trebuie să se afle în următoarele situații începând cu data depunerii cererii de finanţare, pe perioada de verificare şi contractare: </w:t>
      </w:r>
    </w:p>
    <w:p w14:paraId="5928EE41" w14:textId="207B75C8" w:rsidR="00E3730A" w:rsidRPr="00B23BAA" w:rsidRDefault="00E3730A" w:rsidP="00E3730A">
      <w:pPr>
        <w:numPr>
          <w:ilvl w:val="0"/>
          <w:numId w:val="113"/>
        </w:numPr>
        <w:spacing w:after="0" w:line="240" w:lineRule="auto"/>
        <w:ind w:left="1701"/>
        <w:jc w:val="both"/>
        <w:rPr>
          <w:rStyle w:val="slitbdy"/>
          <w:rFonts w:cstheme="minorHAnsi"/>
          <w:color w:val="000000"/>
          <w:bdr w:val="none" w:sz="0" w:space="0" w:color="auto" w:frame="1"/>
          <w:shd w:val="clear" w:color="auto" w:fill="FFFFFF"/>
        </w:rPr>
      </w:pPr>
      <w:r w:rsidRPr="00B23BAA">
        <w:rPr>
          <w:rStyle w:val="slitbdy"/>
          <w:rFonts w:cstheme="minorHAnsi"/>
          <w:color w:val="000000"/>
          <w:bdr w:val="none" w:sz="0" w:space="0" w:color="auto" w:frame="1"/>
          <w:shd w:val="clear" w:color="auto" w:fill="FFFFFF"/>
        </w:rPr>
        <w:t>Să fie în stare de faliment/ insolvenţă sau să facă obiectul unei proceduri de lichidare sau de administrare judiciară, să nu fi încheiat acorduri cu creditorii, în cadrul procedurilor anterior menționate, să</w:t>
      </w:r>
      <w:r>
        <w:rPr>
          <w:rStyle w:val="slitbdy"/>
          <w:rFonts w:cstheme="minorHAnsi"/>
          <w:color w:val="000000"/>
          <w:bdr w:val="none" w:sz="0" w:space="0" w:color="auto" w:frame="1"/>
          <w:shd w:val="clear" w:color="auto" w:fill="FFFFFF"/>
        </w:rPr>
        <w:t>-</w:t>
      </w:r>
      <w:r w:rsidRPr="00B23BAA">
        <w:rPr>
          <w:rStyle w:val="slitbdy"/>
          <w:rFonts w:cstheme="minorHAnsi"/>
          <w:color w:val="000000"/>
          <w:bdr w:val="none" w:sz="0" w:space="0" w:color="auto" w:frame="1"/>
          <w:shd w:val="clear" w:color="auto" w:fill="FFFFFF"/>
        </w:rPr>
        <w:t>și fi suspendat activitatea economică sau să facă obiectul unei proceduri în urma acestor situaţii sau în situaţii similare în urma unei proceduri de aceeaşi natură prevăzute de legislaţia sau de reglementările naţionale</w:t>
      </w:r>
      <w:r w:rsidR="00F102BC">
        <w:rPr>
          <w:rStyle w:val="slitbdy"/>
          <w:rFonts w:cstheme="minorHAnsi"/>
          <w:color w:val="000000"/>
          <w:bdr w:val="none" w:sz="0" w:space="0" w:color="auto" w:frame="1"/>
          <w:shd w:val="clear" w:color="auto" w:fill="FFFFFF"/>
        </w:rPr>
        <w:t xml:space="preserve">, </w:t>
      </w:r>
      <w:r w:rsidR="00F102BC" w:rsidRPr="007775ED">
        <w:rPr>
          <w:rStyle w:val="slitbdy"/>
          <w:rFonts w:cstheme="minorHAnsi"/>
          <w:color w:val="000000"/>
          <w:bdr w:val="none" w:sz="0" w:space="0" w:color="auto" w:frame="1"/>
          <w:shd w:val="clear" w:color="auto" w:fill="FFFFFF"/>
          <w:lang w:val="it-IT"/>
        </w:rPr>
        <w:t>inclusiv în procedura legală pentru declararea sa într-una din situațiile m</w:t>
      </w:r>
      <w:r w:rsidR="00F102BC" w:rsidRPr="007775ED">
        <w:rPr>
          <w:rStyle w:val="slitbdy"/>
          <w:rFonts w:cstheme="minorHAnsi"/>
          <w:color w:val="000000"/>
          <w:bdr w:val="none" w:sz="0" w:space="0" w:color="auto" w:frame="1"/>
          <w:shd w:val="clear" w:color="auto" w:fill="FFFFFF"/>
        </w:rPr>
        <w:t>enționate anterior</w:t>
      </w:r>
      <w:r w:rsidRPr="00B23BAA">
        <w:rPr>
          <w:rStyle w:val="slitbdy"/>
          <w:rFonts w:cstheme="minorHAnsi"/>
          <w:color w:val="000000"/>
          <w:bdr w:val="none" w:sz="0" w:space="0" w:color="auto" w:frame="1"/>
          <w:shd w:val="clear" w:color="auto" w:fill="FFFFFF"/>
        </w:rPr>
        <w:t xml:space="preserve">; </w:t>
      </w:r>
    </w:p>
    <w:p w14:paraId="167C44F4" w14:textId="75900C1D" w:rsidR="00E3730A" w:rsidRPr="00B23BAA" w:rsidRDefault="00E3730A" w:rsidP="00E3730A">
      <w:pPr>
        <w:numPr>
          <w:ilvl w:val="0"/>
          <w:numId w:val="113"/>
        </w:numPr>
        <w:spacing w:after="0" w:line="240" w:lineRule="auto"/>
        <w:ind w:left="1701"/>
        <w:jc w:val="both"/>
        <w:rPr>
          <w:rStyle w:val="slitbdy"/>
          <w:rFonts w:cstheme="minorHAnsi"/>
          <w:color w:val="000000"/>
          <w:bdr w:val="none" w:sz="0" w:space="0" w:color="auto" w:frame="1"/>
          <w:shd w:val="clear" w:color="auto" w:fill="FFFFFF"/>
        </w:rPr>
      </w:pPr>
      <w:r w:rsidRPr="00B23BAA">
        <w:rPr>
          <w:rStyle w:val="slitbdy"/>
          <w:rFonts w:cstheme="minorHAnsi"/>
          <w:color w:val="000000"/>
          <w:bdr w:val="none" w:sz="0" w:space="0" w:color="auto" w:frame="1"/>
          <w:shd w:val="clear" w:color="auto" w:fill="FFFFFF"/>
        </w:rPr>
        <w:t>să fie</w:t>
      </w:r>
      <w:r w:rsidR="00423EFA" w:rsidRPr="00423EFA">
        <w:rPr>
          <w:rStyle w:val="qowt-font1-timesnewroman"/>
          <w:rFonts w:cstheme="minorHAnsi"/>
          <w:color w:val="000000"/>
          <w:bdr w:val="none" w:sz="0" w:space="0" w:color="auto" w:frame="1"/>
          <w:shd w:val="clear" w:color="auto" w:fill="FFFFFF"/>
          <w:lang w:val="it-IT"/>
        </w:rPr>
        <w:t xml:space="preserve"> </w:t>
      </w:r>
      <w:r w:rsidR="00423EFA" w:rsidRPr="007775ED">
        <w:rPr>
          <w:rStyle w:val="slitbdy"/>
          <w:rFonts w:cstheme="minorHAnsi"/>
          <w:color w:val="000000"/>
          <w:bdr w:val="none" w:sz="0" w:space="0" w:color="auto" w:frame="1"/>
          <w:shd w:val="clear" w:color="auto" w:fill="FFFFFF"/>
          <w:lang w:val="it-IT"/>
        </w:rPr>
        <w:t xml:space="preserve">în </w:t>
      </w:r>
      <w:r w:rsidRPr="00B23BAA">
        <w:rPr>
          <w:rStyle w:val="slitbdy"/>
          <w:rFonts w:cstheme="minorHAnsi"/>
          <w:color w:val="000000"/>
          <w:bdr w:val="none" w:sz="0" w:space="0" w:color="auto" w:frame="1"/>
          <w:shd w:val="clear" w:color="auto" w:fill="FFFFFF"/>
        </w:rPr>
        <w:t>dificultate, în conformitate cu prevederile Regulamentului (UE) NR. 651/2014 al COMISIEI din 17 iunie 2014 de declarare a anumitor categorii de ajutoare compatibile cu piața internă în aplicarea articolelor 107 și 108 din tratat;</w:t>
      </w:r>
    </w:p>
    <w:p w14:paraId="425465F9" w14:textId="29EAF13B" w:rsidR="00E22866" w:rsidRDefault="00E3730A" w:rsidP="00E22866">
      <w:pPr>
        <w:numPr>
          <w:ilvl w:val="0"/>
          <w:numId w:val="113"/>
        </w:numPr>
        <w:spacing w:after="0" w:line="240" w:lineRule="auto"/>
        <w:ind w:left="1701"/>
        <w:jc w:val="both"/>
        <w:rPr>
          <w:rStyle w:val="slitbdy"/>
          <w:rFonts w:cstheme="minorHAnsi"/>
          <w:color w:val="000000"/>
          <w:bdr w:val="none" w:sz="0" w:space="0" w:color="auto" w:frame="1"/>
          <w:shd w:val="clear" w:color="auto" w:fill="FFFFFF"/>
        </w:rPr>
      </w:pPr>
      <w:r w:rsidRPr="00B23BAA">
        <w:rPr>
          <w:rStyle w:val="slitbdy"/>
          <w:rFonts w:cstheme="minorHAnsi"/>
          <w:color w:val="000000"/>
          <w:bdr w:val="none" w:sz="0" w:space="0" w:color="auto" w:frame="1"/>
          <w:shd w:val="clear" w:color="auto" w:fill="FFFFFF"/>
        </w:rPr>
        <w:t>să  fi fost</w:t>
      </w:r>
      <w:r w:rsidR="003D7F5C">
        <w:rPr>
          <w:rStyle w:val="slitbdy"/>
          <w:rFonts w:cstheme="minorHAnsi"/>
          <w:color w:val="000000"/>
          <w:bdr w:val="none" w:sz="0" w:space="0" w:color="auto" w:frame="1"/>
          <w:shd w:val="clear" w:color="auto" w:fill="FFFFFF"/>
        </w:rPr>
        <w:t>/</w:t>
      </w:r>
      <w:r w:rsidRPr="00B23BAA">
        <w:rPr>
          <w:rStyle w:val="slitbdy"/>
          <w:rFonts w:cstheme="minorHAnsi"/>
          <w:color w:val="000000"/>
          <w:bdr w:val="none" w:sz="0" w:space="0" w:color="auto" w:frame="1"/>
          <w:shd w:val="clear" w:color="auto" w:fill="FFFFFF"/>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5DB56512" w14:textId="3F65E023" w:rsidR="00E22866" w:rsidRPr="00E22866" w:rsidRDefault="00E22866" w:rsidP="00FC57A5">
      <w:pPr>
        <w:numPr>
          <w:ilvl w:val="0"/>
          <w:numId w:val="113"/>
        </w:numPr>
        <w:spacing w:after="0" w:line="240" w:lineRule="auto"/>
        <w:ind w:left="1701"/>
        <w:jc w:val="both"/>
        <w:rPr>
          <w:rStyle w:val="slitbdy"/>
          <w:rFonts w:cstheme="minorHAnsi"/>
          <w:color w:val="000000"/>
          <w:bdr w:val="none" w:sz="0" w:space="0" w:color="auto" w:frame="1"/>
          <w:shd w:val="clear" w:color="auto" w:fill="FFFFFF"/>
        </w:rPr>
      </w:pPr>
      <w:r w:rsidRPr="00E22866">
        <w:rPr>
          <w:rStyle w:val="slitbdy"/>
          <w:rFonts w:cstheme="minorHAnsi"/>
          <w:color w:val="00000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bookmarkEnd w:id="119"/>
    <w:p w14:paraId="10013B21" w14:textId="77777777" w:rsidR="00E22866" w:rsidRDefault="00E22866" w:rsidP="00FC57A5">
      <w:pPr>
        <w:spacing w:after="0" w:line="240" w:lineRule="auto"/>
        <w:ind w:left="1701"/>
        <w:jc w:val="both"/>
        <w:rPr>
          <w:rStyle w:val="slitbdy"/>
          <w:rFonts w:cstheme="minorHAnsi"/>
          <w:color w:val="000000"/>
          <w:bdr w:val="none" w:sz="0" w:space="0" w:color="auto" w:frame="1"/>
          <w:shd w:val="clear" w:color="auto" w:fill="FFFFFF"/>
        </w:rPr>
      </w:pPr>
    </w:p>
    <w:p w14:paraId="6F97B443" w14:textId="57517CDA" w:rsidR="00E3730A" w:rsidRDefault="00B467EF" w:rsidP="00C11990">
      <w:pPr>
        <w:spacing w:after="0" w:line="240" w:lineRule="auto"/>
        <w:jc w:val="both"/>
        <w:rPr>
          <w:rStyle w:val="slitbdy"/>
          <w:rFonts w:cstheme="minorHAnsi"/>
          <w:i/>
          <w:iCs/>
          <w:color w:val="000000"/>
          <w:bdr w:val="none" w:sz="0" w:space="0" w:color="auto" w:frame="1"/>
          <w:shd w:val="clear" w:color="auto" w:fill="FFFFFF"/>
        </w:rPr>
      </w:pPr>
      <w:r w:rsidRPr="005E7C48">
        <w:rPr>
          <w:rStyle w:val="slitbdy"/>
          <w:rFonts w:cstheme="minorHAnsi"/>
          <w:i/>
          <w:iCs/>
          <w:color w:val="000000"/>
          <w:bdr w:val="none" w:sz="0" w:space="0" w:color="auto" w:frame="1"/>
          <w:shd w:val="clear" w:color="auto" w:fill="FFFFFF"/>
        </w:rPr>
        <w:t>Se probează prin</w:t>
      </w:r>
      <w:r w:rsidR="00914470">
        <w:rPr>
          <w:rStyle w:val="slitbdy"/>
          <w:rFonts w:cstheme="minorHAnsi"/>
          <w:i/>
          <w:iCs/>
          <w:color w:val="000000"/>
          <w:bdr w:val="none" w:sz="0" w:space="0" w:color="auto" w:frame="1"/>
          <w:shd w:val="clear" w:color="auto" w:fill="FFFFFF"/>
        </w:rPr>
        <w:t>:</w:t>
      </w:r>
      <w:r w:rsidRPr="005E7C48">
        <w:rPr>
          <w:rStyle w:val="slitbdy"/>
          <w:rFonts w:cstheme="minorHAnsi"/>
          <w:i/>
          <w:iCs/>
          <w:color w:val="000000"/>
          <w:bdr w:val="none" w:sz="0" w:space="0" w:color="auto" w:frame="1"/>
          <w:shd w:val="clear" w:color="auto" w:fill="FFFFFF"/>
        </w:rPr>
        <w:t xml:space="preserve"> Declarația unică</w:t>
      </w:r>
    </w:p>
    <w:p w14:paraId="48B1B42C" w14:textId="77777777" w:rsidR="00E3730A" w:rsidRPr="00277931" w:rsidRDefault="00E3730A" w:rsidP="00C11990">
      <w:pPr>
        <w:spacing w:after="0" w:line="240" w:lineRule="auto"/>
        <w:jc w:val="both"/>
        <w:rPr>
          <w:rStyle w:val="slitbdy"/>
          <w:rFonts w:cstheme="minorHAnsi"/>
          <w:color w:val="000000"/>
          <w:bdr w:val="none" w:sz="0" w:space="0" w:color="auto" w:frame="1"/>
          <w:shd w:val="clear" w:color="auto" w:fill="FFFFFF"/>
        </w:rPr>
      </w:pPr>
    </w:p>
    <w:p w14:paraId="5D658588" w14:textId="77777777" w:rsidR="00E3730A" w:rsidRPr="00277931" w:rsidRDefault="00E3730A" w:rsidP="00E3730A">
      <w:pPr>
        <w:spacing w:after="0" w:line="240" w:lineRule="auto"/>
        <w:jc w:val="both"/>
        <w:rPr>
          <w:rStyle w:val="spar"/>
          <w:rFonts w:cstheme="minorHAnsi"/>
          <w:color w:val="000000"/>
          <w:bdr w:val="none" w:sz="0" w:space="0" w:color="auto" w:frame="1"/>
          <w:shd w:val="clear" w:color="auto" w:fill="FFFFFF"/>
        </w:rPr>
      </w:pPr>
    </w:p>
    <w:p w14:paraId="1AC0935E" w14:textId="255B8733" w:rsidR="00E3730A" w:rsidRPr="00002156" w:rsidRDefault="00814EBA" w:rsidP="005E7C48">
      <w:pPr>
        <w:spacing w:after="0" w:line="240" w:lineRule="auto"/>
        <w:jc w:val="both"/>
        <w:rPr>
          <w:rStyle w:val="spar"/>
          <w:rFonts w:eastAsia="Times New Roman" w:cstheme="minorHAnsi"/>
        </w:rPr>
      </w:pPr>
      <w:r>
        <w:rPr>
          <w:rStyle w:val="spar"/>
          <w:rFonts w:cstheme="minorHAnsi"/>
          <w:color w:val="000000"/>
          <w:bdr w:val="none" w:sz="0" w:space="0" w:color="auto" w:frame="1"/>
          <w:shd w:val="clear" w:color="auto" w:fill="FFFFFF"/>
        </w:rPr>
        <w:t>4</w:t>
      </w:r>
      <w:r w:rsidR="00002156">
        <w:rPr>
          <w:rStyle w:val="spar"/>
          <w:rFonts w:cstheme="minorHAnsi"/>
          <w:color w:val="000000"/>
          <w:bdr w:val="none" w:sz="0" w:space="0" w:color="auto" w:frame="1"/>
          <w:shd w:val="clear" w:color="auto" w:fill="FFFFFF"/>
        </w:rPr>
        <w:t>.</w:t>
      </w:r>
      <w:bookmarkStart w:id="120" w:name="_Hlk153981868"/>
      <w:r w:rsidR="00E3730A" w:rsidRPr="00002156">
        <w:rPr>
          <w:rStyle w:val="spar"/>
          <w:rFonts w:cstheme="minorHAnsi"/>
          <w:color w:val="000000"/>
          <w:bdr w:val="none" w:sz="0" w:space="0" w:color="auto" w:frame="1"/>
          <w:shd w:val="clear" w:color="auto" w:fill="FFFFFF"/>
        </w:rPr>
        <w:t>Reprezentantul legal al solicitantului</w:t>
      </w:r>
      <w:r w:rsidR="006572A3" w:rsidRPr="00002156">
        <w:rPr>
          <w:rStyle w:val="spar"/>
          <w:rFonts w:cstheme="minorHAnsi"/>
          <w:color w:val="000000"/>
          <w:bdr w:val="none" w:sz="0" w:space="0" w:color="auto" w:frame="1"/>
          <w:shd w:val="clear" w:color="auto" w:fill="FFFFFF"/>
        </w:rPr>
        <w:t>/partenerilor</w:t>
      </w:r>
      <w:r w:rsidR="00E3730A" w:rsidRPr="00002156">
        <w:rPr>
          <w:rStyle w:val="spar"/>
          <w:rFonts w:cstheme="minorHAnsi"/>
          <w:color w:val="000000"/>
          <w:bdr w:val="none" w:sz="0" w:space="0" w:color="auto" w:frame="1"/>
          <w:shd w:val="clear" w:color="auto" w:fill="FFFFFF"/>
        </w:rPr>
        <w:t xml:space="preserve"> </w:t>
      </w:r>
      <w:bookmarkStart w:id="121" w:name="_Hlk153286508"/>
      <w:r w:rsidR="00E3730A" w:rsidRPr="00002156">
        <w:rPr>
          <w:rStyle w:val="spar"/>
          <w:rFonts w:cstheme="minorHAnsi"/>
          <w:color w:val="000000"/>
          <w:bdr w:val="none" w:sz="0" w:space="0" w:color="auto" w:frame="1"/>
          <w:shd w:val="clear" w:color="auto" w:fill="FFFFFF"/>
        </w:rPr>
        <w:t>care își exercită atribuțiile de drept la data depunerii cererii de finanțare și pe perioada procesului de evaluare, selecție și contractare</w:t>
      </w:r>
      <w:bookmarkEnd w:id="121"/>
      <w:r w:rsidR="00E3730A" w:rsidRPr="00002156">
        <w:rPr>
          <w:rStyle w:val="spar"/>
          <w:rFonts w:cstheme="minorHAnsi"/>
          <w:color w:val="000000"/>
          <w:bdr w:val="none" w:sz="0" w:space="0" w:color="auto" w:frame="1"/>
          <w:shd w:val="clear" w:color="auto" w:fill="FFFFFF"/>
        </w:rPr>
        <w:t xml:space="preserve"> nu se află într-una din situațiile de mai jos:</w:t>
      </w:r>
    </w:p>
    <w:p w14:paraId="68E23245" w14:textId="77777777" w:rsidR="00E3730A" w:rsidRPr="00277931" w:rsidRDefault="00E3730A" w:rsidP="00E3730A">
      <w:pPr>
        <w:numPr>
          <w:ilvl w:val="0"/>
          <w:numId w:val="34"/>
        </w:numPr>
        <w:spacing w:after="0" w:line="240" w:lineRule="auto"/>
        <w:ind w:left="1701" w:hanging="142"/>
        <w:jc w:val="both"/>
        <w:rPr>
          <w:rStyle w:val="slitbdy"/>
          <w:rFonts w:cstheme="minorHAnsi"/>
          <w:color w:val="000000"/>
          <w:bdr w:val="none" w:sz="0" w:space="0" w:color="auto" w:frame="1"/>
          <w:shd w:val="clear" w:color="auto" w:fill="FFFFFF"/>
        </w:rPr>
      </w:pPr>
      <w:r w:rsidRPr="00277931">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8AF78F4" w14:textId="3DFAC196" w:rsidR="00E3730A" w:rsidRPr="00277931" w:rsidRDefault="00E3730A" w:rsidP="00E3730A">
      <w:pPr>
        <w:numPr>
          <w:ilvl w:val="0"/>
          <w:numId w:val="34"/>
        </w:numPr>
        <w:spacing w:after="0" w:line="240" w:lineRule="auto"/>
        <w:ind w:left="1701" w:hanging="142"/>
        <w:jc w:val="both"/>
        <w:rPr>
          <w:rStyle w:val="slitbdy"/>
          <w:rFonts w:cstheme="minorHAnsi"/>
          <w:color w:val="000000"/>
          <w:bdr w:val="none" w:sz="0" w:space="0" w:color="auto" w:frame="1"/>
          <w:shd w:val="clear" w:color="auto" w:fill="FFFFFF"/>
        </w:rPr>
      </w:pPr>
      <w:r w:rsidRPr="00277931">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0EBFF419" w14:textId="57E17ED1" w:rsidR="00E3730A" w:rsidRPr="00277931" w:rsidRDefault="00E3730A" w:rsidP="00E3730A">
      <w:pPr>
        <w:numPr>
          <w:ilvl w:val="0"/>
          <w:numId w:val="34"/>
        </w:numPr>
        <w:spacing w:after="0" w:line="240" w:lineRule="auto"/>
        <w:ind w:left="1701" w:hanging="142"/>
        <w:jc w:val="both"/>
        <w:rPr>
          <w:rStyle w:val="slitbdy"/>
          <w:rFonts w:cstheme="minorHAnsi"/>
          <w:color w:val="000000"/>
          <w:bdr w:val="none" w:sz="0" w:space="0" w:color="auto" w:frame="1"/>
          <w:shd w:val="clear" w:color="auto" w:fill="FFFFFF"/>
        </w:rPr>
      </w:pPr>
      <w:r w:rsidRPr="00277931">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504132F" w14:textId="77777777" w:rsidR="00E3730A" w:rsidRPr="00277931" w:rsidRDefault="00E3730A" w:rsidP="00E3730A">
      <w:pPr>
        <w:numPr>
          <w:ilvl w:val="0"/>
          <w:numId w:val="34"/>
        </w:numPr>
        <w:spacing w:after="0" w:line="240" w:lineRule="auto"/>
        <w:ind w:left="1701" w:hanging="142"/>
        <w:jc w:val="both"/>
        <w:rPr>
          <w:rFonts w:cstheme="minorHAnsi"/>
          <w:i/>
          <w:iCs/>
        </w:rPr>
      </w:pPr>
      <w:r w:rsidRPr="00277931">
        <w:rPr>
          <w:rFonts w:cstheme="minorHAnsi"/>
        </w:rPr>
        <w:t xml:space="preserve">să fi suferit condamnări definitive în cauze referitoare la obţinerea şi utilizarea fondurilor europene şi/sau a fondurilor publice naţionale aferente acestora, inclusiv condamnări </w:t>
      </w:r>
      <w:r w:rsidRPr="00277931">
        <w:rPr>
          <w:rFonts w:cstheme="minorHAnsi"/>
        </w:rPr>
        <w:lastRenderedPageBreak/>
        <w:t>definitive datorate unei conduite profesionale îndreptate împotriva legii, decizie formulată de o autoritate de judecată ce are forță de res judicata;</w:t>
      </w:r>
    </w:p>
    <w:bookmarkEnd w:id="120"/>
    <w:p w14:paraId="3860E371" w14:textId="1056CF7B" w:rsidR="00E3730A" w:rsidRDefault="00B467EF" w:rsidP="00C11990">
      <w:pPr>
        <w:spacing w:after="0" w:line="240" w:lineRule="auto"/>
        <w:jc w:val="both"/>
        <w:rPr>
          <w:rStyle w:val="slitbdy"/>
          <w:rFonts w:cstheme="minorHAnsi"/>
          <w:i/>
          <w:iCs/>
          <w:color w:val="000000"/>
          <w:bdr w:val="none" w:sz="0" w:space="0" w:color="auto" w:frame="1"/>
          <w:shd w:val="clear" w:color="auto" w:fill="FFFFFF"/>
        </w:rPr>
      </w:pPr>
      <w:r>
        <w:rPr>
          <w:rStyle w:val="slitbdy"/>
          <w:rFonts w:cstheme="minorHAnsi"/>
          <w:i/>
          <w:iCs/>
          <w:color w:val="000000"/>
          <w:bdr w:val="none" w:sz="0" w:space="0" w:color="auto" w:frame="1"/>
          <w:shd w:val="clear" w:color="auto" w:fill="FFFFFF"/>
        </w:rPr>
        <w:t>S</w:t>
      </w:r>
      <w:r w:rsidRPr="00B467EF">
        <w:rPr>
          <w:rStyle w:val="slitbdy"/>
          <w:rFonts w:cstheme="minorHAnsi"/>
          <w:i/>
          <w:iCs/>
          <w:color w:val="000000"/>
          <w:bdr w:val="none" w:sz="0" w:space="0" w:color="auto" w:frame="1"/>
          <w:shd w:val="clear" w:color="auto" w:fill="FFFFFF"/>
        </w:rPr>
        <w:t>e probează prin</w:t>
      </w:r>
      <w:r w:rsidR="00914470">
        <w:rPr>
          <w:rStyle w:val="slitbdy"/>
          <w:rFonts w:cstheme="minorHAnsi"/>
          <w:i/>
          <w:iCs/>
          <w:color w:val="000000"/>
          <w:bdr w:val="none" w:sz="0" w:space="0" w:color="auto" w:frame="1"/>
          <w:shd w:val="clear" w:color="auto" w:fill="FFFFFF"/>
        </w:rPr>
        <w:t>:</w:t>
      </w:r>
      <w:r w:rsidRPr="00B467EF">
        <w:rPr>
          <w:rStyle w:val="slitbdy"/>
          <w:rFonts w:cstheme="minorHAnsi"/>
          <w:i/>
          <w:iCs/>
          <w:color w:val="000000"/>
          <w:bdr w:val="none" w:sz="0" w:space="0" w:color="auto" w:frame="1"/>
          <w:shd w:val="clear" w:color="auto" w:fill="FFFFFF"/>
        </w:rPr>
        <w:t xml:space="preserve"> Declarația unică</w:t>
      </w:r>
    </w:p>
    <w:p w14:paraId="69D46645" w14:textId="77777777" w:rsidR="00B467EF" w:rsidRPr="00277931" w:rsidRDefault="00B467EF" w:rsidP="005E7C48">
      <w:pPr>
        <w:spacing w:after="0" w:line="240" w:lineRule="auto"/>
        <w:ind w:left="450"/>
        <w:jc w:val="both"/>
        <w:rPr>
          <w:rFonts w:cstheme="minorHAnsi"/>
          <w:color w:val="000000"/>
          <w:bdr w:val="none" w:sz="0" w:space="0" w:color="auto" w:frame="1"/>
          <w:shd w:val="clear" w:color="auto" w:fill="FFFFFF"/>
        </w:rPr>
      </w:pPr>
    </w:p>
    <w:p w14:paraId="40316D75" w14:textId="4F089A60" w:rsidR="00E22866" w:rsidRDefault="00814EBA" w:rsidP="00E22866">
      <w:pPr>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5</w:t>
      </w:r>
      <w:r w:rsidR="00E22866">
        <w:rPr>
          <w:rStyle w:val="slitbdy"/>
          <w:rFonts w:cstheme="minorHAnsi"/>
          <w:color w:val="000000"/>
          <w:bdr w:val="none" w:sz="0" w:space="0" w:color="auto" w:frame="1"/>
          <w:shd w:val="clear" w:color="auto" w:fill="FFFFFF"/>
        </w:rPr>
        <w:t xml:space="preserve">. </w:t>
      </w:r>
      <w:r w:rsidR="00E22866" w:rsidRPr="001C6A63">
        <w:rPr>
          <w:rStyle w:val="slitbdy"/>
          <w:rFonts w:cstheme="minorHAnsi"/>
          <w:color w:val="000000"/>
          <w:bdr w:val="none" w:sz="0" w:space="0" w:color="auto" w:frame="1"/>
          <w:shd w:val="clear" w:color="auto" w:fill="FFFFFF"/>
        </w:rPr>
        <w:t>Reprezentantul legal al solicitantului</w:t>
      </w:r>
      <w:r w:rsidR="00E22866" w:rsidRPr="00657831">
        <w:rPr>
          <w:rFonts w:cstheme="minorHAnsi"/>
          <w:color w:val="000000"/>
          <w:bdr w:val="none" w:sz="0" w:space="0" w:color="auto" w:frame="1"/>
          <w:shd w:val="clear" w:color="auto" w:fill="FFFFFF"/>
        </w:rPr>
        <w:t>/partenerilor</w:t>
      </w:r>
      <w:r w:rsidR="00E22866" w:rsidRPr="004F6F3D">
        <w:rPr>
          <w:rStyle w:val="slitbdy"/>
          <w:color w:val="000000"/>
          <w:bdr w:val="none" w:sz="0" w:space="0" w:color="auto" w:frame="1"/>
          <w:shd w:val="clear" w:color="auto" w:fill="FFFFFF"/>
        </w:rPr>
        <w:t xml:space="preserve"> </w:t>
      </w:r>
      <w:r w:rsidR="00E22866" w:rsidRPr="001C6A63">
        <w:rPr>
          <w:rStyle w:val="slitbdy"/>
          <w:rFonts w:cstheme="minorHAnsi"/>
          <w:color w:val="000000"/>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w:t>
      </w:r>
      <w:r w:rsidR="00E22866">
        <w:rPr>
          <w:rStyle w:val="slitbdy"/>
          <w:rFonts w:cstheme="minorHAnsi"/>
          <w:color w:val="000000"/>
          <w:bdr w:val="none" w:sz="0" w:space="0" w:color="auto" w:frame="1"/>
          <w:shd w:val="clear" w:color="auto" w:fill="FFFFFF"/>
        </w:rPr>
        <w:t>le</w:t>
      </w:r>
      <w:r w:rsidR="00E22866" w:rsidRPr="001C6A63">
        <w:rPr>
          <w:rStyle w:val="slitbdy"/>
          <w:rFonts w:cstheme="minorHAnsi"/>
          <w:color w:val="000000"/>
          <w:bdr w:val="none" w:sz="0" w:space="0" w:color="auto" w:frame="1"/>
          <w:shd w:val="clear" w:color="auto" w:fill="FFFFFF"/>
        </w:rPr>
        <w:t xml:space="preserve"> justificative prin care va face dovada îndeplinirii criteriilor de eligibilitate, în caz contrar cererea de finanțare va fi respinsă la finanțare.</w:t>
      </w:r>
    </w:p>
    <w:p w14:paraId="636A38DA" w14:textId="77777777" w:rsidR="00E22866" w:rsidRDefault="00E22866" w:rsidP="00C11990">
      <w:pPr>
        <w:spacing w:after="0" w:line="240" w:lineRule="auto"/>
        <w:jc w:val="both"/>
        <w:rPr>
          <w:rStyle w:val="slitbdy"/>
          <w:rFonts w:cstheme="minorHAnsi"/>
          <w:i/>
          <w:iCs/>
          <w:color w:val="000000"/>
          <w:bdr w:val="none" w:sz="0" w:space="0" w:color="auto" w:frame="1"/>
          <w:shd w:val="clear" w:color="auto" w:fill="FFFFFF"/>
        </w:rPr>
      </w:pPr>
      <w:r>
        <w:rPr>
          <w:rStyle w:val="slitbdy"/>
          <w:rFonts w:cstheme="minorHAnsi"/>
          <w:i/>
          <w:iCs/>
          <w:color w:val="000000"/>
          <w:bdr w:val="none" w:sz="0" w:space="0" w:color="auto" w:frame="1"/>
          <w:shd w:val="clear" w:color="auto" w:fill="FFFFFF"/>
        </w:rPr>
        <w:t>S</w:t>
      </w:r>
      <w:r w:rsidRPr="00B467EF">
        <w:rPr>
          <w:rStyle w:val="slitbdy"/>
          <w:rFonts w:cstheme="minorHAnsi"/>
          <w:i/>
          <w:iCs/>
          <w:color w:val="000000"/>
          <w:bdr w:val="none" w:sz="0" w:space="0" w:color="auto" w:frame="1"/>
          <w:shd w:val="clear" w:color="auto" w:fill="FFFFFF"/>
        </w:rPr>
        <w:t>e probează prin</w:t>
      </w:r>
      <w:r>
        <w:rPr>
          <w:rStyle w:val="slitbdy"/>
          <w:rFonts w:cstheme="minorHAnsi"/>
          <w:i/>
          <w:iCs/>
          <w:color w:val="000000"/>
          <w:bdr w:val="none" w:sz="0" w:space="0" w:color="auto" w:frame="1"/>
          <w:shd w:val="clear" w:color="auto" w:fill="FFFFFF"/>
        </w:rPr>
        <w:t>:</w:t>
      </w:r>
      <w:r w:rsidRPr="00B467EF">
        <w:rPr>
          <w:rStyle w:val="slitbdy"/>
          <w:rFonts w:cstheme="minorHAnsi"/>
          <w:i/>
          <w:iCs/>
          <w:color w:val="000000"/>
          <w:bdr w:val="none" w:sz="0" w:space="0" w:color="auto" w:frame="1"/>
          <w:shd w:val="clear" w:color="auto" w:fill="FFFFFF"/>
        </w:rPr>
        <w:t xml:space="preserve"> Declarația unică</w:t>
      </w:r>
    </w:p>
    <w:p w14:paraId="12C8F217" w14:textId="56EE7258" w:rsidR="00E22866" w:rsidRDefault="00E22866" w:rsidP="005E7C48">
      <w:pPr>
        <w:rPr>
          <w:rFonts w:cstheme="minorHAnsi"/>
          <w:color w:val="000000"/>
          <w:shd w:val="clear" w:color="auto" w:fill="FFFFFF"/>
        </w:rPr>
      </w:pPr>
    </w:p>
    <w:p w14:paraId="28B54EB2" w14:textId="435E67F3" w:rsidR="00B86EDF" w:rsidRPr="005E7C48" w:rsidRDefault="00814EBA" w:rsidP="00FC57A5">
      <w:pPr>
        <w:jc w:val="both"/>
        <w:rPr>
          <w:shd w:val="clear" w:color="auto" w:fill="FFFFFF"/>
          <w:lang w:val="it-IT"/>
        </w:rPr>
      </w:pPr>
      <w:r>
        <w:rPr>
          <w:rFonts w:cstheme="minorHAnsi"/>
          <w:color w:val="000000"/>
          <w:shd w:val="clear" w:color="auto" w:fill="FFFFFF"/>
        </w:rPr>
        <w:t>6</w:t>
      </w:r>
      <w:r w:rsidR="00002156" w:rsidRPr="005E7C48">
        <w:rPr>
          <w:rFonts w:cstheme="minorHAnsi"/>
          <w:color w:val="000000"/>
          <w:shd w:val="clear" w:color="auto" w:fill="FFFFFF"/>
        </w:rPr>
        <w:t xml:space="preserve">. </w:t>
      </w:r>
      <w:r w:rsidR="00E3730A" w:rsidRPr="005E7C48">
        <w:rPr>
          <w:rFonts w:cstheme="minorHAnsi"/>
          <w:color w:val="000000"/>
          <w:shd w:val="clear" w:color="auto" w:fill="FFFFFF"/>
        </w:rPr>
        <w:t>Solicitantul</w:t>
      </w:r>
      <w:r w:rsidR="006572A3" w:rsidRPr="005E7C48">
        <w:rPr>
          <w:rFonts w:cstheme="minorHAnsi"/>
          <w:color w:val="000000"/>
          <w:shd w:val="clear" w:color="auto" w:fill="FFFFFF"/>
        </w:rPr>
        <w:t>/</w:t>
      </w:r>
      <w:r w:rsidR="00E22866">
        <w:rPr>
          <w:rFonts w:cstheme="minorHAnsi"/>
          <w:color w:val="000000"/>
          <w:shd w:val="clear" w:color="auto" w:fill="FFFFFF"/>
        </w:rPr>
        <w:t>partenerul/</w:t>
      </w:r>
      <w:r w:rsidR="006572A3" w:rsidRPr="005E7C48">
        <w:rPr>
          <w:rFonts w:cstheme="minorHAnsi"/>
          <w:color w:val="000000"/>
          <w:shd w:val="clear" w:color="auto" w:fill="FFFFFF"/>
        </w:rPr>
        <w:t xml:space="preserve">partenerii, după caz, </w:t>
      </w:r>
      <w:r w:rsidR="00E3730A" w:rsidRPr="005E7C48">
        <w:rPr>
          <w:rFonts w:cstheme="minorHAnsi"/>
          <w:color w:val="000000"/>
          <w:shd w:val="clear" w:color="auto" w:fill="FFFFFF"/>
        </w:rPr>
        <w:t xml:space="preserve"> demonstrează capacitate de management de proiect și capacitate tehnică pentru susținerea activităților proiectului, prin </w:t>
      </w:r>
      <w:r w:rsidR="00503DE2" w:rsidRPr="00361982">
        <w:rPr>
          <w:rStyle w:val="slitbdy"/>
          <w:rFonts w:cstheme="minorHAnsi"/>
          <w:color w:val="000000"/>
          <w:bdr w:val="none" w:sz="0" w:space="0" w:color="auto" w:frame="1"/>
          <w:shd w:val="clear" w:color="auto" w:fill="FFFFFF"/>
        </w:rPr>
        <w:t xml:space="preserve">furnizarea de </w:t>
      </w:r>
      <w:r w:rsidR="00E3730A" w:rsidRPr="005E7C48">
        <w:rPr>
          <w:rFonts w:cstheme="minorHAnsi"/>
          <w:color w:val="000000"/>
          <w:shd w:val="clear" w:color="auto" w:fill="FFFFFF"/>
        </w:rPr>
        <w:t>informații privind personalul implicat în implementarea proiectului</w:t>
      </w:r>
      <w:r w:rsidR="00F46811" w:rsidRPr="005E7C48">
        <w:rPr>
          <w:rFonts w:cstheme="minorHAnsi"/>
          <w:color w:val="000000"/>
          <w:shd w:val="clear" w:color="auto" w:fill="FFFFFF"/>
        </w:rPr>
        <w:t xml:space="preserve"> </w:t>
      </w:r>
      <w:r w:rsidR="00F46811" w:rsidRPr="00B86EDF">
        <w:rPr>
          <w:rFonts w:cstheme="minorHAnsi"/>
          <w:lang w:val="it-IT"/>
        </w:rPr>
        <w:t>(</w:t>
      </w:r>
      <w:r w:rsidR="00F46811" w:rsidRPr="005E7C48">
        <w:rPr>
          <w:rFonts w:cstheme="minorHAnsi"/>
          <w:color w:val="000000"/>
          <w:shd w:val="clear" w:color="auto" w:fill="FFFFFF"/>
          <w:lang w:val="it-IT"/>
        </w:rPr>
        <w:t xml:space="preserve">angajat propriu, mixt - personal propriu și externalizarea serviciului de management al proiectului - sau externalizarea serviciului de management al proiectului). </w:t>
      </w:r>
    </w:p>
    <w:p w14:paraId="08572B25" w14:textId="11C5BDCF" w:rsidR="00E3730A" w:rsidRPr="00C11990" w:rsidRDefault="00FD6BFD" w:rsidP="00C11990">
      <w:pPr>
        <w:spacing w:after="0" w:line="240" w:lineRule="auto"/>
        <w:jc w:val="both"/>
        <w:rPr>
          <w:rFonts w:cstheme="minorHAnsi"/>
          <w:i/>
          <w:iCs/>
          <w:color w:val="000000"/>
          <w:shd w:val="clear" w:color="auto" w:fill="FFFFFF"/>
        </w:rPr>
      </w:pPr>
      <w:r w:rsidRPr="00C11990">
        <w:rPr>
          <w:rFonts w:cstheme="minorHAnsi"/>
          <w:i/>
          <w:iCs/>
          <w:color w:val="000000"/>
          <w:shd w:val="clear" w:color="auto" w:fill="FFFFFF"/>
        </w:rPr>
        <w:t>Se probează prin</w:t>
      </w:r>
      <w:r w:rsidR="00914470">
        <w:t>:</w:t>
      </w:r>
      <w:r w:rsidR="00B86EDF" w:rsidRPr="00C11990">
        <w:rPr>
          <w:rFonts w:cstheme="minorHAnsi"/>
          <w:i/>
          <w:iCs/>
          <w:color w:val="000000"/>
          <w:shd w:val="clear" w:color="auto" w:fill="FFFFFF"/>
        </w:rPr>
        <w:t xml:space="preserve"> </w:t>
      </w:r>
      <w:r w:rsidR="00B467EF" w:rsidRPr="00C11990">
        <w:rPr>
          <w:rFonts w:cstheme="minorHAnsi"/>
          <w:i/>
          <w:iCs/>
          <w:color w:val="000000"/>
          <w:shd w:val="clear" w:color="auto" w:fill="FFFFFF"/>
        </w:rPr>
        <w:t>Decizia privind înfiinţarea/</w:t>
      </w:r>
      <w:r w:rsidR="00503DE2" w:rsidRPr="00C11990">
        <w:rPr>
          <w:rFonts w:cstheme="minorHAnsi"/>
          <w:i/>
          <w:iCs/>
          <w:color w:val="000000"/>
          <w:shd w:val="clear" w:color="auto" w:fill="FFFFFF"/>
        </w:rPr>
        <w:t>modificarea/</w:t>
      </w:r>
      <w:r w:rsidR="00B467EF" w:rsidRPr="00C11990">
        <w:rPr>
          <w:rFonts w:cstheme="minorHAnsi"/>
          <w:i/>
          <w:iCs/>
          <w:color w:val="000000"/>
          <w:shd w:val="clear" w:color="auto" w:fill="FFFFFF"/>
        </w:rPr>
        <w:t>extinderea componenței UIP</w:t>
      </w:r>
      <w:r w:rsidR="00E22866" w:rsidRPr="00C11990">
        <w:rPr>
          <w:rFonts w:cstheme="minorHAnsi"/>
          <w:i/>
          <w:iCs/>
          <w:color w:val="000000"/>
          <w:shd w:val="clear" w:color="auto" w:fill="FFFFFF"/>
        </w:rPr>
        <w:t>,</w:t>
      </w:r>
      <w:r w:rsidR="00B467EF" w:rsidRPr="00C11990">
        <w:rPr>
          <w:rFonts w:cstheme="minorHAnsi"/>
          <w:i/>
          <w:iCs/>
          <w:color w:val="000000"/>
          <w:shd w:val="clear" w:color="auto" w:fill="FFFFFF"/>
        </w:rPr>
        <w:t xml:space="preserve"> </w:t>
      </w:r>
      <w:r w:rsidRPr="00C11990">
        <w:rPr>
          <w:rFonts w:cstheme="minorHAnsi"/>
          <w:i/>
          <w:iCs/>
          <w:color w:val="000000"/>
          <w:shd w:val="clear" w:color="auto" w:fill="FFFFFF"/>
        </w:rPr>
        <w:t xml:space="preserve"> CV-uri</w:t>
      </w:r>
      <w:r w:rsidR="00813A5C" w:rsidRPr="00C11990">
        <w:rPr>
          <w:rFonts w:cstheme="minorHAnsi"/>
          <w:i/>
          <w:iCs/>
          <w:color w:val="000000"/>
          <w:shd w:val="clear" w:color="auto" w:fill="FFFFFF"/>
        </w:rPr>
        <w:t xml:space="preserve"> membri UIP</w:t>
      </w:r>
      <w:r w:rsidR="00E22866" w:rsidRPr="00C11990">
        <w:rPr>
          <w:rFonts w:cstheme="minorHAnsi"/>
          <w:i/>
          <w:iCs/>
          <w:color w:val="000000"/>
          <w:shd w:val="clear" w:color="auto" w:fill="FFFFFF"/>
        </w:rPr>
        <w:t xml:space="preserve"> și fișe post membri UIP</w:t>
      </w:r>
      <w:r w:rsidRPr="00C11990">
        <w:rPr>
          <w:rFonts w:cstheme="minorHAnsi"/>
          <w:i/>
          <w:iCs/>
          <w:color w:val="000000"/>
          <w:shd w:val="clear" w:color="auto" w:fill="FFFFFF"/>
        </w:rPr>
        <w:t xml:space="preserve">, secțiunea </w:t>
      </w:r>
      <w:r w:rsidR="00E22866" w:rsidRPr="00C11990">
        <w:rPr>
          <w:rFonts w:cstheme="minorHAnsi"/>
          <w:i/>
          <w:iCs/>
          <w:color w:val="000000"/>
          <w:shd w:val="clear" w:color="auto" w:fill="FFFFFF"/>
        </w:rPr>
        <w:t xml:space="preserve"> Resurse umane implicate</w:t>
      </w:r>
      <w:r w:rsidRPr="00C11990">
        <w:rPr>
          <w:rFonts w:cstheme="minorHAnsi"/>
          <w:i/>
          <w:iCs/>
          <w:color w:val="000000"/>
          <w:shd w:val="clear" w:color="auto" w:fill="FFFFFF"/>
        </w:rPr>
        <w:t xml:space="preserve"> din Cererea de </w:t>
      </w:r>
      <w:r w:rsidR="004A2F73" w:rsidRPr="00C11990">
        <w:rPr>
          <w:rFonts w:cstheme="minorHAnsi"/>
          <w:i/>
          <w:iCs/>
          <w:color w:val="000000"/>
          <w:shd w:val="clear" w:color="auto" w:fill="FFFFFF"/>
        </w:rPr>
        <w:t>finanțare</w:t>
      </w:r>
    </w:p>
    <w:p w14:paraId="4808B217" w14:textId="77777777" w:rsidR="00FD6BFD" w:rsidRPr="005E7C48" w:rsidRDefault="00FD6BFD" w:rsidP="005E7C48">
      <w:pPr>
        <w:pStyle w:val="ListParagraph"/>
        <w:spacing w:after="0" w:line="240" w:lineRule="auto"/>
        <w:ind w:left="360"/>
        <w:jc w:val="both"/>
        <w:rPr>
          <w:rFonts w:cstheme="minorHAnsi"/>
          <w:i/>
          <w:iCs/>
          <w:color w:val="000000"/>
          <w:shd w:val="clear" w:color="auto" w:fill="FFFFFF"/>
          <w:lang w:val="it-IT"/>
        </w:rPr>
      </w:pPr>
    </w:p>
    <w:p w14:paraId="131ED0BC" w14:textId="3128CBA7" w:rsidR="00E3730A" w:rsidRPr="005E7C48" w:rsidRDefault="00814EBA" w:rsidP="005E7C48">
      <w:pPr>
        <w:spacing w:after="0" w:line="240" w:lineRule="auto"/>
        <w:jc w:val="both"/>
        <w:rPr>
          <w:rFonts w:eastAsiaTheme="minorEastAsia" w:cstheme="minorHAnsi"/>
        </w:rPr>
      </w:pPr>
      <w:r>
        <w:rPr>
          <w:rFonts w:cstheme="minorHAnsi"/>
          <w:color w:val="000000"/>
          <w:shd w:val="clear" w:color="auto" w:fill="FFFFFF"/>
        </w:rPr>
        <w:t>7</w:t>
      </w:r>
      <w:r w:rsidR="00002156">
        <w:rPr>
          <w:rFonts w:cstheme="minorHAnsi"/>
          <w:color w:val="000000"/>
          <w:shd w:val="clear" w:color="auto" w:fill="FFFFFF"/>
        </w:rPr>
        <w:t xml:space="preserve">. </w:t>
      </w:r>
      <w:r w:rsidR="00292330">
        <w:rPr>
          <w:rFonts w:cstheme="minorHAnsi"/>
          <w:color w:val="000000"/>
          <w:shd w:val="clear" w:color="auto" w:fill="FFFFFF"/>
        </w:rPr>
        <w:t>Solicitantul/partenerul/partenerii</w:t>
      </w:r>
      <w:r w:rsidR="006572A3" w:rsidRPr="00002156">
        <w:rPr>
          <w:rFonts w:cstheme="minorHAnsi"/>
          <w:color w:val="000000"/>
          <w:shd w:val="clear" w:color="auto" w:fill="FFFFFF"/>
        </w:rPr>
        <w:t xml:space="preserve">, după caz, </w:t>
      </w:r>
      <w:r w:rsidR="00E3730A" w:rsidRPr="005E7C48">
        <w:rPr>
          <w:rFonts w:eastAsiaTheme="minorEastAsia" w:cstheme="minorHAnsi"/>
        </w:rPr>
        <w:t>demonstrează capacitatea financiară pentru implementarea proiectului, dispunând de cofinanțare atât pentru cheltuielile eligibile</w:t>
      </w:r>
      <w:r w:rsidR="00F46811" w:rsidRPr="005E7C48">
        <w:rPr>
          <w:rFonts w:eastAsiaTheme="minorEastAsia" w:cstheme="minorHAnsi"/>
        </w:rPr>
        <w:t>,</w:t>
      </w:r>
      <w:r w:rsidR="00E3730A" w:rsidRPr="005E7C48">
        <w:rPr>
          <w:rFonts w:eastAsiaTheme="minorEastAsia" w:cstheme="minorHAnsi"/>
        </w:rPr>
        <w:t xml:space="preserve"> cât și pentru cele ne-eligibile,</w:t>
      </w:r>
      <w:r w:rsidR="00E22866">
        <w:rPr>
          <w:rFonts w:cstheme="minorHAnsi"/>
        </w:rPr>
        <w:t>dacă este cazul</w:t>
      </w:r>
      <w:r w:rsidR="00E22866" w:rsidRPr="004F6F3D">
        <w:rPr>
          <w:rFonts w:cstheme="minorHAnsi"/>
        </w:rPr>
        <w:t xml:space="preserve">. </w:t>
      </w:r>
      <w:r w:rsidR="00E3730A" w:rsidRPr="005E7C48">
        <w:rPr>
          <w:rFonts w:eastAsiaTheme="minorEastAsia" w:cstheme="minorHAnsi"/>
        </w:rPr>
        <w:t xml:space="preserve">. De asemenea, solicitantul </w:t>
      </w:r>
      <w:r w:rsidR="00F46811" w:rsidRPr="005E7C48">
        <w:rPr>
          <w:rFonts w:eastAsiaTheme="minorEastAsia" w:cstheme="minorHAnsi"/>
        </w:rPr>
        <w:t xml:space="preserve">își asumă că va asigura </w:t>
      </w:r>
      <w:r w:rsidR="00E3730A" w:rsidRPr="005E7C48">
        <w:rPr>
          <w:rFonts w:eastAsiaTheme="minorEastAsia" w:cstheme="minorHAnsi"/>
        </w:rPr>
        <w:t>resursele necesare</w:t>
      </w:r>
      <w:r w:rsidR="00F46811" w:rsidRPr="005E7C48">
        <w:rPr>
          <w:rFonts w:eastAsiaTheme="minorEastAsia" w:cstheme="minorHAnsi"/>
          <w:lang w:val="it-IT"/>
        </w:rPr>
        <w:t xml:space="preserve"> altor cheltuieli necesare pentru implementarea proiectului,</w:t>
      </w:r>
      <w:r w:rsidR="00F46811" w:rsidRPr="00002156">
        <w:rPr>
          <w:rFonts w:cstheme="minorHAnsi"/>
          <w:lang w:val="it-IT"/>
        </w:rPr>
        <w:t xml:space="preserve"> </w:t>
      </w:r>
      <w:r w:rsidR="00F46811" w:rsidRPr="005E7C48">
        <w:rPr>
          <w:rFonts w:eastAsiaTheme="minorEastAsia" w:cstheme="minorHAnsi"/>
          <w:lang w:val="it-IT"/>
        </w:rPr>
        <w:t xml:space="preserve">inclusiv în contextul aplicării de corecții financiare în cadrul contractului de finanțare și/sau rețineri pentru neîndeplinirea în termenul asumat pentru indicatorii de etapă aferenți proiectului, precum și că va implementa </w:t>
      </w:r>
      <w:r w:rsidR="00E3730A" w:rsidRPr="00002156">
        <w:rPr>
          <w:rFonts w:cstheme="minorHAnsi"/>
        </w:rPr>
        <w:t xml:space="preserve"> mecanismele financiare necesare pentru a acoperi costurile de funcționare și întreținere aferente investițiilor finanțate, în vederea asigurării sustenabilității financiare a acestora.</w:t>
      </w:r>
      <w:bookmarkStart w:id="122" w:name="_Hlk114840826"/>
    </w:p>
    <w:p w14:paraId="5250B24C" w14:textId="77777777" w:rsidR="00DB17BC" w:rsidRDefault="00DB17BC" w:rsidP="00DB17BC">
      <w:pPr>
        <w:jc w:val="both"/>
        <w:rPr>
          <w:rFonts w:eastAsiaTheme="minorEastAsia" w:cstheme="minorHAnsi"/>
          <w:i/>
          <w:iCs/>
        </w:rPr>
      </w:pPr>
    </w:p>
    <w:p w14:paraId="205E0BBB" w14:textId="3E4AB00D" w:rsidR="00B467EF" w:rsidRPr="00C11990" w:rsidRDefault="00B467EF" w:rsidP="00C11990">
      <w:pPr>
        <w:jc w:val="both"/>
        <w:rPr>
          <w:rFonts w:eastAsiaTheme="minorEastAsia" w:cstheme="minorHAnsi"/>
          <w:i/>
          <w:iCs/>
        </w:rPr>
      </w:pPr>
      <w:r w:rsidRPr="00C11990">
        <w:rPr>
          <w:rFonts w:eastAsiaTheme="minorEastAsia" w:cstheme="minorHAnsi"/>
          <w:i/>
          <w:iCs/>
        </w:rPr>
        <w:t>Se probează prin:</w:t>
      </w:r>
    </w:p>
    <w:p w14:paraId="124BD95D" w14:textId="4BF175A5" w:rsidR="00B86EDF" w:rsidRDefault="00B86EDF" w:rsidP="005E7C48">
      <w:pPr>
        <w:pStyle w:val="ListParagraph"/>
        <w:jc w:val="both"/>
        <w:rPr>
          <w:rStyle w:val="slitbdy"/>
          <w:rFonts w:cstheme="minorHAnsi"/>
          <w:i/>
          <w:iCs/>
          <w:color w:val="000000"/>
          <w:bdr w:val="none" w:sz="0" w:space="0" w:color="auto" w:frame="1"/>
          <w:shd w:val="clear" w:color="auto" w:fill="FFFFFF"/>
        </w:rPr>
      </w:pPr>
      <w:r>
        <w:rPr>
          <w:rFonts w:eastAsiaTheme="minorEastAsia" w:cstheme="minorHAnsi"/>
          <w:i/>
          <w:iCs/>
        </w:rPr>
        <w:t>-</w:t>
      </w:r>
      <w:r w:rsidRPr="00B86EDF">
        <w:rPr>
          <w:rStyle w:val="slitbdy"/>
          <w:rFonts w:cstheme="minorHAnsi"/>
          <w:i/>
          <w:iCs/>
          <w:color w:val="000000"/>
          <w:bdr w:val="none" w:sz="0" w:space="0" w:color="auto" w:frame="1"/>
          <w:shd w:val="clear" w:color="auto" w:fill="FFFFFF"/>
        </w:rPr>
        <w:t xml:space="preserve"> </w:t>
      </w:r>
      <w:r w:rsidRPr="00B467EF">
        <w:rPr>
          <w:rStyle w:val="slitbdy"/>
          <w:rFonts w:cstheme="minorHAnsi"/>
          <w:i/>
          <w:iCs/>
          <w:color w:val="000000"/>
          <w:bdr w:val="none" w:sz="0" w:space="0" w:color="auto" w:frame="1"/>
          <w:shd w:val="clear" w:color="auto" w:fill="FFFFFF"/>
        </w:rPr>
        <w:t>Declarația unică</w:t>
      </w:r>
      <w:r>
        <w:rPr>
          <w:rStyle w:val="slitbdy"/>
          <w:rFonts w:cstheme="minorHAnsi"/>
          <w:i/>
          <w:iCs/>
          <w:color w:val="000000"/>
          <w:bdr w:val="none" w:sz="0" w:space="0" w:color="auto" w:frame="1"/>
          <w:shd w:val="clear" w:color="auto" w:fill="FFFFFF"/>
        </w:rPr>
        <w:t>,</w:t>
      </w:r>
    </w:p>
    <w:p w14:paraId="0C83588A" w14:textId="154DE01E" w:rsidR="0018560D" w:rsidRDefault="0018560D" w:rsidP="005E7C48">
      <w:pPr>
        <w:pStyle w:val="ListParagraph"/>
        <w:jc w:val="both"/>
        <w:rPr>
          <w:rFonts w:eastAsiaTheme="minorEastAsia" w:cstheme="minorHAnsi"/>
          <w:i/>
          <w:iCs/>
        </w:rPr>
      </w:pPr>
      <w:r>
        <w:rPr>
          <w:rFonts w:eastAsiaTheme="minorEastAsia" w:cstheme="minorHAnsi"/>
          <w:i/>
          <w:iCs/>
        </w:rPr>
        <w:t>-</w:t>
      </w:r>
      <w:r w:rsidRPr="0018560D">
        <w:t xml:space="preserve"> </w:t>
      </w:r>
      <w:r w:rsidRPr="0018560D">
        <w:rPr>
          <w:rFonts w:eastAsiaTheme="minorEastAsia" w:cstheme="minorHAnsi"/>
          <w:i/>
          <w:iCs/>
        </w:rPr>
        <w:t xml:space="preserve">Declarația </w:t>
      </w:r>
      <w:r w:rsidR="00AA3DE9">
        <w:rPr>
          <w:rFonts w:eastAsiaTheme="minorEastAsia" w:cstheme="minorHAnsi"/>
          <w:i/>
          <w:iCs/>
        </w:rPr>
        <w:t xml:space="preserve">privind eligibilitatea </w:t>
      </w:r>
      <w:r w:rsidRPr="0018560D">
        <w:rPr>
          <w:rFonts w:eastAsiaTheme="minorEastAsia" w:cstheme="minorHAnsi"/>
          <w:i/>
          <w:iCs/>
        </w:rPr>
        <w:t>TVA,</w:t>
      </w:r>
    </w:p>
    <w:p w14:paraId="7B515C9C" w14:textId="5E566CCD" w:rsidR="00B467EF" w:rsidRPr="005E7C48" w:rsidRDefault="00B467EF" w:rsidP="005E7C48">
      <w:pPr>
        <w:pStyle w:val="ListParagraph"/>
        <w:jc w:val="both"/>
        <w:rPr>
          <w:rFonts w:eastAsiaTheme="minorEastAsia" w:cstheme="minorHAnsi"/>
          <w:i/>
          <w:iCs/>
        </w:rPr>
      </w:pPr>
      <w:r>
        <w:rPr>
          <w:rFonts w:eastAsiaTheme="minorEastAsia" w:cstheme="minorHAnsi"/>
          <w:i/>
          <w:iCs/>
        </w:rPr>
        <w:t>-</w:t>
      </w:r>
      <w:r w:rsidR="008278E6">
        <w:rPr>
          <w:rFonts w:eastAsiaTheme="minorEastAsia" w:cstheme="minorHAnsi"/>
          <w:i/>
          <w:iCs/>
        </w:rPr>
        <w:t xml:space="preserve"> </w:t>
      </w:r>
      <w:r w:rsidRPr="005E7C48">
        <w:rPr>
          <w:rFonts w:eastAsiaTheme="minorEastAsia" w:cstheme="minorHAnsi"/>
          <w:i/>
          <w:iCs/>
        </w:rPr>
        <w:t>HCGMB/HCJ/HCL din care să reiasă asigurarea cofinanţării aferente bugetelor</w:t>
      </w:r>
      <w:r w:rsidR="00813A5C">
        <w:rPr>
          <w:rFonts w:eastAsiaTheme="minorEastAsia" w:cstheme="minorHAnsi"/>
          <w:i/>
          <w:iCs/>
        </w:rPr>
        <w:t xml:space="preserve"> </w:t>
      </w:r>
      <w:r w:rsidRPr="005E7C48">
        <w:rPr>
          <w:rFonts w:eastAsiaTheme="minorEastAsia" w:cstheme="minorHAnsi"/>
          <w:i/>
          <w:iCs/>
        </w:rPr>
        <w:t>locale (cheltuieli eligibile și neeligibile)</w:t>
      </w:r>
      <w:r w:rsidR="0018560D">
        <w:rPr>
          <w:rFonts w:eastAsiaTheme="minorEastAsia" w:cstheme="minorHAnsi"/>
          <w:i/>
          <w:iCs/>
        </w:rPr>
        <w:t xml:space="preserve"> și </w:t>
      </w:r>
      <w:r w:rsidR="0018560D" w:rsidRPr="0018560D">
        <w:rPr>
          <w:rFonts w:eastAsiaTheme="minorEastAsia" w:cstheme="minorHAnsi"/>
          <w:i/>
          <w:iCs/>
        </w:rPr>
        <w:t>asumarea asigurării eventualelor cheltuieli neprevăzute, inclusiv pentru acoperirea eventualelor rețineri și/sau corecții)</w:t>
      </w:r>
      <w:r w:rsidR="008278E6">
        <w:rPr>
          <w:rFonts w:eastAsiaTheme="minorEastAsia" w:cstheme="minorHAnsi"/>
          <w:i/>
          <w:iCs/>
        </w:rPr>
        <w:t xml:space="preserve">, sau, după caz, </w:t>
      </w:r>
      <w:r w:rsidR="008278E6" w:rsidRPr="005E7C48">
        <w:rPr>
          <w:rFonts w:eastAsiaTheme="minorEastAsia" w:cstheme="minorHAnsi"/>
          <w:i/>
          <w:iCs/>
        </w:rPr>
        <w:t>scrisori de intenţie de la bănci privind interesul de a cofinanţa</w:t>
      </w:r>
      <w:r w:rsidR="008278E6">
        <w:rPr>
          <w:rFonts w:eastAsiaTheme="minorEastAsia" w:cstheme="minorHAnsi"/>
          <w:i/>
          <w:iCs/>
        </w:rPr>
        <w:t xml:space="preserve"> </w:t>
      </w:r>
      <w:r w:rsidR="008278E6" w:rsidRPr="005E7C48">
        <w:rPr>
          <w:rFonts w:eastAsiaTheme="minorEastAsia" w:cstheme="minorHAnsi"/>
          <w:i/>
          <w:iCs/>
        </w:rPr>
        <w:t>proiectul</w:t>
      </w:r>
      <w:r w:rsidR="00B86EDF" w:rsidRPr="005E7C48">
        <w:rPr>
          <w:rFonts w:eastAsiaTheme="minorEastAsia" w:cstheme="minorHAnsi"/>
          <w:i/>
          <w:iCs/>
        </w:rPr>
        <w:t xml:space="preserve"> (proiecte de tip A, B </w:t>
      </w:r>
      <w:r w:rsidR="00813A5C">
        <w:rPr>
          <w:rFonts w:eastAsiaTheme="minorEastAsia" w:cstheme="minorHAnsi"/>
          <w:i/>
          <w:iCs/>
        </w:rPr>
        <w:t>-</w:t>
      </w:r>
      <w:r w:rsidR="00B86EDF" w:rsidRPr="005E7C48">
        <w:rPr>
          <w:rFonts w:eastAsiaTheme="minorEastAsia" w:cstheme="minorHAnsi"/>
          <w:i/>
          <w:iCs/>
        </w:rPr>
        <w:t xml:space="preserve"> implementate de UAT sau partenriat UAT-AFM, sau C) sau</w:t>
      </w:r>
    </w:p>
    <w:p w14:paraId="0C06E4D0" w14:textId="204552B9" w:rsidR="00B86EDF" w:rsidRDefault="00B467EF" w:rsidP="005E7C48">
      <w:pPr>
        <w:pStyle w:val="ListParagraph"/>
        <w:jc w:val="both"/>
        <w:rPr>
          <w:rFonts w:eastAsiaTheme="minorEastAsia" w:cstheme="minorHAnsi"/>
          <w:i/>
          <w:iCs/>
        </w:rPr>
      </w:pPr>
      <w:r>
        <w:rPr>
          <w:rFonts w:eastAsiaTheme="minorEastAsia" w:cstheme="minorHAnsi"/>
          <w:i/>
          <w:iCs/>
        </w:rPr>
        <w:t>-</w:t>
      </w:r>
      <w:r w:rsidRPr="005E7C48">
        <w:rPr>
          <w:rFonts w:eastAsiaTheme="minorEastAsia" w:cstheme="minorHAnsi"/>
          <w:i/>
          <w:iCs/>
        </w:rPr>
        <w:t xml:space="preserve"> Bugetul aprobat al instituției publice care cofinanțează proiectul sau </w:t>
      </w:r>
      <w:r>
        <w:rPr>
          <w:rFonts w:eastAsiaTheme="minorEastAsia" w:cstheme="minorHAnsi"/>
          <w:i/>
          <w:iCs/>
        </w:rPr>
        <w:t xml:space="preserve">documente din care să reiasă </w:t>
      </w:r>
      <w:r w:rsidRPr="005E7C48">
        <w:rPr>
          <w:rFonts w:eastAsiaTheme="minorEastAsia" w:cstheme="minorHAnsi"/>
          <w:i/>
          <w:iCs/>
        </w:rPr>
        <w:t>demararea procedurilor de</w:t>
      </w:r>
      <w:r w:rsidR="00B86EDF">
        <w:rPr>
          <w:rFonts w:eastAsiaTheme="minorEastAsia" w:cstheme="minorHAnsi"/>
          <w:i/>
          <w:iCs/>
        </w:rPr>
        <w:t xml:space="preserve"> </w:t>
      </w:r>
      <w:r w:rsidRPr="005E7C48">
        <w:rPr>
          <w:rFonts w:eastAsiaTheme="minorEastAsia" w:cstheme="minorHAnsi"/>
          <w:i/>
          <w:iCs/>
        </w:rPr>
        <w:t>includere în buget</w:t>
      </w:r>
      <w:r w:rsidR="00813A5C">
        <w:rPr>
          <w:rFonts w:eastAsiaTheme="minorEastAsia" w:cstheme="minorHAnsi"/>
          <w:i/>
          <w:iCs/>
        </w:rPr>
        <w:t xml:space="preserve">, și, după caz, </w:t>
      </w:r>
      <w:r w:rsidR="00813A5C" w:rsidRPr="006E44BA">
        <w:rPr>
          <w:rFonts w:eastAsiaTheme="minorEastAsia" w:cstheme="minorHAnsi"/>
          <w:i/>
          <w:iCs/>
        </w:rPr>
        <w:t>HCL</w:t>
      </w:r>
      <w:r w:rsidR="005074E5">
        <w:rPr>
          <w:rFonts w:eastAsiaTheme="minorEastAsia" w:cstheme="minorHAnsi"/>
          <w:i/>
          <w:iCs/>
        </w:rPr>
        <w:t>,</w:t>
      </w:r>
      <w:r w:rsidR="00813A5C" w:rsidRPr="006E44BA">
        <w:rPr>
          <w:rFonts w:eastAsiaTheme="minorEastAsia" w:cstheme="minorHAnsi"/>
          <w:i/>
          <w:iCs/>
        </w:rPr>
        <w:t xml:space="preserve"> din care să reiasă asigurarea cofinanţării aferente bugetelor</w:t>
      </w:r>
      <w:r w:rsidR="00813A5C">
        <w:rPr>
          <w:rFonts w:eastAsiaTheme="minorEastAsia" w:cstheme="minorHAnsi"/>
          <w:i/>
          <w:iCs/>
        </w:rPr>
        <w:t xml:space="preserve"> </w:t>
      </w:r>
      <w:r w:rsidR="00813A5C" w:rsidRPr="006E44BA">
        <w:rPr>
          <w:rFonts w:eastAsiaTheme="minorEastAsia" w:cstheme="minorHAnsi"/>
          <w:i/>
          <w:iCs/>
        </w:rPr>
        <w:t>locale</w:t>
      </w:r>
      <w:r w:rsidR="00813A5C">
        <w:rPr>
          <w:rFonts w:eastAsiaTheme="minorEastAsia" w:cstheme="minorHAnsi"/>
          <w:i/>
          <w:iCs/>
        </w:rPr>
        <w:t xml:space="preserve"> (cheltuieli eligibile și/sau neeligibile)</w:t>
      </w:r>
      <w:r w:rsidR="0018560D">
        <w:rPr>
          <w:rFonts w:eastAsiaTheme="minorEastAsia" w:cstheme="minorHAnsi"/>
          <w:i/>
          <w:iCs/>
        </w:rPr>
        <w:t xml:space="preserve"> și </w:t>
      </w:r>
      <w:r w:rsidR="0018560D" w:rsidRPr="0018560D">
        <w:rPr>
          <w:rFonts w:eastAsiaTheme="minorEastAsia" w:cstheme="minorHAnsi"/>
          <w:i/>
          <w:iCs/>
        </w:rPr>
        <w:t>asumarea asigurării eventualelor cheltuieli neprevăzute, inclusiv pentru acoperirea eventualelor rețineri și/sau corecții)</w:t>
      </w:r>
      <w:r w:rsidR="00B86EDF">
        <w:rPr>
          <w:rFonts w:eastAsiaTheme="minorEastAsia" w:cstheme="minorHAnsi"/>
          <w:i/>
          <w:iCs/>
        </w:rPr>
        <w:t xml:space="preserve"> (proiecte de tip B – implementat</w:t>
      </w:r>
      <w:r w:rsidR="00813A5C">
        <w:rPr>
          <w:rFonts w:eastAsiaTheme="minorEastAsia" w:cstheme="minorHAnsi"/>
          <w:i/>
          <w:iCs/>
        </w:rPr>
        <w:t>e</w:t>
      </w:r>
      <w:r w:rsidR="00B86EDF">
        <w:rPr>
          <w:rFonts w:eastAsiaTheme="minorEastAsia" w:cstheme="minorHAnsi"/>
          <w:i/>
          <w:iCs/>
        </w:rPr>
        <w:t xml:space="preserve"> de AFM sau AFM în partneriat cu UAT, proiecte de tip D)</w:t>
      </w:r>
    </w:p>
    <w:p w14:paraId="7BD37CA0" w14:textId="780F9199" w:rsidR="00E3730A" w:rsidRDefault="00814EBA" w:rsidP="005E7C48">
      <w:r>
        <w:t>8</w:t>
      </w:r>
      <w:r w:rsidR="00002156">
        <w:t xml:space="preserve">. </w:t>
      </w:r>
      <w:r w:rsidR="00E3730A" w:rsidRPr="00B86EDF">
        <w:t>Solicitantul</w:t>
      </w:r>
      <w:r w:rsidR="006572A3" w:rsidRPr="00B86EDF">
        <w:t>/</w:t>
      </w:r>
      <w:r w:rsidR="005074E5" w:rsidRPr="00361982">
        <w:rPr>
          <w:rFonts w:cstheme="minorHAnsi"/>
        </w:rPr>
        <w:t>partenerul/</w:t>
      </w:r>
      <w:r w:rsidR="006572A3" w:rsidRPr="00B86EDF">
        <w:t>partenerii</w:t>
      </w:r>
      <w:r w:rsidR="00E3730A" w:rsidRPr="00B86EDF">
        <w:t>,</w:t>
      </w:r>
      <w:r w:rsidR="006572A3" w:rsidRPr="006572A3">
        <w:t xml:space="preserve"> </w:t>
      </w:r>
      <w:r w:rsidR="006572A3" w:rsidRPr="00B86EDF">
        <w:t xml:space="preserve">după caz, </w:t>
      </w:r>
      <w:r w:rsidR="00E3730A" w:rsidRPr="00B86EDF">
        <w:t>în termenul maxim pentru transmiterea documentelor doveditoare din etapa de contractare, demonstre</w:t>
      </w:r>
      <w:r w:rsidR="00D52840">
        <w:t>a</w:t>
      </w:r>
      <w:r w:rsidR="00E3730A" w:rsidRPr="00B86EDF">
        <w:t xml:space="preserve">ză că </w:t>
      </w:r>
      <w:r w:rsidR="00E3730A" w:rsidRPr="00002156">
        <w:t xml:space="preserve">și-a îndeplinit obligațiile de plată a impozitelor, </w:t>
      </w:r>
      <w:r w:rsidR="00E3730A" w:rsidRPr="00002156">
        <w:lastRenderedPageBreak/>
        <w:t xml:space="preserve">taxelor și contribuțiilor de asigurări sociale către bugetele componente ale bugetului general consolidat, înclusiv către bugetele locale;  </w:t>
      </w:r>
    </w:p>
    <w:p w14:paraId="3E2779E5" w14:textId="3B336158" w:rsidR="00646CD4" w:rsidRPr="00D439E9" w:rsidRDefault="00B467EF" w:rsidP="00C11990">
      <w:pPr>
        <w:spacing w:after="0" w:line="240" w:lineRule="auto"/>
        <w:jc w:val="both"/>
        <w:rPr>
          <w:rFonts w:cstheme="minorHAnsi"/>
          <w:iCs/>
        </w:rPr>
      </w:pPr>
      <w:r w:rsidRPr="00D439E9">
        <w:rPr>
          <w:rStyle w:val="slitbdy"/>
          <w:rFonts w:cstheme="minorHAnsi"/>
          <w:i/>
          <w:iCs/>
          <w:color w:val="000000"/>
          <w:bdr w:val="none" w:sz="0" w:space="0" w:color="auto" w:frame="1"/>
          <w:shd w:val="clear" w:color="auto" w:fill="FFFFFF"/>
        </w:rPr>
        <w:t>Se probează prin</w:t>
      </w:r>
      <w:r w:rsidR="00914470" w:rsidRPr="00D439E9">
        <w:rPr>
          <w:rStyle w:val="slitbdy"/>
          <w:rFonts w:cstheme="minorHAnsi"/>
          <w:i/>
          <w:iCs/>
          <w:color w:val="000000"/>
          <w:bdr w:val="none" w:sz="0" w:space="0" w:color="auto" w:frame="1"/>
          <w:shd w:val="clear" w:color="auto" w:fill="FFFFFF"/>
        </w:rPr>
        <w:t>:</w:t>
      </w:r>
      <w:r w:rsidRPr="00D439E9">
        <w:rPr>
          <w:rStyle w:val="slitbdy"/>
          <w:rFonts w:cstheme="minorHAnsi"/>
          <w:i/>
          <w:iCs/>
          <w:color w:val="000000"/>
          <w:bdr w:val="none" w:sz="0" w:space="0" w:color="auto" w:frame="1"/>
          <w:shd w:val="clear" w:color="auto" w:fill="FFFFFF"/>
        </w:rPr>
        <w:t xml:space="preserve"> </w:t>
      </w:r>
      <w:r w:rsidR="00B86EDF" w:rsidRPr="00D439E9">
        <w:rPr>
          <w:rStyle w:val="slitbdy"/>
          <w:rFonts w:cstheme="minorHAnsi"/>
          <w:i/>
          <w:iCs/>
          <w:color w:val="000000"/>
          <w:bdr w:val="none" w:sz="0" w:space="0" w:color="auto" w:frame="1"/>
          <w:shd w:val="clear" w:color="auto" w:fill="FFFFFF"/>
        </w:rPr>
        <w:t>Declarația unică</w:t>
      </w:r>
      <w:r w:rsidR="005074E5" w:rsidRPr="00D439E9">
        <w:t xml:space="preserve"> și </w:t>
      </w:r>
      <w:r w:rsidR="005074E5" w:rsidRPr="00D439E9">
        <w:rPr>
          <w:rStyle w:val="slitbdy"/>
          <w:rFonts w:cstheme="minorHAnsi"/>
          <w:i/>
          <w:iCs/>
          <w:color w:val="000000"/>
          <w:bdr w:val="none" w:sz="0" w:space="0" w:color="auto" w:frame="1"/>
          <w:shd w:val="clear" w:color="auto" w:fill="FFFFFF"/>
        </w:rPr>
        <w:t>certificatele de atestare fiscală referitoare la obligațiile de plată la bugetul local și bugetul de stat și certificatul de cazier fiscal al solicitantului</w:t>
      </w:r>
    </w:p>
    <w:p w14:paraId="0B7C1CF6" w14:textId="77777777" w:rsidR="00646CD4" w:rsidRPr="00D439E9" w:rsidRDefault="00646CD4" w:rsidP="00646CD4">
      <w:pPr>
        <w:spacing w:after="0"/>
        <w:jc w:val="both"/>
        <w:rPr>
          <w:szCs w:val="20"/>
          <w:lang w:eastAsia="ro-RO"/>
        </w:rPr>
      </w:pPr>
    </w:p>
    <w:p w14:paraId="541CF79C" w14:textId="52817C31" w:rsidR="00E3730A" w:rsidRPr="00D439E9" w:rsidRDefault="00814EBA" w:rsidP="005E7C48">
      <w:pPr>
        <w:spacing w:after="0" w:line="240" w:lineRule="auto"/>
        <w:jc w:val="both"/>
        <w:rPr>
          <w:rFonts w:eastAsiaTheme="minorEastAsia" w:cstheme="minorHAnsi"/>
        </w:rPr>
      </w:pPr>
      <w:r w:rsidRPr="00D439E9">
        <w:rPr>
          <w:rFonts w:cstheme="minorHAnsi"/>
        </w:rPr>
        <w:t>9</w:t>
      </w:r>
      <w:r w:rsidR="00002156" w:rsidRPr="00D439E9">
        <w:rPr>
          <w:rFonts w:cstheme="minorHAnsi"/>
        </w:rPr>
        <w:t xml:space="preserve">. </w:t>
      </w:r>
      <w:r w:rsidR="00E3730A" w:rsidRPr="00D439E9">
        <w:rPr>
          <w:rFonts w:cstheme="minorHAnsi"/>
        </w:rPr>
        <w:t>Solicitantul</w:t>
      </w:r>
      <w:r w:rsidR="006572A3" w:rsidRPr="00D439E9">
        <w:rPr>
          <w:rFonts w:cstheme="minorHAnsi"/>
        </w:rPr>
        <w:t>/</w:t>
      </w:r>
      <w:r w:rsidR="00292330" w:rsidRPr="00D439E9">
        <w:rPr>
          <w:rFonts w:cstheme="minorHAnsi"/>
        </w:rPr>
        <w:t>partenerul/</w:t>
      </w:r>
      <w:r w:rsidR="006572A3" w:rsidRPr="00D439E9">
        <w:rPr>
          <w:rFonts w:cstheme="minorHAnsi"/>
        </w:rPr>
        <w:t>partenerii,</w:t>
      </w:r>
      <w:r w:rsidR="006572A3" w:rsidRPr="00D439E9">
        <w:t xml:space="preserve"> </w:t>
      </w:r>
      <w:r w:rsidR="006572A3" w:rsidRPr="00D439E9">
        <w:rPr>
          <w:rFonts w:cstheme="minorHAnsi"/>
        </w:rPr>
        <w:t xml:space="preserve">după caz, </w:t>
      </w:r>
      <w:r w:rsidR="00E3730A" w:rsidRPr="00D439E9">
        <w:rPr>
          <w:rFonts w:cstheme="minorHAnsi"/>
        </w:rPr>
        <w:t xml:space="preserve"> </w:t>
      </w:r>
      <w:r w:rsidR="00656635" w:rsidRPr="00D439E9">
        <w:rPr>
          <w:rFonts w:cstheme="minorHAnsi"/>
        </w:rPr>
        <w:t xml:space="preserve">se angajează să </w:t>
      </w:r>
      <w:r w:rsidR="00E3730A" w:rsidRPr="00D439E9">
        <w:rPr>
          <w:rFonts w:cstheme="minorHAnsi"/>
        </w:rPr>
        <w:t>asigur</w:t>
      </w:r>
      <w:r w:rsidR="00656635" w:rsidRPr="00D439E9">
        <w:rPr>
          <w:rFonts w:cstheme="minorHAnsi"/>
        </w:rPr>
        <w:t>e</w:t>
      </w:r>
      <w:r w:rsidR="00E3730A" w:rsidRPr="00D439E9">
        <w:rPr>
          <w:rFonts w:cstheme="minorHAnsi"/>
        </w:rPr>
        <w:t xml:space="preserve"> caracterul durabil al investiției în infrastructură, respectiv  în termen de cinci ani de la efectuarea plății finale sau în termenul prevăzut de normele privind ajutoarele de stat, după caz, operațiunea nu va face obiectul activităților prevăzute de 65, alin (1) din Regulamentul UE 1060/2021, cu modificările și completările ulterioare, în caz contar solicitantul se angajează să restituie finanțarea nerambursabilă acordată, proporțional cu perioada de neconformitate cu dispozițile anterior menționate.  </w:t>
      </w:r>
    </w:p>
    <w:p w14:paraId="3F01297B" w14:textId="77777777" w:rsidR="00DB17BC" w:rsidRPr="00D439E9" w:rsidRDefault="00DB17BC" w:rsidP="00DB17BC">
      <w:pPr>
        <w:spacing w:after="0" w:line="240" w:lineRule="auto"/>
        <w:jc w:val="both"/>
        <w:rPr>
          <w:rStyle w:val="slitbdy"/>
          <w:rFonts w:cstheme="minorHAnsi"/>
          <w:i/>
          <w:iCs/>
          <w:color w:val="000000"/>
          <w:bdr w:val="none" w:sz="0" w:space="0" w:color="auto" w:frame="1"/>
          <w:shd w:val="clear" w:color="auto" w:fill="FFFFFF"/>
        </w:rPr>
      </w:pPr>
    </w:p>
    <w:p w14:paraId="7653FC1A" w14:textId="02096F58" w:rsidR="00E3730A" w:rsidRPr="00D439E9" w:rsidRDefault="00B467EF" w:rsidP="00C11990">
      <w:pPr>
        <w:spacing w:after="0" w:line="240" w:lineRule="auto"/>
        <w:jc w:val="both"/>
        <w:rPr>
          <w:rStyle w:val="slitbdy"/>
          <w:rFonts w:cstheme="minorHAnsi"/>
          <w:i/>
          <w:iCs/>
          <w:color w:val="000000"/>
          <w:bdr w:val="none" w:sz="0" w:space="0" w:color="auto" w:frame="1"/>
          <w:shd w:val="clear" w:color="auto" w:fill="FFFFFF"/>
        </w:rPr>
      </w:pPr>
      <w:r w:rsidRPr="00D439E9">
        <w:rPr>
          <w:rStyle w:val="slitbdy"/>
          <w:rFonts w:cstheme="minorHAnsi"/>
          <w:i/>
          <w:iCs/>
          <w:color w:val="000000"/>
          <w:bdr w:val="none" w:sz="0" w:space="0" w:color="auto" w:frame="1"/>
          <w:shd w:val="clear" w:color="auto" w:fill="FFFFFF"/>
        </w:rPr>
        <w:t>Se probează prin</w:t>
      </w:r>
      <w:r w:rsidR="00914470" w:rsidRPr="00D439E9">
        <w:rPr>
          <w:rStyle w:val="slitbdy"/>
          <w:rFonts w:cstheme="minorHAnsi"/>
          <w:i/>
          <w:iCs/>
          <w:color w:val="000000"/>
          <w:bdr w:val="none" w:sz="0" w:space="0" w:color="auto" w:frame="1"/>
          <w:shd w:val="clear" w:color="auto" w:fill="FFFFFF"/>
        </w:rPr>
        <w:t>:</w:t>
      </w:r>
      <w:r w:rsidRPr="00D439E9">
        <w:rPr>
          <w:rStyle w:val="slitbdy"/>
          <w:rFonts w:cstheme="minorHAnsi"/>
          <w:i/>
          <w:iCs/>
          <w:color w:val="000000"/>
          <w:bdr w:val="none" w:sz="0" w:space="0" w:color="auto" w:frame="1"/>
          <w:shd w:val="clear" w:color="auto" w:fill="FFFFFF"/>
        </w:rPr>
        <w:t>Declarația unică</w:t>
      </w:r>
      <w:r w:rsidR="00242E5F" w:rsidRPr="00D439E9">
        <w:t xml:space="preserve"> </w:t>
      </w:r>
      <w:r w:rsidR="00242E5F" w:rsidRPr="00D439E9">
        <w:rPr>
          <w:rStyle w:val="slitbdy"/>
          <w:rFonts w:cstheme="minorHAnsi"/>
          <w:i/>
          <w:iCs/>
          <w:color w:val="000000"/>
          <w:bdr w:val="none" w:sz="0" w:space="0" w:color="auto" w:frame="1"/>
          <w:shd w:val="clear" w:color="auto" w:fill="FFFFFF"/>
        </w:rPr>
        <w:t>și secțiunea „Sustenabilitate” din Cererea de Finanțare”</w:t>
      </w:r>
    </w:p>
    <w:p w14:paraId="516913B0" w14:textId="77777777" w:rsidR="00646CD4" w:rsidRPr="00D439E9" w:rsidRDefault="00646CD4" w:rsidP="005E7C48">
      <w:pPr>
        <w:spacing w:after="0" w:line="240" w:lineRule="auto"/>
        <w:ind w:left="450"/>
        <w:jc w:val="both"/>
        <w:rPr>
          <w:rFonts w:cstheme="minorHAnsi"/>
          <w:i/>
          <w:iCs/>
          <w:color w:val="000000"/>
          <w:bdr w:val="none" w:sz="0" w:space="0" w:color="auto" w:frame="1"/>
          <w:shd w:val="clear" w:color="auto" w:fill="FFFFFF"/>
        </w:rPr>
      </w:pPr>
    </w:p>
    <w:p w14:paraId="0EFB68E2" w14:textId="22C6A69A" w:rsidR="00E3730A" w:rsidRPr="00002156" w:rsidRDefault="00814EBA" w:rsidP="005E7C48">
      <w:pPr>
        <w:spacing w:after="0" w:line="240" w:lineRule="auto"/>
        <w:jc w:val="both"/>
        <w:rPr>
          <w:rFonts w:cstheme="minorHAnsi"/>
        </w:rPr>
      </w:pPr>
      <w:bookmarkStart w:id="123" w:name="_Hlk503462455"/>
      <w:bookmarkEnd w:id="122"/>
      <w:r w:rsidRPr="00D439E9">
        <w:rPr>
          <w:rFonts w:cstheme="minorHAnsi"/>
        </w:rPr>
        <w:t>10</w:t>
      </w:r>
      <w:r w:rsidR="00002156" w:rsidRPr="00D439E9">
        <w:rPr>
          <w:rFonts w:cstheme="minorHAnsi"/>
        </w:rPr>
        <w:t xml:space="preserve">. </w:t>
      </w:r>
      <w:r w:rsidR="00292330" w:rsidRPr="00D439E9">
        <w:rPr>
          <w:rFonts w:cstheme="minorHAnsi"/>
        </w:rPr>
        <w:t>Solicitantul/partenerul/partenerii</w:t>
      </w:r>
      <w:r w:rsidR="006572A3" w:rsidRPr="00D439E9">
        <w:rPr>
          <w:rFonts w:cstheme="minorHAnsi"/>
        </w:rPr>
        <w:t>,</w:t>
      </w:r>
      <w:r w:rsidR="00E3730A" w:rsidRPr="00D439E9">
        <w:rPr>
          <w:rFonts w:cstheme="minorHAnsi"/>
        </w:rPr>
        <w:t xml:space="preserve"> </w:t>
      </w:r>
      <w:r w:rsidR="006572A3" w:rsidRPr="00D439E9">
        <w:rPr>
          <w:rFonts w:cstheme="minorHAnsi"/>
        </w:rPr>
        <w:t xml:space="preserve">după caz, </w:t>
      </w:r>
      <w:bookmarkStart w:id="124" w:name="_Hlk160092425"/>
      <w:r w:rsidR="00E3730A" w:rsidRPr="00D439E9">
        <w:rPr>
          <w:rFonts w:cstheme="minorHAnsi"/>
        </w:rPr>
        <w:t xml:space="preserve">nu a mai beneficiat de sprijin financiar din fonduri publice, inclusiv fonduri UE, în ultimii 5 ani </w:t>
      </w:r>
      <w:r w:rsidR="00423EFA" w:rsidRPr="00D439E9">
        <w:rPr>
          <w:rFonts w:cstheme="minorHAnsi"/>
        </w:rPr>
        <w:t>înainte de</w:t>
      </w:r>
      <w:r w:rsidR="00491E57" w:rsidRPr="00D439E9">
        <w:rPr>
          <w:rFonts w:cstheme="minorHAnsi"/>
        </w:rPr>
        <w:t xml:space="preserve"> data depunerii cererii de finanțare </w:t>
      </w:r>
      <w:r w:rsidR="00E3730A" w:rsidRPr="00D439E9">
        <w:rPr>
          <w:rFonts w:cstheme="minorHAnsi"/>
        </w:rPr>
        <w:t>pentru aceleași activită</w:t>
      </w:r>
      <w:r w:rsidR="00E3730A" w:rsidRPr="00002156">
        <w:rPr>
          <w:rFonts w:cstheme="minorHAnsi"/>
        </w:rPr>
        <w:t xml:space="preserve">ți (costuri eligibile) sau nu derulează proiecte finanțate în prezent, parțial sau în totalitate, din alte surse publice, pentru aceleași activități/costuri. </w:t>
      </w:r>
    </w:p>
    <w:bookmarkEnd w:id="124"/>
    <w:p w14:paraId="5D11BB34" w14:textId="77777777" w:rsidR="00DB17BC" w:rsidRDefault="00DB17BC" w:rsidP="00DB17BC">
      <w:pPr>
        <w:spacing w:after="0" w:line="240" w:lineRule="auto"/>
        <w:jc w:val="both"/>
        <w:rPr>
          <w:rStyle w:val="slitbdy"/>
          <w:rFonts w:cstheme="minorHAnsi"/>
          <w:i/>
          <w:iCs/>
          <w:color w:val="000000"/>
          <w:bdr w:val="none" w:sz="0" w:space="0" w:color="auto" w:frame="1"/>
          <w:shd w:val="clear" w:color="auto" w:fill="FFFFFF"/>
        </w:rPr>
      </w:pPr>
    </w:p>
    <w:p w14:paraId="5DF36E42" w14:textId="28443E2B" w:rsidR="00E3730A" w:rsidRPr="005E7C48" w:rsidRDefault="00B467EF" w:rsidP="00C11990">
      <w:pPr>
        <w:spacing w:after="0" w:line="240" w:lineRule="auto"/>
        <w:jc w:val="both"/>
        <w:rPr>
          <w:rFonts w:cstheme="minorHAnsi"/>
          <w:i/>
          <w:iCs/>
          <w:color w:val="000000"/>
          <w:bdr w:val="none" w:sz="0" w:space="0" w:color="auto" w:frame="1"/>
          <w:shd w:val="clear" w:color="auto" w:fill="FFFFFF"/>
        </w:rPr>
      </w:pPr>
      <w:r>
        <w:rPr>
          <w:rStyle w:val="slitbdy"/>
          <w:rFonts w:cstheme="minorHAnsi"/>
          <w:i/>
          <w:iCs/>
          <w:color w:val="000000"/>
          <w:bdr w:val="none" w:sz="0" w:space="0" w:color="auto" w:frame="1"/>
          <w:shd w:val="clear" w:color="auto" w:fill="FFFFFF"/>
        </w:rPr>
        <w:t>S</w:t>
      </w:r>
      <w:r w:rsidRPr="00B467EF">
        <w:rPr>
          <w:rStyle w:val="slitbdy"/>
          <w:rFonts w:cstheme="minorHAnsi"/>
          <w:i/>
          <w:iCs/>
          <w:color w:val="000000"/>
          <w:bdr w:val="none" w:sz="0" w:space="0" w:color="auto" w:frame="1"/>
          <w:shd w:val="clear" w:color="auto" w:fill="FFFFFF"/>
        </w:rPr>
        <w:t>e probează prin</w:t>
      </w:r>
      <w:r w:rsidR="00914470">
        <w:rPr>
          <w:rStyle w:val="slitbdy"/>
          <w:rFonts w:cstheme="minorHAnsi"/>
          <w:i/>
          <w:iCs/>
          <w:color w:val="000000"/>
          <w:bdr w:val="none" w:sz="0" w:space="0" w:color="auto" w:frame="1"/>
          <w:shd w:val="clear" w:color="auto" w:fill="FFFFFF"/>
        </w:rPr>
        <w:t>:</w:t>
      </w:r>
      <w:r w:rsidRPr="00B467EF">
        <w:rPr>
          <w:rStyle w:val="slitbdy"/>
          <w:rFonts w:cstheme="minorHAnsi"/>
          <w:i/>
          <w:iCs/>
          <w:color w:val="000000"/>
          <w:bdr w:val="none" w:sz="0" w:space="0" w:color="auto" w:frame="1"/>
          <w:shd w:val="clear" w:color="auto" w:fill="FFFFFF"/>
        </w:rPr>
        <w:t xml:space="preserve"> Declarația unică</w:t>
      </w:r>
    </w:p>
    <w:p w14:paraId="5ED9B0BE" w14:textId="77777777" w:rsidR="00E3730A" w:rsidRPr="00277931" w:rsidRDefault="00E3730A" w:rsidP="00E3730A">
      <w:pPr>
        <w:tabs>
          <w:tab w:val="left" w:pos="360"/>
        </w:tabs>
        <w:spacing w:after="0" w:line="240" w:lineRule="auto"/>
        <w:jc w:val="both"/>
        <w:rPr>
          <w:rFonts w:eastAsia="Calibri" w:cstheme="minorHAnsi"/>
        </w:rPr>
      </w:pPr>
    </w:p>
    <w:p w14:paraId="67D2D57B" w14:textId="1C84FB5A" w:rsidR="00770323" w:rsidRPr="00646CD4" w:rsidRDefault="00002156" w:rsidP="005E7C48">
      <w:pPr>
        <w:pStyle w:val="ListParagraph"/>
        <w:spacing w:after="0" w:line="240" w:lineRule="auto"/>
        <w:ind w:left="0"/>
        <w:jc w:val="both"/>
      </w:pPr>
      <w:r>
        <w:rPr>
          <w:rFonts w:cstheme="minorHAnsi"/>
        </w:rPr>
        <w:t>1</w:t>
      </w:r>
      <w:r w:rsidR="00814EBA">
        <w:rPr>
          <w:rFonts w:cstheme="minorHAnsi"/>
        </w:rPr>
        <w:t>1</w:t>
      </w:r>
      <w:r>
        <w:rPr>
          <w:rFonts w:cstheme="minorHAnsi"/>
        </w:rPr>
        <w:t xml:space="preserve">. </w:t>
      </w:r>
      <w:r w:rsidR="00292330">
        <w:rPr>
          <w:rFonts w:cstheme="minorHAnsi"/>
        </w:rPr>
        <w:t>Solicitantul/partenerul/partenerii</w:t>
      </w:r>
      <w:r w:rsidR="00770323" w:rsidRPr="00770323">
        <w:rPr>
          <w:rFonts w:cstheme="minorHAnsi"/>
        </w:rPr>
        <w:t>, după caz,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1D2C1375" w14:textId="34AB76ED" w:rsidR="00E3730A" w:rsidRPr="00646CD4" w:rsidRDefault="00770323" w:rsidP="005E7C48">
      <w:pPr>
        <w:rPr>
          <w:rFonts w:cstheme="minorHAnsi"/>
        </w:rPr>
      </w:pPr>
      <w:r w:rsidRPr="00646CD4">
        <w:rPr>
          <w:rFonts w:cstheme="minorHAnsi"/>
        </w:rPr>
        <w:t xml:space="preserve">Criteriul este aplicabil inclusiv în cazul proiectelor care au început înainte de data depunerii cererii de finanțare, </w:t>
      </w:r>
      <w:r w:rsidR="00292330">
        <w:rPr>
          <w:rFonts w:cstheme="minorHAnsi"/>
        </w:rPr>
        <w:t>Solicitantul/partenerul/partenerii</w:t>
      </w:r>
      <w:r w:rsidRPr="00646CD4">
        <w:rPr>
          <w:rFonts w:cstheme="minorHAnsi"/>
        </w:rPr>
        <w:t xml:space="preserve"> asumându-și riscul respingerii de la finanțare și/sau aplicarea de corecții financiare asupra proiectului.</w:t>
      </w:r>
    </w:p>
    <w:p w14:paraId="0FD08247" w14:textId="181A5C59" w:rsidR="00B467EF" w:rsidRDefault="00B467EF" w:rsidP="00C11990">
      <w:pPr>
        <w:spacing w:after="0" w:line="240" w:lineRule="auto"/>
        <w:jc w:val="both"/>
        <w:rPr>
          <w:rStyle w:val="slitbdy"/>
          <w:rFonts w:cstheme="minorHAnsi"/>
          <w:i/>
          <w:iCs/>
          <w:color w:val="000000"/>
          <w:bdr w:val="none" w:sz="0" w:space="0" w:color="auto" w:frame="1"/>
          <w:shd w:val="clear" w:color="auto" w:fill="FFFFFF"/>
        </w:rPr>
      </w:pPr>
      <w:r>
        <w:rPr>
          <w:rStyle w:val="slitbdy"/>
          <w:rFonts w:cstheme="minorHAnsi"/>
          <w:i/>
          <w:iCs/>
          <w:color w:val="000000"/>
          <w:bdr w:val="none" w:sz="0" w:space="0" w:color="auto" w:frame="1"/>
          <w:shd w:val="clear" w:color="auto" w:fill="FFFFFF"/>
        </w:rPr>
        <w:t>S</w:t>
      </w:r>
      <w:r w:rsidRPr="00B467EF">
        <w:rPr>
          <w:rStyle w:val="slitbdy"/>
          <w:rFonts w:cstheme="minorHAnsi"/>
          <w:i/>
          <w:iCs/>
          <w:color w:val="000000"/>
          <w:bdr w:val="none" w:sz="0" w:space="0" w:color="auto" w:frame="1"/>
          <w:shd w:val="clear" w:color="auto" w:fill="FFFFFF"/>
        </w:rPr>
        <w:t>e probează prin</w:t>
      </w:r>
      <w:r w:rsidR="00914470">
        <w:rPr>
          <w:rStyle w:val="slitbdy"/>
          <w:rFonts w:cstheme="minorHAnsi"/>
          <w:i/>
          <w:iCs/>
          <w:color w:val="000000"/>
          <w:bdr w:val="none" w:sz="0" w:space="0" w:color="auto" w:frame="1"/>
          <w:shd w:val="clear" w:color="auto" w:fill="FFFFFF"/>
        </w:rPr>
        <w:t>:</w:t>
      </w:r>
      <w:r w:rsidRPr="00B467EF">
        <w:rPr>
          <w:rStyle w:val="slitbdy"/>
          <w:rFonts w:cstheme="minorHAnsi"/>
          <w:i/>
          <w:iCs/>
          <w:color w:val="000000"/>
          <w:bdr w:val="none" w:sz="0" w:space="0" w:color="auto" w:frame="1"/>
          <w:shd w:val="clear" w:color="auto" w:fill="FFFFFF"/>
        </w:rPr>
        <w:t xml:space="preserve"> Declarația unică</w:t>
      </w:r>
    </w:p>
    <w:p w14:paraId="5503A5ED" w14:textId="77777777" w:rsidR="00770323" w:rsidRPr="00277931" w:rsidRDefault="00770323" w:rsidP="00770323">
      <w:pPr>
        <w:pStyle w:val="ListParagraph"/>
        <w:rPr>
          <w:rFonts w:cstheme="minorHAnsi"/>
        </w:rPr>
      </w:pPr>
    </w:p>
    <w:p w14:paraId="1043FD0A" w14:textId="23C99C5B" w:rsidR="00491E57" w:rsidRPr="006C1BC5" w:rsidRDefault="00814EBA" w:rsidP="00FC57A5">
      <w:pPr>
        <w:pStyle w:val="ListParagraph"/>
        <w:spacing w:after="0" w:line="240" w:lineRule="auto"/>
        <w:ind w:left="0"/>
        <w:jc w:val="both"/>
        <w:rPr>
          <w:rFonts w:cstheme="minorHAnsi"/>
          <w:lang w:val="it-IT"/>
        </w:rPr>
      </w:pPr>
      <w:r>
        <w:rPr>
          <w:rFonts w:cstheme="minorHAnsi"/>
        </w:rPr>
        <w:t>12.</w:t>
      </w:r>
      <w:r w:rsidR="00E3730A" w:rsidRPr="006C1BC5">
        <w:rPr>
          <w:rFonts w:cstheme="minorHAnsi"/>
        </w:rPr>
        <w:t>Pentru imobilul asociat activităților proiectului, acolo unde este cazul, solicitantul</w:t>
      </w:r>
      <w:bookmarkStart w:id="125" w:name="_Hlk153284392"/>
      <w:r w:rsidR="00491E57" w:rsidRPr="006C1BC5">
        <w:rPr>
          <w:rFonts w:cstheme="minorHAnsi"/>
          <w:color w:val="000000"/>
          <w:shd w:val="clear" w:color="auto" w:fill="FFFFFF"/>
          <w:lang w:val="it-IT"/>
        </w:rPr>
        <w:t xml:space="preserve">/partenerul/partenerii, </w:t>
      </w:r>
      <w:bookmarkEnd w:id="125"/>
      <w:r w:rsidR="00491E57" w:rsidRPr="006C1BC5">
        <w:rPr>
          <w:rFonts w:cstheme="minorHAnsi"/>
          <w:color w:val="000000"/>
          <w:shd w:val="clear" w:color="auto" w:fill="FFFFFF"/>
          <w:lang w:val="it-IT"/>
        </w:rPr>
        <w:t xml:space="preserve">după caz, </w:t>
      </w:r>
      <w:r w:rsidR="00491E57" w:rsidRPr="006C1BC5">
        <w:rPr>
          <w:rFonts w:cstheme="minorHAnsi"/>
          <w:lang w:val="it-IT"/>
        </w:rPr>
        <w:t xml:space="preserve">deține </w:t>
      </w:r>
      <w:bookmarkStart w:id="126" w:name="_Hlk153284429"/>
      <w:r w:rsidR="00491E57" w:rsidRPr="006C1BC5">
        <w:rPr>
          <w:rFonts w:cstheme="minorHAnsi"/>
          <w:lang w:val="it-IT"/>
        </w:rPr>
        <w:t xml:space="preserve">sau, după caz, urmează să dețină, până la semnarea contractului de finanțare ori în termenul de maximum 1 an de la semnarea contractului, </w:t>
      </w:r>
      <w:r w:rsidR="00E3730A" w:rsidRPr="006C1BC5">
        <w:rPr>
          <w:rFonts w:cstheme="minorHAnsi"/>
        </w:rPr>
        <w:t xml:space="preserve"> </w:t>
      </w:r>
      <w:bookmarkEnd w:id="126"/>
      <w:r w:rsidR="00491E57" w:rsidRPr="006C1BC5">
        <w:rPr>
          <w:rFonts w:cstheme="minorHAnsi"/>
          <w:lang w:val="it-IT"/>
        </w:rPr>
        <w:t xml:space="preserve">dreptul de proprietate sau alte drepturi reale principale asupra bunurilor imobile care fac obiectul cererii de finanțare, drepturi </w:t>
      </w:r>
      <w:r w:rsidR="00E3730A" w:rsidRPr="006C1BC5">
        <w:rPr>
          <w:rFonts w:cstheme="minorHAnsi"/>
        </w:rPr>
        <w:t>necesare pentru obținerea autorizației de construire pentru construcții definitive/provizorii, după caz, în conformitate cu prevederile Legii 50/1991, republicată privind autorizarea lucrărilor de construire.</w:t>
      </w:r>
      <w:r w:rsidR="00491E57" w:rsidRPr="006C1BC5">
        <w:rPr>
          <w:rFonts w:cstheme="minorHAnsi"/>
          <w:lang w:val="it-IT"/>
        </w:rPr>
        <w:t xml:space="preserve"> </w:t>
      </w:r>
    </w:p>
    <w:p w14:paraId="1246B533" w14:textId="77777777" w:rsidR="00E3730A" w:rsidRPr="00277931" w:rsidRDefault="00E3730A" w:rsidP="00E3730A">
      <w:pPr>
        <w:widowControl w:val="0"/>
        <w:shd w:val="clear" w:color="auto" w:fill="FFFFFF" w:themeFill="background1"/>
        <w:spacing w:after="0" w:line="240" w:lineRule="auto"/>
        <w:jc w:val="both"/>
        <w:rPr>
          <w:rFonts w:cstheme="minorHAnsi"/>
        </w:rPr>
      </w:pPr>
    </w:p>
    <w:p w14:paraId="3DA23254" w14:textId="17D85921" w:rsidR="00E3730A" w:rsidRPr="00770323" w:rsidRDefault="00E3730A" w:rsidP="00E3730A">
      <w:pPr>
        <w:pStyle w:val="ListParagraph"/>
        <w:widowControl w:val="0"/>
        <w:numPr>
          <w:ilvl w:val="0"/>
          <w:numId w:val="63"/>
        </w:numPr>
        <w:shd w:val="clear" w:color="auto" w:fill="FFFFFF" w:themeFill="background1"/>
        <w:spacing w:after="0" w:line="240" w:lineRule="auto"/>
        <w:jc w:val="both"/>
      </w:pPr>
      <w:r w:rsidRPr="00E94B3D">
        <w:rPr>
          <w:rFonts w:cstheme="minorHAnsi"/>
        </w:rPr>
        <w:t>Imobilele pe care se vor construi/extinde/</w:t>
      </w:r>
      <w:r w:rsidR="00491E57">
        <w:rPr>
          <w:rFonts w:cstheme="minorHAnsi"/>
        </w:rPr>
        <w:t>moderniza/</w:t>
      </w:r>
      <w:r w:rsidRPr="00E94B3D">
        <w:rPr>
          <w:rFonts w:cstheme="minorHAnsi"/>
        </w:rPr>
        <w:t xml:space="preserve">reabilita investițiile proiectului pentru care lucrările de construire presupun realizeaza/extinderea amprentei la sol a construcțiilor </w:t>
      </w:r>
      <w:r w:rsidRPr="00E94B3D">
        <w:rPr>
          <w:rFonts w:eastAsia="Times New Roman" w:cs="Times New Roman"/>
          <w:szCs w:val="20"/>
        </w:rPr>
        <w:t xml:space="preserve">(stații de transfer, instalații </w:t>
      </w:r>
      <w:r w:rsidR="00491E57">
        <w:rPr>
          <w:rFonts w:eastAsia="Times New Roman" w:cs="Times New Roman"/>
          <w:szCs w:val="20"/>
        </w:rPr>
        <w:t xml:space="preserve">integrate </w:t>
      </w:r>
      <w:r w:rsidRPr="00E94B3D">
        <w:rPr>
          <w:rFonts w:eastAsia="Times New Roman" w:cs="Times New Roman"/>
          <w:szCs w:val="20"/>
        </w:rPr>
        <w:t>de tratare, etc.)/ închide depozite,</w:t>
      </w:r>
      <w:r w:rsidRPr="00E94B3D">
        <w:rPr>
          <w:rFonts w:cstheme="minorHAnsi"/>
        </w:rPr>
        <w:t xml:space="preserve"> sunt puse la dispoziția proiectului. În acest sens se va demonstra </w:t>
      </w:r>
      <w:r w:rsidRPr="001E3E23">
        <w:t xml:space="preserve">dreptul de proprietate sau alte drepturi reale principale </w:t>
      </w:r>
      <w:r w:rsidRPr="001E3E23">
        <w:rPr>
          <w:rFonts w:cstheme="minorHAnsi"/>
        </w:rPr>
        <w:t xml:space="preserve">(teren și/sau clădire) </w:t>
      </w:r>
      <w:r w:rsidRPr="001E3E23">
        <w:t>asupra bunurilor imobile care fac obiectul cererii de finanțare. Drepturile reale respective trebuie demonstr</w:t>
      </w:r>
      <w:r w:rsidR="002E666B">
        <w:t>a</w:t>
      </w:r>
      <w:r w:rsidRPr="001E3E23">
        <w:t>te și/sau menținute</w:t>
      </w:r>
      <w:r w:rsidRPr="001E3E23">
        <w:rPr>
          <w:rFonts w:cstheme="minorHAnsi"/>
        </w:rPr>
        <w:t xml:space="preserve"> pe o perioadă de cinci ani</w:t>
      </w:r>
      <w:r w:rsidR="00491E57">
        <w:rPr>
          <w:rFonts w:cstheme="minorHAnsi"/>
        </w:rPr>
        <w:t>,</w:t>
      </w:r>
      <w:r w:rsidR="00491E57" w:rsidRPr="00491E57">
        <w:t xml:space="preserve"> </w:t>
      </w:r>
      <w:r w:rsidR="00491E57">
        <w:t>sau în termenul prevăzut de normele privind ajutoarele de stat,</w:t>
      </w:r>
      <w:r w:rsidRPr="001E3E23">
        <w:rPr>
          <w:rFonts w:cstheme="minorHAnsi"/>
        </w:rPr>
        <w:t xml:space="preserve"> de la data previzionată pentru efectuarea plății finale în cadrul proiectului</w:t>
      </w:r>
      <w:r w:rsidRPr="001E3E23">
        <w:rPr>
          <w:rFonts w:eastAsia="Times New Roman" w:cstheme="minorHAnsi"/>
        </w:rPr>
        <w:t>.</w:t>
      </w:r>
    </w:p>
    <w:p w14:paraId="3352EEE6" w14:textId="55715AF2" w:rsidR="00770323" w:rsidRDefault="00770323" w:rsidP="00770323">
      <w:pPr>
        <w:pStyle w:val="ListParagraph"/>
        <w:widowControl w:val="0"/>
        <w:shd w:val="clear" w:color="auto" w:fill="FFFFFF" w:themeFill="background1"/>
        <w:spacing w:after="0" w:line="240" w:lineRule="auto"/>
        <w:jc w:val="both"/>
      </w:pPr>
    </w:p>
    <w:p w14:paraId="22B67A3D" w14:textId="78A2A9C6" w:rsidR="00E3730A" w:rsidRPr="001E3E23" w:rsidRDefault="00292330" w:rsidP="006F0153">
      <w:pPr>
        <w:pStyle w:val="ListParagraph"/>
        <w:widowControl w:val="0"/>
        <w:shd w:val="clear" w:color="auto" w:fill="FFFFFF" w:themeFill="background1"/>
        <w:spacing w:after="0" w:line="240" w:lineRule="auto"/>
        <w:jc w:val="both"/>
      </w:pPr>
      <w:r>
        <w:lastRenderedPageBreak/>
        <w:t>Solicitantul/partenerul/partenerii</w:t>
      </w:r>
      <w:r w:rsidR="00770323" w:rsidRPr="00770323">
        <w:t>, după caz, declară, de asemenea, pe propria răspundere, odată cu întocmirea declarației unice, că deține sau, după caz, urmează să dețină, până la semnarea contractului de finanțare/emiterea deciziei de finanțare,</w:t>
      </w:r>
      <w:r w:rsidR="00491E57" w:rsidRPr="00491E57">
        <w:rPr>
          <w:rFonts w:cstheme="minorHAnsi"/>
          <w:lang w:val="it-IT"/>
        </w:rPr>
        <w:t xml:space="preserve"> </w:t>
      </w:r>
      <w:r w:rsidR="00491E57" w:rsidRPr="007775ED">
        <w:rPr>
          <w:rFonts w:cstheme="minorHAnsi"/>
          <w:lang w:val="it-IT"/>
        </w:rPr>
        <w:t>ori în termenul de maximum 1 an de la semnarea contractului</w:t>
      </w:r>
      <w:r w:rsidR="00491E57">
        <w:rPr>
          <w:rFonts w:cstheme="minorHAnsi"/>
          <w:lang w:val="it-IT"/>
        </w:rPr>
        <w:t>,</w:t>
      </w:r>
      <w:r w:rsidR="00770323" w:rsidRPr="00770323">
        <w:t xml:space="preserve"> după caz, dreptul de proprietate sau alte drepturi reale principale asupra bunurilor imobile care fac obiectul cererii de finanțare.</w:t>
      </w:r>
    </w:p>
    <w:p w14:paraId="2FE2FD8D" w14:textId="77777777" w:rsidR="00E3730A" w:rsidRPr="001E3E23" w:rsidRDefault="00E3730A" w:rsidP="00E3730A">
      <w:pPr>
        <w:pStyle w:val="ListParagraph"/>
        <w:widowControl w:val="0"/>
        <w:shd w:val="clear" w:color="auto" w:fill="FFFFFF" w:themeFill="background1"/>
        <w:spacing w:after="0" w:line="240" w:lineRule="auto"/>
        <w:jc w:val="both"/>
      </w:pPr>
    </w:p>
    <w:p w14:paraId="3CC4F962" w14:textId="13581B07" w:rsidR="00770323" w:rsidRPr="00770323" w:rsidRDefault="00770323" w:rsidP="00C11990">
      <w:pPr>
        <w:widowControl w:val="0"/>
        <w:spacing w:after="0" w:line="240" w:lineRule="auto"/>
        <w:ind w:left="851" w:hanging="142"/>
        <w:jc w:val="both"/>
        <w:rPr>
          <w:rFonts w:eastAsia="Times New Roman" w:cstheme="minorHAnsi"/>
          <w:b/>
          <w:color w:val="FF0000"/>
        </w:rPr>
      </w:pPr>
      <w:r w:rsidRPr="00770323">
        <w:rPr>
          <w:rFonts w:eastAsia="Times New Roman" w:cstheme="minorHAnsi"/>
          <w:b/>
          <w:color w:val="FF0000"/>
        </w:rPr>
        <w:t>Atenție!</w:t>
      </w:r>
    </w:p>
    <w:p w14:paraId="6EC147C8" w14:textId="77777777" w:rsidR="00770323" w:rsidRPr="001E3E23" w:rsidRDefault="00770323" w:rsidP="00770323">
      <w:pPr>
        <w:widowControl w:val="0"/>
        <w:spacing w:after="0" w:line="240" w:lineRule="auto"/>
        <w:ind w:left="851" w:hanging="142"/>
        <w:jc w:val="both"/>
        <w:rPr>
          <w:rFonts w:eastAsia="Times New Roman" w:cstheme="minorHAnsi"/>
        </w:rPr>
      </w:pPr>
    </w:p>
    <w:p w14:paraId="6A1C1ADA" w14:textId="1CD74B19" w:rsidR="00E3730A" w:rsidRPr="001E3E23" w:rsidRDefault="00E3730A" w:rsidP="00770323">
      <w:pPr>
        <w:widowControl w:val="0"/>
        <w:spacing w:after="0" w:line="240" w:lineRule="auto"/>
        <w:ind w:left="709"/>
        <w:jc w:val="both"/>
        <w:rPr>
          <w:rFonts w:eastAsia="Times New Roman" w:cstheme="minorHAnsi"/>
        </w:rPr>
      </w:pPr>
      <w:r w:rsidRPr="001E3E23">
        <w:t>Solicitanții au obligația să se asigure că la emiterea ordinului de încep</w:t>
      </w:r>
      <w:r w:rsidR="00770323">
        <w:t xml:space="preserve">ere a execuției lucrărilor sunt </w:t>
      </w:r>
      <w:r w:rsidRPr="001E3E23">
        <w:t>îndeplinite toate condițiile legale pentru executarea acestora.</w:t>
      </w:r>
    </w:p>
    <w:p w14:paraId="7DB7EFED" w14:textId="77777777" w:rsidR="00E3730A" w:rsidRPr="00277931" w:rsidRDefault="00E3730A" w:rsidP="00E3730A">
      <w:pPr>
        <w:spacing w:after="0" w:line="240" w:lineRule="auto"/>
        <w:ind w:left="851" w:hanging="142"/>
        <w:jc w:val="both"/>
        <w:rPr>
          <w:rFonts w:eastAsia="Calibri" w:cstheme="minorHAnsi"/>
          <w:b/>
          <w:bCs/>
          <w:color w:val="FF0000"/>
        </w:rPr>
      </w:pPr>
    </w:p>
    <w:p w14:paraId="0C99A84B" w14:textId="527EFA26" w:rsidR="00DB17BC" w:rsidRPr="00DB17BC" w:rsidRDefault="00E3730A" w:rsidP="00C11990">
      <w:pPr>
        <w:pStyle w:val="ListParagraph"/>
        <w:widowControl w:val="0"/>
        <w:numPr>
          <w:ilvl w:val="0"/>
          <w:numId w:val="63"/>
        </w:numPr>
        <w:shd w:val="clear" w:color="auto" w:fill="FFFFFF" w:themeFill="background1"/>
        <w:spacing w:after="0" w:line="240" w:lineRule="auto"/>
        <w:ind w:hanging="283"/>
        <w:jc w:val="both"/>
        <w:rPr>
          <w:rFonts w:cstheme="minorHAnsi"/>
        </w:rPr>
      </w:pPr>
      <w:r w:rsidRPr="00277931">
        <w:rPr>
          <w:rFonts w:cstheme="minorHAnsi"/>
        </w:rPr>
        <w:t>În ceea ce privește demonstrarea drepturilor reale</w:t>
      </w:r>
      <w:r>
        <w:rPr>
          <w:rFonts w:cstheme="minorHAnsi"/>
        </w:rPr>
        <w:t xml:space="preserve"> principale  puse</w:t>
      </w:r>
      <w:r w:rsidRPr="00277931">
        <w:rPr>
          <w:rFonts w:cstheme="minorHAnsi"/>
        </w:rPr>
        <w:t xml:space="preserve"> la dispoziția proiectului a imobilelor necesare pentru realizarea de lucrări de construire aferente activităților de gestionare a deșeurilor precum și de închidere și reabilitare a depozitelor</w:t>
      </w:r>
      <w:r w:rsidR="006F0153">
        <w:rPr>
          <w:rFonts w:cstheme="minorHAnsi"/>
        </w:rPr>
        <w:t xml:space="preserve"> neconforme</w:t>
      </w:r>
      <w:r w:rsidRPr="00277931">
        <w:rPr>
          <w:rFonts w:cstheme="minorHAnsi"/>
        </w:rPr>
        <w:t xml:space="preserve"> de deșeuri, precizăm că solicitantul la finanțare trebuie să realizeze toate demersurile legale pentru obținerea avizelor, acordurilor, autorizațiilor necesare realizării proiectului, inclusiv a autorizației de construire în conformitate cu prevederile Legii 50/1991, cu modificările și completările ulterioare. În acest sens, solicitantul se asigură și se angajează să dispună toate demersurile necesare pentru realizarea obiectivelor proiectului</w:t>
      </w:r>
      <w:r w:rsidR="006F0153">
        <w:rPr>
          <w:rFonts w:cstheme="minorHAnsi"/>
        </w:rPr>
        <w:t>.</w:t>
      </w:r>
    </w:p>
    <w:p w14:paraId="1CB27A6D" w14:textId="54D68064" w:rsidR="00E3730A" w:rsidRPr="006F0153" w:rsidRDefault="00E3730A" w:rsidP="00CB7BF0">
      <w:pPr>
        <w:pStyle w:val="ListParagraph"/>
        <w:tabs>
          <w:tab w:val="left" w:pos="720"/>
        </w:tabs>
        <w:jc w:val="both"/>
      </w:pPr>
      <w:r w:rsidRPr="006F0153">
        <w:t>De asemenea, acolo unde este cazul, se pot realiza demersurile necesare pentru aplicarea prevederilor legale în materie de expropriere pentru cauza de utilitate publică, pe riscul și cheltuiala  solicitantului sub sancțiunile prevăzute de contractul de finanțare în cazul neîndeplinirii obiectivelor proiectului.</w:t>
      </w:r>
      <w:r w:rsidR="00EC059C" w:rsidRPr="00EC059C">
        <w:t xml:space="preserve"> </w:t>
      </w:r>
      <w:r w:rsidR="00EC059C" w:rsidRPr="006F0153">
        <w:t>În acest caz, la momentul depunerii cererii de finanțare, prin declarația unică, solicitantul se angajează să prezinte în etapa de contractare dovada demarării procedurilor de expropriere asup</w:t>
      </w:r>
      <w:r w:rsidR="002B5354" w:rsidRPr="006F0153">
        <w:t>r</w:t>
      </w:r>
      <w:r w:rsidR="00EC059C" w:rsidRPr="006F0153">
        <w:t>a imobilelor pentru care fac obiectul proiectului, urmând ca în termen de maxim 1 an de la semnarea contractului de finanțare să facă dovada drepturilor reale pentru imobilele respective conform prevederilor OUG 23/2023 pentru  contractele de finanțare cu clauza suspensivă de reziliere.</w:t>
      </w:r>
    </w:p>
    <w:bookmarkEnd w:id="123"/>
    <w:p w14:paraId="71BFDED1" w14:textId="7CCC1DA4" w:rsidR="00EC059C" w:rsidRDefault="00EC059C" w:rsidP="00E3730A">
      <w:pPr>
        <w:spacing w:after="0" w:line="240" w:lineRule="auto"/>
        <w:jc w:val="both"/>
        <w:rPr>
          <w:rFonts w:cstheme="minorHAnsi"/>
          <w:b/>
          <w:bCs/>
          <w:iCs/>
          <w:color w:val="FF0000"/>
        </w:rPr>
      </w:pPr>
    </w:p>
    <w:p w14:paraId="66D42DAE" w14:textId="77777777" w:rsidR="00EC059C" w:rsidRPr="00EC059C" w:rsidRDefault="00EC059C" w:rsidP="00EC059C">
      <w:pPr>
        <w:spacing w:after="0" w:line="240" w:lineRule="auto"/>
        <w:jc w:val="both"/>
        <w:rPr>
          <w:rFonts w:cstheme="minorHAnsi"/>
          <w:b/>
          <w:bCs/>
          <w:iCs/>
          <w:color w:val="FF0000"/>
        </w:rPr>
      </w:pPr>
      <w:r w:rsidRPr="00EC059C">
        <w:rPr>
          <w:rFonts w:cstheme="minorHAnsi"/>
          <w:b/>
          <w:bCs/>
          <w:iCs/>
          <w:color w:val="FF0000"/>
        </w:rPr>
        <w:t>Atenție!</w:t>
      </w:r>
    </w:p>
    <w:p w14:paraId="74E96A3D" w14:textId="77777777" w:rsidR="00EC059C" w:rsidRPr="00EC059C" w:rsidRDefault="00EC059C" w:rsidP="00EC059C">
      <w:pPr>
        <w:spacing w:after="0" w:line="240" w:lineRule="auto"/>
        <w:jc w:val="both"/>
        <w:rPr>
          <w:rFonts w:cstheme="minorHAnsi"/>
          <w:b/>
          <w:bCs/>
          <w:iCs/>
          <w:color w:val="FF0000"/>
        </w:rPr>
      </w:pPr>
    </w:p>
    <w:p w14:paraId="399D93EE" w14:textId="77777777" w:rsidR="00EC059C" w:rsidRPr="00EC059C" w:rsidRDefault="00EC059C" w:rsidP="00EC059C">
      <w:pPr>
        <w:spacing w:after="0" w:line="240" w:lineRule="auto"/>
        <w:jc w:val="both"/>
        <w:rPr>
          <w:rFonts w:cstheme="minorHAnsi"/>
          <w:bCs/>
          <w:iCs/>
        </w:rPr>
      </w:pPr>
      <w:r w:rsidRPr="00EC059C">
        <w:rPr>
          <w:rFonts w:cstheme="minorHAnsi"/>
          <w:bCs/>
          <w:iCs/>
        </w:rPr>
        <w:t xml:space="preserve">Solicitantul are obligația de a clarifica aspectele referitoare la drepturilor reale principale solicitate mai sus nu mai târziu etapa de contractare, sau, după caz, 1 an de la semnarea contractului de finanțare pentru  contractele de finanțare cu clauza suspensivă de reziliere. Neclarificarea acestora conduce la respingerea proiectului/ rezilierea contractului de finanțare. </w:t>
      </w:r>
    </w:p>
    <w:p w14:paraId="6D40EF58" w14:textId="77777777" w:rsidR="00EC059C" w:rsidRPr="00EC059C" w:rsidRDefault="00EC059C" w:rsidP="00EC059C">
      <w:pPr>
        <w:spacing w:after="0" w:line="240" w:lineRule="auto"/>
        <w:jc w:val="both"/>
        <w:rPr>
          <w:rFonts w:cstheme="minorHAnsi"/>
          <w:bCs/>
          <w:iCs/>
        </w:rPr>
      </w:pPr>
    </w:p>
    <w:p w14:paraId="5DD27B6D" w14:textId="2AE9FF2E" w:rsidR="00EC059C" w:rsidRPr="00FC57A5" w:rsidRDefault="002E666B" w:rsidP="002E666B">
      <w:pPr>
        <w:spacing w:after="0" w:line="240" w:lineRule="auto"/>
        <w:jc w:val="both"/>
        <w:rPr>
          <w:rFonts w:cstheme="minorHAnsi"/>
          <w:bCs/>
          <w:i/>
        </w:rPr>
      </w:pPr>
      <w:r w:rsidRPr="00FC57A5">
        <w:rPr>
          <w:rFonts w:cstheme="minorHAnsi"/>
          <w:bCs/>
          <w:i/>
        </w:rPr>
        <w:t>Se probează prin:</w:t>
      </w:r>
    </w:p>
    <w:p w14:paraId="650EEF90" w14:textId="6B0DBBE9" w:rsidR="002E666B" w:rsidRPr="00FC57A5" w:rsidRDefault="002E666B" w:rsidP="002E666B">
      <w:pPr>
        <w:spacing w:after="0" w:line="240" w:lineRule="auto"/>
        <w:jc w:val="both"/>
        <w:rPr>
          <w:rFonts w:cstheme="minorHAnsi"/>
          <w:bCs/>
          <w:i/>
        </w:rPr>
      </w:pPr>
      <w:r w:rsidRPr="00FC57A5">
        <w:rPr>
          <w:rFonts w:cstheme="minorHAnsi"/>
          <w:bCs/>
          <w:i/>
        </w:rPr>
        <w:t>-declarația unică</w:t>
      </w:r>
    </w:p>
    <w:p w14:paraId="50AEDD08" w14:textId="3E06013C" w:rsidR="002E666B" w:rsidRPr="00FC57A5" w:rsidRDefault="002E666B" w:rsidP="00FC57A5">
      <w:pPr>
        <w:spacing w:after="0" w:line="240" w:lineRule="auto"/>
        <w:rPr>
          <w:i/>
          <w:lang w:val="it-IT"/>
        </w:rPr>
      </w:pPr>
      <w:r w:rsidRPr="00FC57A5">
        <w:rPr>
          <w:rFonts w:cstheme="minorHAnsi"/>
          <w:bCs/>
          <w:i/>
        </w:rPr>
        <w:t>-</w:t>
      </w:r>
      <w:r w:rsidRPr="00FC57A5">
        <w:rPr>
          <w:i/>
          <w:lang w:val="it-IT"/>
        </w:rPr>
        <w:t xml:space="preserve"> oricare dintre actele admise de lege ce atestă dreptul de proprietate publică/privată și celelalte drepturile reale principale (dreptul de superficie; dreptul de uzufruct; dreptul de uz; dreptul de administrare; dreptul de concesiune; dreptul de folosință) – de exemplu extras HG/HCL/Lege pentru proprietate publică, copie act de proprietate/contract de superficie/contract de concesiune/contract de folosință/  pe durata proiectului şi durata de sustenabilitate a proiectului, etc. </w:t>
      </w:r>
    </w:p>
    <w:p w14:paraId="5F626D6C" w14:textId="2963F26F" w:rsidR="002E666B" w:rsidRPr="00FC57A5" w:rsidRDefault="002E666B" w:rsidP="00FC57A5">
      <w:pPr>
        <w:spacing w:after="0" w:line="240" w:lineRule="auto"/>
        <w:rPr>
          <w:i/>
          <w:lang w:val="it-IT"/>
        </w:rPr>
      </w:pPr>
      <w:r w:rsidRPr="00FC57A5">
        <w:rPr>
          <w:i/>
          <w:lang w:val="it-IT"/>
        </w:rPr>
        <w:t xml:space="preserve">- Extrase de carte funciară pentru informare </w:t>
      </w:r>
    </w:p>
    <w:p w14:paraId="26C3984A" w14:textId="7ADDDA70" w:rsidR="002E666B" w:rsidRDefault="002E666B" w:rsidP="002E666B">
      <w:pPr>
        <w:spacing w:after="0" w:line="240" w:lineRule="auto"/>
        <w:rPr>
          <w:i/>
          <w:lang w:val="it-IT"/>
        </w:rPr>
      </w:pPr>
      <w:r w:rsidRPr="00FC57A5">
        <w:rPr>
          <w:i/>
          <w:lang w:val="it-IT"/>
        </w:rPr>
        <w:t>- Hotărâri de Consiliu Local</w:t>
      </w:r>
      <w:r w:rsidR="004D4561">
        <w:rPr>
          <w:i/>
          <w:lang w:val="it-IT"/>
        </w:rPr>
        <w:t>/Județean/General</w:t>
      </w:r>
      <w:r w:rsidRPr="00FC57A5">
        <w:rPr>
          <w:i/>
          <w:lang w:val="it-IT"/>
        </w:rPr>
        <w:t xml:space="preserve"> privind disponibilitatea terenurilor</w:t>
      </w:r>
    </w:p>
    <w:p w14:paraId="3504DB01" w14:textId="77777777" w:rsidR="009A73CC" w:rsidRDefault="009A73CC" w:rsidP="002E666B">
      <w:pPr>
        <w:spacing w:after="0" w:line="240" w:lineRule="auto"/>
        <w:rPr>
          <w:i/>
          <w:lang w:val="it-IT"/>
        </w:rPr>
      </w:pPr>
    </w:p>
    <w:p w14:paraId="5DA30A00" w14:textId="35EFA6D2" w:rsidR="009A73CC" w:rsidRPr="00D439E9" w:rsidRDefault="009A73CC" w:rsidP="00FC57A5">
      <w:pPr>
        <w:spacing w:after="0" w:line="240" w:lineRule="auto"/>
        <w:jc w:val="both"/>
        <w:rPr>
          <w:i/>
          <w:lang w:val="it-IT"/>
        </w:rPr>
      </w:pPr>
      <w:r w:rsidRPr="00FC57A5">
        <w:rPr>
          <w:iCs/>
          <w:lang w:val="it-IT"/>
        </w:rPr>
        <w:t>1</w:t>
      </w:r>
      <w:r w:rsidR="00814EBA">
        <w:rPr>
          <w:iCs/>
          <w:lang w:val="it-IT"/>
        </w:rPr>
        <w:t>3</w:t>
      </w:r>
      <w:r>
        <w:rPr>
          <w:i/>
          <w:lang w:val="it-IT"/>
        </w:rPr>
        <w:t>.</w:t>
      </w:r>
      <w:bookmarkStart w:id="127" w:name="_Hlk150176832"/>
      <w:r w:rsidRPr="009A73CC">
        <w:rPr>
          <w:rFonts w:cstheme="minorHAnsi"/>
        </w:rPr>
        <w:t xml:space="preserve"> </w:t>
      </w:r>
      <w:r w:rsidRPr="004F6F3D">
        <w:rPr>
          <w:rFonts w:cstheme="minorHAnsi"/>
        </w:rPr>
        <w:t>Solicitantul</w:t>
      </w:r>
      <w:r w:rsidRPr="00361982">
        <w:rPr>
          <w:rFonts w:cstheme="minorHAnsi"/>
        </w:rPr>
        <w:t>/partenerul/partenerii</w:t>
      </w:r>
      <w:bookmarkEnd w:id="127"/>
      <w:r w:rsidRPr="00361982">
        <w:rPr>
          <w:rFonts w:cstheme="minorHAnsi"/>
        </w:rPr>
        <w:t xml:space="preserve">, după caz, </w:t>
      </w:r>
      <w:r w:rsidRPr="004F6F3D">
        <w:rPr>
          <w:rFonts w:cstheme="minorHAnsi"/>
        </w:rPr>
        <w:t>garantează că dreptul de proprietate, respectiv drepturile reale principale, după caz, nu sunt/vor  fi grevate de sarcini</w:t>
      </w:r>
      <w:r>
        <w:rPr>
          <w:rFonts w:cstheme="minorHAnsi"/>
        </w:rPr>
        <w:t xml:space="preserve"> </w:t>
      </w:r>
      <w:r w:rsidRPr="00B83898">
        <w:rPr>
          <w:rFonts w:cstheme="minorHAnsi"/>
        </w:rPr>
        <w:t xml:space="preserve">(în sensul că nu este afectat de limitări </w:t>
      </w:r>
      <w:r w:rsidRPr="00B83898">
        <w:rPr>
          <w:rFonts w:cstheme="minorHAnsi"/>
        </w:rPr>
        <w:lastRenderedPageBreak/>
        <w:t xml:space="preserve">incompatibile cu realizarea activităților proiectului), nu fac/vor face obiectul unor garanții și nici al unei alte forme de sarcini care ar putea afecta dreptul de proprietate, respectiv dreptul real principal, după caz, al </w:t>
      </w:r>
      <w:r w:rsidRPr="00D439E9">
        <w:rPr>
          <w:rFonts w:cstheme="minorHAnsi"/>
        </w:rPr>
        <w:t>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63868795" w14:textId="77777777" w:rsidR="00DB17BC" w:rsidRPr="00D439E9" w:rsidRDefault="00DB17BC" w:rsidP="00EC059C">
      <w:pPr>
        <w:spacing w:after="0" w:line="240" w:lineRule="auto"/>
        <w:jc w:val="both"/>
        <w:rPr>
          <w:rFonts w:cstheme="minorHAnsi"/>
          <w:bCs/>
          <w:i/>
        </w:rPr>
      </w:pPr>
    </w:p>
    <w:p w14:paraId="6BB0169F" w14:textId="18C63BB7" w:rsidR="002E666B" w:rsidRPr="00D439E9" w:rsidRDefault="009A73CC" w:rsidP="00EC059C">
      <w:pPr>
        <w:spacing w:after="0" w:line="240" w:lineRule="auto"/>
        <w:jc w:val="both"/>
        <w:rPr>
          <w:rFonts w:cstheme="minorHAnsi"/>
          <w:bCs/>
          <w:i/>
        </w:rPr>
      </w:pPr>
      <w:r w:rsidRPr="00D439E9">
        <w:rPr>
          <w:rFonts w:cstheme="minorHAnsi"/>
          <w:bCs/>
          <w:i/>
        </w:rPr>
        <w:t>Se probează prin</w:t>
      </w:r>
      <w:r w:rsidR="00DB17BC" w:rsidRPr="00D439E9">
        <w:rPr>
          <w:rFonts w:cstheme="minorHAnsi"/>
          <w:bCs/>
          <w:i/>
        </w:rPr>
        <w:t>:</w:t>
      </w:r>
      <w:r w:rsidRPr="00D439E9">
        <w:rPr>
          <w:rFonts w:cstheme="minorHAnsi"/>
          <w:bCs/>
          <w:i/>
        </w:rPr>
        <w:t xml:space="preserve"> </w:t>
      </w:r>
      <w:r w:rsidR="00DB17BC" w:rsidRPr="00D439E9">
        <w:rPr>
          <w:rFonts w:cstheme="minorHAnsi"/>
          <w:bCs/>
          <w:i/>
        </w:rPr>
        <w:t>D</w:t>
      </w:r>
      <w:r w:rsidRPr="00D439E9">
        <w:rPr>
          <w:rFonts w:cstheme="minorHAnsi"/>
          <w:bCs/>
          <w:i/>
        </w:rPr>
        <w:t>eclarația unică</w:t>
      </w:r>
    </w:p>
    <w:p w14:paraId="71CBA617" w14:textId="77777777" w:rsidR="009A73CC" w:rsidRPr="00D439E9" w:rsidRDefault="009A73CC" w:rsidP="00EC059C">
      <w:pPr>
        <w:spacing w:after="0" w:line="240" w:lineRule="auto"/>
        <w:jc w:val="both"/>
        <w:rPr>
          <w:rFonts w:cstheme="minorHAnsi"/>
          <w:bCs/>
          <w:i/>
        </w:rPr>
      </w:pPr>
    </w:p>
    <w:bookmarkEnd w:id="110"/>
    <w:p w14:paraId="52003CCD" w14:textId="6DADB80D" w:rsidR="00EC059C" w:rsidRPr="00D439E9" w:rsidRDefault="00A55C86" w:rsidP="00E3730A">
      <w:pPr>
        <w:spacing w:after="0" w:line="240" w:lineRule="auto"/>
        <w:jc w:val="both"/>
        <w:rPr>
          <w:rFonts w:cstheme="minorHAnsi"/>
          <w:b/>
          <w:bCs/>
          <w:iCs/>
          <w:color w:val="FF0000"/>
        </w:rPr>
      </w:pPr>
      <w:r w:rsidRPr="00D439E9">
        <w:rPr>
          <w:rFonts w:cstheme="minorHAnsi"/>
          <w:b/>
          <w:bCs/>
          <w:iCs/>
          <w:color w:val="FF0000"/>
        </w:rPr>
        <w:t>14. C</w:t>
      </w:r>
      <w:r w:rsidR="00B6704D" w:rsidRPr="00D439E9">
        <w:rPr>
          <w:rFonts w:cstheme="minorHAnsi"/>
          <w:b/>
          <w:bCs/>
          <w:iCs/>
          <w:color w:val="FF0000"/>
        </w:rPr>
        <w:t xml:space="preserve">ondiții </w:t>
      </w:r>
      <w:r w:rsidRPr="00D439E9">
        <w:rPr>
          <w:rFonts w:cstheme="minorHAnsi"/>
          <w:b/>
          <w:bCs/>
          <w:iCs/>
          <w:color w:val="FF0000"/>
        </w:rPr>
        <w:t xml:space="preserve">specifice </w:t>
      </w:r>
    </w:p>
    <w:p w14:paraId="5DF157B6" w14:textId="6DE69492" w:rsidR="00C87367" w:rsidRPr="00D439E9" w:rsidRDefault="00C87367" w:rsidP="00E3730A">
      <w:pPr>
        <w:spacing w:after="0" w:line="240" w:lineRule="auto"/>
        <w:jc w:val="both"/>
        <w:rPr>
          <w:rFonts w:cstheme="minorHAnsi"/>
          <w:b/>
          <w:bCs/>
          <w:iCs/>
          <w:color w:val="FF0000"/>
        </w:rPr>
      </w:pPr>
      <w:r w:rsidRPr="00D439E9">
        <w:rPr>
          <w:rFonts w:cstheme="minorHAnsi"/>
          <w:b/>
          <w:bCs/>
          <w:iCs/>
          <w:color w:val="FF0000"/>
        </w:rPr>
        <w:t>Pentru proiecte de tip A</w:t>
      </w:r>
    </w:p>
    <w:p w14:paraId="60EC84DD" w14:textId="77777777" w:rsidR="00A55C86" w:rsidRPr="00D439E9" w:rsidRDefault="00A55C86" w:rsidP="00A55C86">
      <w:pPr>
        <w:spacing w:after="0" w:line="240" w:lineRule="auto"/>
        <w:jc w:val="both"/>
        <w:rPr>
          <w:rFonts w:eastAsia="Times New Roman" w:cs="Calibri"/>
        </w:rPr>
      </w:pPr>
      <w:bookmarkStart w:id="128" w:name="_Hlk159335595"/>
      <w:r w:rsidRPr="00D439E9">
        <w:rPr>
          <w:rFonts w:eastAsia="Times New Roman" w:cs="Calibri"/>
        </w:rPr>
        <w:t xml:space="preserve">     - </w:t>
      </w:r>
      <w:bookmarkStart w:id="129" w:name="_Hlk160015295"/>
      <w:r w:rsidRPr="00D439E9">
        <w:rPr>
          <w:rFonts w:eastAsia="Times New Roman" w:cs="Calibri"/>
        </w:rPr>
        <w:t>nu face obiectul unui ordin de recuperare neexecutat în urma unei decizii anterioare a Consiliului Concurenței sau a Comisiei Europene, prin care un ajutor de stat a fost declarat ilegal și incompatibil cu piața internă;</w:t>
      </w:r>
    </w:p>
    <w:bookmarkEnd w:id="128"/>
    <w:bookmarkEnd w:id="129"/>
    <w:p w14:paraId="1A493835" w14:textId="77777777" w:rsidR="00575C0B" w:rsidRPr="00D439E9" w:rsidRDefault="00575C0B" w:rsidP="00575C0B">
      <w:pPr>
        <w:spacing w:after="0" w:line="240" w:lineRule="auto"/>
        <w:jc w:val="both"/>
        <w:rPr>
          <w:rFonts w:cstheme="minorHAnsi"/>
          <w:bCs/>
          <w:i/>
        </w:rPr>
      </w:pPr>
      <w:r w:rsidRPr="00D439E9">
        <w:rPr>
          <w:rFonts w:cstheme="minorHAnsi"/>
          <w:bCs/>
          <w:i/>
        </w:rPr>
        <w:t>Se probează prin: Declarația unică</w:t>
      </w:r>
    </w:p>
    <w:p w14:paraId="242E4B85" w14:textId="77777777" w:rsidR="00A55C86" w:rsidRPr="00D439E9" w:rsidRDefault="00A55C86" w:rsidP="00E3730A">
      <w:pPr>
        <w:spacing w:after="0" w:line="240" w:lineRule="auto"/>
        <w:jc w:val="both"/>
        <w:rPr>
          <w:rFonts w:cstheme="minorHAnsi"/>
          <w:b/>
          <w:bCs/>
          <w:iCs/>
          <w:color w:val="FF0000"/>
        </w:rPr>
      </w:pPr>
    </w:p>
    <w:p w14:paraId="16DAFF80" w14:textId="77777777" w:rsidR="00575C0B" w:rsidRPr="00D439E9" w:rsidRDefault="00575C0B" w:rsidP="00E3730A">
      <w:pPr>
        <w:spacing w:after="0" w:line="240" w:lineRule="auto"/>
        <w:jc w:val="both"/>
        <w:rPr>
          <w:rFonts w:cstheme="minorHAnsi"/>
          <w:b/>
          <w:bCs/>
          <w:iCs/>
          <w:color w:val="FF0000"/>
        </w:rPr>
      </w:pPr>
    </w:p>
    <w:p w14:paraId="457C90D1" w14:textId="77777777" w:rsidR="00575C0B" w:rsidRPr="00D439E9" w:rsidRDefault="00575C0B" w:rsidP="00E3730A">
      <w:pPr>
        <w:spacing w:after="0" w:line="240" w:lineRule="auto"/>
        <w:jc w:val="both"/>
        <w:rPr>
          <w:rFonts w:cstheme="minorHAnsi"/>
          <w:b/>
          <w:bCs/>
          <w:iCs/>
          <w:color w:val="FF0000"/>
        </w:rPr>
      </w:pPr>
    </w:p>
    <w:p w14:paraId="5CC42A7A" w14:textId="469EB7DC" w:rsidR="00E3730A" w:rsidRPr="00D439E9" w:rsidRDefault="00E3730A" w:rsidP="00E3730A">
      <w:pPr>
        <w:spacing w:after="0" w:line="240" w:lineRule="auto"/>
        <w:jc w:val="both"/>
        <w:rPr>
          <w:rFonts w:cstheme="minorHAnsi"/>
          <w:b/>
          <w:bCs/>
          <w:iCs/>
          <w:color w:val="FF0000"/>
        </w:rPr>
      </w:pPr>
      <w:r w:rsidRPr="00D439E9">
        <w:rPr>
          <w:rFonts w:cstheme="minorHAnsi"/>
          <w:b/>
          <w:bCs/>
          <w:iCs/>
          <w:color w:val="FF0000"/>
        </w:rPr>
        <w:t>Atenție !</w:t>
      </w:r>
    </w:p>
    <w:p w14:paraId="6C9E7A30" w14:textId="77777777" w:rsidR="00E3730A" w:rsidRPr="00D439E9" w:rsidRDefault="00E3730A" w:rsidP="00EC059C">
      <w:pPr>
        <w:spacing w:after="0" w:line="240" w:lineRule="auto"/>
        <w:ind w:left="1560"/>
        <w:jc w:val="both"/>
        <w:rPr>
          <w:rFonts w:cstheme="minorHAnsi"/>
          <w:b/>
          <w:bCs/>
          <w:iCs/>
          <w:color w:val="FF0000"/>
        </w:rPr>
      </w:pPr>
    </w:p>
    <w:p w14:paraId="16C2648C" w14:textId="57824358" w:rsidR="00E3730A" w:rsidRDefault="00E3730A" w:rsidP="00E3730A">
      <w:pPr>
        <w:widowControl w:val="0"/>
        <w:shd w:val="clear" w:color="auto" w:fill="FFFFFF" w:themeFill="background1"/>
        <w:spacing w:after="0" w:line="240" w:lineRule="auto"/>
        <w:jc w:val="both"/>
        <w:rPr>
          <w:rFonts w:cstheme="minorHAnsi"/>
        </w:rPr>
      </w:pPr>
      <w:r w:rsidRPr="00D439E9">
        <w:rPr>
          <w:rFonts w:cstheme="minorHAnsi"/>
        </w:rPr>
        <w:t>Condițiile de eligibilitate ale solicitanților</w:t>
      </w:r>
      <w:r w:rsidR="004853CD" w:rsidRPr="00D439E9">
        <w:rPr>
          <w:rFonts w:cstheme="minorHAnsi"/>
        </w:rPr>
        <w:t>/partenerilor</w:t>
      </w:r>
      <w:r w:rsidRPr="00277931">
        <w:rPr>
          <w:rFonts w:cstheme="minorHAnsi"/>
        </w:rPr>
        <w:t xml:space="preserve"> fac obiectul declarației unice depuse odată cu cererea de finanțare, urmând ca la încheierea contractului de finanțare în situația în care proiectul este selectat și propus pentru contractare, solicitanții </w:t>
      </w:r>
      <w:r w:rsidRPr="001E3E23">
        <w:rPr>
          <w:rFonts w:cstheme="minorHAnsi"/>
        </w:rPr>
        <w:t xml:space="preserve">să facă dovada prin documente justificative a condițiilor de eligibilitate prevăzute prin prezentul ghid. </w:t>
      </w:r>
    </w:p>
    <w:p w14:paraId="3A9811EC" w14:textId="77777777" w:rsidR="00E3730A" w:rsidRPr="00277931" w:rsidRDefault="00E3730A" w:rsidP="00E3730A">
      <w:pPr>
        <w:spacing w:after="0" w:line="240" w:lineRule="auto"/>
        <w:jc w:val="both"/>
        <w:rPr>
          <w:rFonts w:cstheme="minorHAnsi"/>
        </w:rPr>
      </w:pPr>
    </w:p>
    <w:p w14:paraId="1647E9A8" w14:textId="77777777" w:rsidR="00E3730A" w:rsidRDefault="00E3730A" w:rsidP="00E3730A">
      <w:pPr>
        <w:spacing w:after="0" w:line="240" w:lineRule="auto"/>
        <w:jc w:val="both"/>
        <w:rPr>
          <w:rFonts w:cstheme="minorHAnsi"/>
        </w:rPr>
      </w:pPr>
      <w:r w:rsidRPr="00277931">
        <w:rPr>
          <w:rFonts w:cstheme="minorHAnsi"/>
        </w:rPr>
        <w:t>Prin Declarația unică, solicitantul confirmă îndeplinirea tuturor condițiilor de eligibilitate, inclusiv a condițiilor de evitare a dub</w:t>
      </w:r>
      <w:r>
        <w:rPr>
          <w:rFonts w:cstheme="minorHAnsi"/>
        </w:rPr>
        <w:t>l</w:t>
      </w:r>
      <w:r w:rsidRPr="00277931">
        <w:rPr>
          <w:rFonts w:cstheme="minorHAnsi"/>
        </w:rPr>
        <w:t>ei finanțări, conflictelor de interese, situație de întreprindere în dificultate/faliment, ajutor de stat, eligibilitate TVA, plata datoriilor la zi față de bugetul public, precum și pentru a face dovada altor condiții de eligibilitate ale solicitantului/partenerului și ale proiectului prevăzute de prezentul ghid.</w:t>
      </w:r>
      <w:r>
        <w:rPr>
          <w:rFonts w:cstheme="minorHAnsi"/>
        </w:rPr>
        <w:t xml:space="preserve"> </w:t>
      </w:r>
      <w:r w:rsidRPr="00277931">
        <w:rPr>
          <w:rFonts w:cstheme="minorHAnsi"/>
        </w:rPr>
        <w:t>Aplicația MySMIS2021/SMIS2021+ va genera declarația unică, care va fi completată de solicitant și va fi semnată cu semnătură electronică de către reprezentantul legal al acestuia.</w:t>
      </w:r>
    </w:p>
    <w:p w14:paraId="38CFBAD1" w14:textId="77777777" w:rsidR="00E3730A" w:rsidRDefault="00E3730A" w:rsidP="00E3730A">
      <w:pPr>
        <w:spacing w:after="0" w:line="240" w:lineRule="auto"/>
        <w:jc w:val="both"/>
        <w:rPr>
          <w:rFonts w:cstheme="minorHAnsi"/>
        </w:rPr>
      </w:pPr>
    </w:p>
    <w:p w14:paraId="4F826E12" w14:textId="77777777" w:rsidR="00E3730A" w:rsidRDefault="00E3730A" w:rsidP="00E3730A">
      <w:pPr>
        <w:spacing w:after="0" w:line="240" w:lineRule="auto"/>
        <w:jc w:val="both"/>
        <w:rPr>
          <w:rFonts w:cstheme="minorHAnsi"/>
        </w:rPr>
      </w:pPr>
      <w:r w:rsidRPr="00871C01">
        <w:rPr>
          <w:rFonts w:cstheme="minorHAnsi"/>
        </w:rPr>
        <w:t>Aplicația MySMIS2021/SMIS2021+ va genera declarația unică, care va fi completată de solicitant și va fi semnată cu semnătură electronică de către reprezentantul legal al acestuia.</w:t>
      </w:r>
    </w:p>
    <w:p w14:paraId="5784BC1D" w14:textId="77777777" w:rsidR="00E3730A" w:rsidRPr="00871C01" w:rsidRDefault="00E3730A" w:rsidP="00E3730A">
      <w:pPr>
        <w:spacing w:after="0" w:line="240" w:lineRule="auto"/>
        <w:jc w:val="both"/>
        <w:rPr>
          <w:rFonts w:cstheme="minorHAnsi"/>
        </w:rPr>
      </w:pPr>
    </w:p>
    <w:p w14:paraId="59C57E08" w14:textId="77777777" w:rsidR="00E3730A" w:rsidRPr="00871C01" w:rsidRDefault="00E3730A" w:rsidP="00E3730A">
      <w:pPr>
        <w:spacing w:after="0" w:line="240" w:lineRule="auto"/>
        <w:jc w:val="both"/>
        <w:rPr>
          <w:rFonts w:cstheme="minorHAnsi"/>
        </w:rPr>
      </w:pPr>
      <w:r w:rsidRPr="00871C01">
        <w:rPr>
          <w:rFonts w:cstheme="minorHAnsi"/>
        </w:rPr>
        <w:t>Autoritatea de management/organismul intermediar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437C16F9" w14:textId="77777777" w:rsidR="00E3730A" w:rsidRDefault="00E3730A" w:rsidP="00E3730A">
      <w:pPr>
        <w:spacing w:after="0"/>
        <w:jc w:val="both"/>
        <w:rPr>
          <w:rFonts w:cstheme="minorHAnsi"/>
        </w:rPr>
      </w:pPr>
    </w:p>
    <w:p w14:paraId="0B082D69" w14:textId="14382C29" w:rsidR="00E3730A" w:rsidRPr="00E3730A" w:rsidRDefault="00E3730A" w:rsidP="00FC57A5">
      <w:pPr>
        <w:pStyle w:val="Heading3"/>
      </w:pPr>
      <w:bookmarkStart w:id="130" w:name="_Toc134458082"/>
      <w:bookmarkStart w:id="131" w:name="_Toc153204479"/>
      <w:r w:rsidRPr="003419B1">
        <w:rPr>
          <w:color w:val="0070C0"/>
        </w:rPr>
        <w:t>5.1.2 Categorii de solicitanți eligibili</w:t>
      </w:r>
      <w:bookmarkEnd w:id="130"/>
      <w:bookmarkEnd w:id="131"/>
    </w:p>
    <w:p w14:paraId="722192CE" w14:textId="20DADF1A" w:rsidR="00E3730A" w:rsidRDefault="004853CD" w:rsidP="00C11990">
      <w:pPr>
        <w:spacing w:after="0" w:line="240" w:lineRule="auto"/>
        <w:jc w:val="both"/>
        <w:rPr>
          <w:rFonts w:cstheme="minorHAnsi"/>
        </w:rPr>
      </w:pPr>
      <w:r>
        <w:rPr>
          <w:rFonts w:eastAsia="Times New Roman" w:cstheme="minorHAnsi"/>
        </w:rPr>
        <w:t>Categoriile de s</w:t>
      </w:r>
      <w:r w:rsidR="00E3730A" w:rsidRPr="00871C01">
        <w:rPr>
          <w:rFonts w:eastAsia="Times New Roman" w:cstheme="minorHAnsi"/>
        </w:rPr>
        <w:t xml:space="preserve">olicitanți eligibili și baza legală pentru fiecare tip de activitate și apel în parte sunt detaliați în cadrul </w:t>
      </w:r>
      <w:r w:rsidR="00E3730A" w:rsidRPr="00871C01">
        <w:rPr>
          <w:rFonts w:eastAsia="Times New Roman" w:cstheme="minorHAnsi"/>
          <w:b/>
          <w:bCs/>
          <w:color w:val="0070C0"/>
        </w:rPr>
        <w:t>tabelului de mai jos:</w:t>
      </w:r>
    </w:p>
    <w:p w14:paraId="4C24C5A8" w14:textId="77777777" w:rsidR="00E3730A" w:rsidRDefault="00E3730A" w:rsidP="00E3730A">
      <w:pPr>
        <w:spacing w:after="0"/>
        <w:jc w:val="both"/>
        <w:rPr>
          <w:rFonts w:cstheme="minorHAnsi"/>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955"/>
      </w:tblGrid>
      <w:tr w:rsidR="00E3730A" w:rsidRPr="00277931" w14:paraId="5897329A" w14:textId="77777777" w:rsidTr="00EA6D97">
        <w:trPr>
          <w:trHeight w:val="425"/>
          <w:jc w:val="center"/>
        </w:trPr>
        <w:tc>
          <w:tcPr>
            <w:tcW w:w="4825" w:type="dxa"/>
          </w:tcPr>
          <w:p w14:paraId="4563705B" w14:textId="77777777" w:rsidR="00E3730A" w:rsidRPr="00277931" w:rsidRDefault="00E3730A" w:rsidP="002F30B0">
            <w:pPr>
              <w:jc w:val="both"/>
              <w:rPr>
                <w:rFonts w:cstheme="minorHAnsi"/>
              </w:rPr>
            </w:pPr>
            <w:r w:rsidRPr="00277931">
              <w:rPr>
                <w:rFonts w:cstheme="minorHAnsi"/>
              </w:rPr>
              <w:t>Tipul de actiune/subactiune</w:t>
            </w:r>
          </w:p>
        </w:tc>
        <w:tc>
          <w:tcPr>
            <w:tcW w:w="4955" w:type="dxa"/>
          </w:tcPr>
          <w:p w14:paraId="12DA37B1" w14:textId="77777777" w:rsidR="00E3730A" w:rsidRPr="00277931" w:rsidRDefault="00E3730A" w:rsidP="002F30B0">
            <w:pPr>
              <w:pStyle w:val="Heading3"/>
              <w:rPr>
                <w:rFonts w:asciiTheme="minorHAnsi" w:hAnsiTheme="minorHAnsi" w:cstheme="minorHAnsi"/>
                <w:color w:val="auto"/>
                <w:sz w:val="22"/>
                <w:szCs w:val="22"/>
              </w:rPr>
            </w:pPr>
            <w:bookmarkStart w:id="132" w:name="_Toc153204480"/>
            <w:r w:rsidRPr="00277931">
              <w:rPr>
                <w:rFonts w:asciiTheme="minorHAnsi" w:hAnsiTheme="minorHAnsi" w:cstheme="minorHAnsi"/>
                <w:color w:val="auto"/>
                <w:sz w:val="22"/>
                <w:szCs w:val="22"/>
              </w:rPr>
              <w:t>Tip solicitant</w:t>
            </w:r>
            <w:bookmarkEnd w:id="132"/>
            <w:r w:rsidRPr="00277931">
              <w:rPr>
                <w:rFonts w:asciiTheme="minorHAnsi" w:hAnsiTheme="minorHAnsi" w:cstheme="minorHAnsi"/>
                <w:color w:val="auto"/>
                <w:sz w:val="22"/>
                <w:szCs w:val="22"/>
              </w:rPr>
              <w:t xml:space="preserve"> </w:t>
            </w:r>
          </w:p>
        </w:tc>
      </w:tr>
      <w:tr w:rsidR="00E3730A" w:rsidRPr="00277931" w14:paraId="2E2A1077" w14:textId="77777777" w:rsidTr="00EA6D97">
        <w:trPr>
          <w:trHeight w:val="2437"/>
          <w:jc w:val="center"/>
        </w:trPr>
        <w:tc>
          <w:tcPr>
            <w:tcW w:w="4825" w:type="dxa"/>
          </w:tcPr>
          <w:p w14:paraId="3B7D2BB7" w14:textId="77777777" w:rsidR="00E3730A" w:rsidRPr="00E3730A" w:rsidRDefault="00E3730A" w:rsidP="002F30B0">
            <w:pPr>
              <w:pStyle w:val="ListParagraph"/>
              <w:numPr>
                <w:ilvl w:val="0"/>
                <w:numId w:val="26"/>
              </w:numPr>
              <w:jc w:val="both"/>
              <w:rPr>
                <w:rFonts w:cstheme="minorHAnsi"/>
                <w:b/>
                <w:bCs/>
                <w:iCs/>
                <w:color w:val="0070C0"/>
              </w:rPr>
            </w:pPr>
            <w:r w:rsidRPr="00E3730A">
              <w:rPr>
                <w:b/>
                <w:bCs/>
                <w:color w:val="0070C0"/>
              </w:rPr>
              <w:lastRenderedPageBreak/>
              <w:t>Îmbunătățirea modului de gestionare a deșeurilor municipale în vedere asigurării tranziției spre economia circulară</w:t>
            </w:r>
          </w:p>
        </w:tc>
        <w:tc>
          <w:tcPr>
            <w:tcW w:w="4955" w:type="dxa"/>
            <w:vAlign w:val="center"/>
          </w:tcPr>
          <w:p w14:paraId="5D30E24B" w14:textId="77777777" w:rsidR="00235027" w:rsidRPr="00C11990" w:rsidRDefault="00E3730A" w:rsidP="00235027">
            <w:pPr>
              <w:jc w:val="both"/>
              <w:rPr>
                <w:rFonts w:cstheme="minorHAnsi"/>
                <w:b/>
                <w:bCs/>
                <w:iCs/>
              </w:rPr>
            </w:pPr>
            <w:bookmarkStart w:id="133" w:name="_Hlk153981317"/>
            <w:r w:rsidRPr="00235027">
              <w:rPr>
                <w:rFonts w:cstheme="minorHAnsi"/>
                <w:iCs/>
              </w:rPr>
              <w:t xml:space="preserve">ADI - Asociațiile de dezvoltare intercomunitară constituite în conformitate cu prevederile Legii nr. 51/2006 </w:t>
            </w:r>
            <w:r w:rsidRPr="00C11990">
              <w:rPr>
                <w:rFonts w:cstheme="minorHAnsi"/>
                <w:b/>
                <w:bCs/>
                <w:iCs/>
              </w:rPr>
              <w:t>prin Consiliile Județene</w:t>
            </w:r>
          </w:p>
          <w:p w14:paraId="6868DD43" w14:textId="4B01445F" w:rsidR="00235027" w:rsidRPr="00235027" w:rsidRDefault="00E3730A" w:rsidP="00235027">
            <w:pPr>
              <w:jc w:val="both"/>
              <w:rPr>
                <w:rFonts w:cstheme="minorHAnsi"/>
                <w:iCs/>
              </w:rPr>
            </w:pPr>
            <w:r w:rsidRPr="00235027">
              <w:rPr>
                <w:rFonts w:cstheme="minorHAnsi"/>
                <w:iCs/>
              </w:rPr>
              <w:t>Primăria Municipiului Bucureşti</w:t>
            </w:r>
          </w:p>
          <w:p w14:paraId="26BCA59C" w14:textId="76C9F81F" w:rsidR="00E3730A" w:rsidRPr="00277931" w:rsidRDefault="007320B5" w:rsidP="00294DFA">
            <w:pPr>
              <w:jc w:val="both"/>
              <w:rPr>
                <w:rFonts w:cstheme="minorHAnsi"/>
                <w:iCs/>
              </w:rPr>
            </w:pPr>
            <w:r>
              <w:rPr>
                <w:rFonts w:cstheme="minorHAnsi"/>
                <w:iCs/>
              </w:rPr>
              <w:t>P</w:t>
            </w:r>
            <w:r w:rsidR="00E3730A" w:rsidRPr="00235027">
              <w:rPr>
                <w:rFonts w:cstheme="minorHAnsi"/>
                <w:iCs/>
              </w:rPr>
              <w:t>rimăriile de sector pentru acțiuni de extindere a sistemului de colectare separată și sortare cf. Legii 101/2006.</w:t>
            </w:r>
            <w:bookmarkEnd w:id="133"/>
          </w:p>
        </w:tc>
      </w:tr>
      <w:tr w:rsidR="00E3730A" w:rsidRPr="00277931" w14:paraId="6953D570" w14:textId="77777777" w:rsidTr="00EA6D97">
        <w:trPr>
          <w:trHeight w:val="95"/>
          <w:jc w:val="center"/>
        </w:trPr>
        <w:tc>
          <w:tcPr>
            <w:tcW w:w="4825" w:type="dxa"/>
          </w:tcPr>
          <w:p w14:paraId="1EC660F3" w14:textId="77777777" w:rsidR="00E3730A" w:rsidRPr="00E3730A" w:rsidRDefault="00E3730A" w:rsidP="002F30B0">
            <w:pPr>
              <w:pStyle w:val="ListParagraph"/>
              <w:numPr>
                <w:ilvl w:val="0"/>
                <w:numId w:val="90"/>
              </w:numPr>
              <w:jc w:val="both"/>
              <w:rPr>
                <w:rFonts w:cstheme="minorHAnsi"/>
                <w:b/>
                <w:bCs/>
                <w:color w:val="0070C0"/>
              </w:rPr>
            </w:pPr>
            <w:r w:rsidRPr="00E3730A">
              <w:rPr>
                <w:b/>
                <w:bCs/>
                <w:color w:val="0070C0"/>
              </w:rPr>
              <w:t>Investiții individuale suplimentare pentru închiderea și reabilitarea depozitelor de deșeuri municipale neconforme</w:t>
            </w:r>
          </w:p>
        </w:tc>
        <w:tc>
          <w:tcPr>
            <w:tcW w:w="4955" w:type="dxa"/>
            <w:vAlign w:val="center"/>
          </w:tcPr>
          <w:p w14:paraId="3B821B33" w14:textId="065F67C7" w:rsidR="00E3730A" w:rsidRPr="000779A6" w:rsidRDefault="00E3730A" w:rsidP="002F30B0">
            <w:pPr>
              <w:jc w:val="both"/>
              <w:rPr>
                <w:rFonts w:cstheme="minorHAnsi"/>
                <w:iCs/>
              </w:rPr>
            </w:pPr>
            <w:r w:rsidRPr="000779A6">
              <w:rPr>
                <w:rFonts w:cstheme="minorHAnsi"/>
                <w:iCs/>
              </w:rPr>
              <w:t>AFM</w:t>
            </w:r>
            <w:r w:rsidR="00235027">
              <w:rPr>
                <w:rFonts w:cstheme="minorHAnsi"/>
                <w:iCs/>
              </w:rPr>
              <w:t xml:space="preserve">/UAT/AFM în parteneriat cu UAT </w:t>
            </w:r>
          </w:p>
          <w:p w14:paraId="095A53F7" w14:textId="77777777" w:rsidR="00E3730A" w:rsidRPr="00277931" w:rsidRDefault="00E3730A" w:rsidP="002F30B0">
            <w:pPr>
              <w:ind w:left="360"/>
              <w:jc w:val="both"/>
              <w:rPr>
                <w:rFonts w:cstheme="minorHAnsi"/>
                <w:bCs/>
              </w:rPr>
            </w:pPr>
          </w:p>
        </w:tc>
      </w:tr>
      <w:tr w:rsidR="00235027" w:rsidRPr="00277931" w14:paraId="79B2E795" w14:textId="77777777" w:rsidTr="00EA6D97">
        <w:trPr>
          <w:trHeight w:val="95"/>
          <w:jc w:val="center"/>
        </w:trPr>
        <w:tc>
          <w:tcPr>
            <w:tcW w:w="4825" w:type="dxa"/>
          </w:tcPr>
          <w:p w14:paraId="54A30BCD" w14:textId="1CB5AA7B" w:rsidR="00235027" w:rsidRPr="00E3730A" w:rsidRDefault="00235027" w:rsidP="00235027">
            <w:pPr>
              <w:pStyle w:val="ListParagraph"/>
              <w:numPr>
                <w:ilvl w:val="0"/>
                <w:numId w:val="90"/>
              </w:numPr>
              <w:jc w:val="both"/>
              <w:rPr>
                <w:b/>
                <w:bCs/>
                <w:color w:val="0070C0"/>
              </w:rPr>
            </w:pPr>
            <w:r w:rsidRPr="00DE57D8">
              <w:rPr>
                <w:b/>
                <w:bCs/>
                <w:color w:val="0070C0"/>
              </w:rPr>
              <w:t>Pregătirea portofoliului de proiecte aferent perioadei 2021-2027 și post 2027</w:t>
            </w:r>
          </w:p>
        </w:tc>
        <w:tc>
          <w:tcPr>
            <w:tcW w:w="4955" w:type="dxa"/>
            <w:vAlign w:val="center"/>
          </w:tcPr>
          <w:p w14:paraId="1D1BE6E6" w14:textId="77777777" w:rsidR="00235027" w:rsidRPr="00235027" w:rsidRDefault="00235027" w:rsidP="005E7C48">
            <w:pPr>
              <w:jc w:val="both"/>
              <w:rPr>
                <w:rFonts w:cstheme="minorHAnsi"/>
                <w:iCs/>
              </w:rPr>
            </w:pPr>
            <w:bookmarkStart w:id="134" w:name="_Hlk153976415"/>
            <w:r w:rsidRPr="00235027">
              <w:rPr>
                <w:rFonts w:cstheme="minorHAnsi"/>
                <w:iCs/>
              </w:rPr>
              <w:t>ADI - Asociațiile de dezvoltare intercomunitară constituite în conformitate cu prevederile Legii nr. 51/2006 prin Consiliile Județene</w:t>
            </w:r>
          </w:p>
          <w:p w14:paraId="5275D55A" w14:textId="77777777" w:rsidR="00235027" w:rsidRPr="00235027" w:rsidRDefault="00235027" w:rsidP="005E7C48">
            <w:pPr>
              <w:jc w:val="both"/>
              <w:rPr>
                <w:rFonts w:cstheme="minorHAnsi"/>
                <w:iCs/>
              </w:rPr>
            </w:pPr>
            <w:r w:rsidRPr="00235027">
              <w:rPr>
                <w:rFonts w:cstheme="minorHAnsi"/>
                <w:iCs/>
              </w:rPr>
              <w:t>Primăria Municipiului Bucureşti</w:t>
            </w:r>
          </w:p>
          <w:p w14:paraId="0E089117" w14:textId="24233C38" w:rsidR="00235027" w:rsidRPr="000779A6" w:rsidRDefault="008F1650" w:rsidP="00235027">
            <w:pPr>
              <w:jc w:val="both"/>
              <w:rPr>
                <w:rFonts w:cstheme="minorHAnsi"/>
                <w:iCs/>
              </w:rPr>
            </w:pPr>
            <w:r>
              <w:rPr>
                <w:rFonts w:cstheme="minorHAnsi"/>
                <w:iCs/>
              </w:rPr>
              <w:t>P</w:t>
            </w:r>
            <w:r w:rsidR="00235027" w:rsidRPr="00235027">
              <w:rPr>
                <w:rFonts w:cstheme="minorHAnsi"/>
                <w:iCs/>
              </w:rPr>
              <w:t>rimăriile de sector pentru acțiuni de extindere a sistemului de colectare separată și sortare cf. Legii 101/2006</w:t>
            </w:r>
            <w:bookmarkEnd w:id="134"/>
            <w:r w:rsidR="00235027" w:rsidRPr="00235027">
              <w:rPr>
                <w:rFonts w:cstheme="minorHAnsi"/>
                <w:iCs/>
              </w:rPr>
              <w:t>.</w:t>
            </w:r>
          </w:p>
        </w:tc>
      </w:tr>
      <w:tr w:rsidR="00235027" w:rsidRPr="00277931" w14:paraId="1B3746AD" w14:textId="77777777" w:rsidTr="00EA6D97">
        <w:trPr>
          <w:trHeight w:val="95"/>
          <w:jc w:val="center"/>
        </w:trPr>
        <w:tc>
          <w:tcPr>
            <w:tcW w:w="4825" w:type="dxa"/>
          </w:tcPr>
          <w:p w14:paraId="63C4F6F4" w14:textId="76137262" w:rsidR="00235027" w:rsidRPr="00E3730A" w:rsidRDefault="00235027" w:rsidP="00073E6B">
            <w:pPr>
              <w:pStyle w:val="ListParagraph"/>
              <w:numPr>
                <w:ilvl w:val="0"/>
                <w:numId w:val="90"/>
              </w:numPr>
              <w:jc w:val="both"/>
              <w:rPr>
                <w:b/>
                <w:bCs/>
                <w:color w:val="0070C0"/>
              </w:rPr>
            </w:pPr>
            <w:r w:rsidRPr="00F51965">
              <w:rPr>
                <w:b/>
                <w:bCs/>
                <w:color w:val="0070C0"/>
              </w:rPr>
              <w:t>Consolidarea capacității instituționale a a ANRSC pentru dezvoltarea capacității de reglementare a politicii tarifare la nivel național</w:t>
            </w:r>
          </w:p>
        </w:tc>
        <w:tc>
          <w:tcPr>
            <w:tcW w:w="4955" w:type="dxa"/>
            <w:vAlign w:val="center"/>
          </w:tcPr>
          <w:p w14:paraId="1642C975" w14:textId="42DB89BC" w:rsidR="003F055B" w:rsidRPr="000779A6" w:rsidRDefault="003F055B" w:rsidP="00235027">
            <w:pPr>
              <w:jc w:val="both"/>
              <w:rPr>
                <w:rFonts w:cstheme="minorHAnsi"/>
                <w:iCs/>
              </w:rPr>
            </w:pPr>
            <w:r>
              <w:rPr>
                <w:rFonts w:cstheme="minorHAnsi"/>
                <w:iCs/>
              </w:rPr>
              <w:t xml:space="preserve">ANRSC </w:t>
            </w:r>
            <w:r w:rsidR="00073E6B">
              <w:rPr>
                <w:rFonts w:cstheme="minorHAnsi"/>
                <w:iCs/>
              </w:rPr>
              <w:t xml:space="preserve">(inclusiv în parteneriat cu alți actori din sector) </w:t>
            </w:r>
            <w:r>
              <w:rPr>
                <w:rFonts w:cstheme="minorHAnsi"/>
                <w:iCs/>
              </w:rPr>
              <w:t>pentru dezvoltarea capacității de reglementare a politicii tarifare la nivel național</w:t>
            </w:r>
          </w:p>
        </w:tc>
      </w:tr>
    </w:tbl>
    <w:p w14:paraId="096B1292" w14:textId="77777777" w:rsidR="00E3730A" w:rsidRDefault="00E3730A" w:rsidP="00E3730A">
      <w:pPr>
        <w:spacing w:after="0"/>
        <w:jc w:val="both"/>
        <w:rPr>
          <w:rFonts w:cstheme="minorHAnsi"/>
        </w:rPr>
      </w:pPr>
    </w:p>
    <w:p w14:paraId="478D62FC" w14:textId="29E068FF" w:rsidR="00A5554E" w:rsidRPr="005E7C48" w:rsidRDefault="00E3730A" w:rsidP="005E7C48">
      <w:bookmarkStart w:id="135" w:name="_Toc134458084"/>
      <w:r w:rsidRPr="003419B1">
        <w:rPr>
          <w:color w:val="0070C0"/>
        </w:rPr>
        <w:t>5.1.3 Categorii de parteneri eligibili</w:t>
      </w:r>
      <w:bookmarkEnd w:id="135"/>
      <w:r w:rsidRPr="003419B1">
        <w:rPr>
          <w:color w:val="0070C0"/>
        </w:rPr>
        <w:t xml:space="preserve"> </w:t>
      </w:r>
    </w:p>
    <w:p w14:paraId="02895706" w14:textId="0E6A0B3C" w:rsidR="00AE4DB2" w:rsidRPr="00AE4DB2" w:rsidRDefault="00C908B5" w:rsidP="00C11990">
      <w:pPr>
        <w:jc w:val="both"/>
      </w:pPr>
      <w:r>
        <w:rPr>
          <w:rFonts w:cstheme="minorHAnsi"/>
          <w:iCs/>
        </w:rPr>
        <w:t>Î</w:t>
      </w:r>
      <w:r w:rsidR="00A70DEE">
        <w:rPr>
          <w:rFonts w:cstheme="minorHAnsi"/>
          <w:iCs/>
        </w:rPr>
        <w:t xml:space="preserve">n cadrul apelului de tip B, pot fi depuse proiecte în parteneriat între AFM și </w:t>
      </w:r>
      <w:r w:rsidR="00A70DEE" w:rsidRPr="00BF160A">
        <w:rPr>
          <w:rFonts w:cstheme="minorHAnsi"/>
          <w:iCs/>
        </w:rPr>
        <w:t>UAT pe teritoriul administrativ</w:t>
      </w:r>
      <w:r w:rsidR="00BF160A" w:rsidRPr="00C11990">
        <w:rPr>
          <w:rFonts w:cstheme="minorHAnsi"/>
          <w:iCs/>
        </w:rPr>
        <w:t>,</w:t>
      </w:r>
      <w:r w:rsidR="00A70DEE" w:rsidRPr="00BF160A">
        <w:rPr>
          <w:rFonts w:cstheme="minorHAnsi"/>
          <w:iCs/>
        </w:rPr>
        <w:t xml:space="preserve"> </w:t>
      </w:r>
      <w:r w:rsidR="00BF160A" w:rsidRPr="00BF160A">
        <w:rPr>
          <w:rFonts w:cstheme="minorHAnsi"/>
          <w:iCs/>
        </w:rPr>
        <w:t>inlcusiv județ,</w:t>
      </w:r>
      <w:r w:rsidR="00BF160A" w:rsidRPr="00C11990">
        <w:rPr>
          <w:rFonts w:cstheme="minorHAnsi"/>
          <w:iCs/>
        </w:rPr>
        <w:t xml:space="preserve"> </w:t>
      </w:r>
      <w:r w:rsidR="00A70DEE" w:rsidRPr="00BF160A">
        <w:rPr>
          <w:rFonts w:cstheme="minorHAnsi"/>
          <w:iCs/>
        </w:rPr>
        <w:t>al cărora sunt localizate depozitele de deșeuri municipale neconforme</w:t>
      </w:r>
      <w:r w:rsidRPr="00BF160A">
        <w:rPr>
          <w:rFonts w:cstheme="minorHAnsi"/>
          <w:iCs/>
        </w:rPr>
        <w:t xml:space="preserve"> care fac obiectul proiectului.</w:t>
      </w:r>
      <w:r>
        <w:rPr>
          <w:rFonts w:cstheme="minorHAnsi"/>
          <w:iCs/>
        </w:rPr>
        <w:t xml:space="preserve"> </w:t>
      </w:r>
    </w:p>
    <w:p w14:paraId="472EE12E" w14:textId="2128D9FA" w:rsidR="00E3730A" w:rsidRPr="003419B1" w:rsidRDefault="00E3730A" w:rsidP="00E3730A">
      <w:pPr>
        <w:pStyle w:val="Heading3"/>
        <w:rPr>
          <w:color w:val="0070C0"/>
        </w:rPr>
      </w:pPr>
      <w:bookmarkStart w:id="136" w:name="_Toc153204482"/>
      <w:r w:rsidRPr="003419B1">
        <w:rPr>
          <w:color w:val="0070C0"/>
        </w:rPr>
        <w:t>5.1.4 Reguli și cerințe privind parteneriatul</w:t>
      </w:r>
      <w:bookmarkEnd w:id="136"/>
      <w:r w:rsidRPr="003419B1">
        <w:rPr>
          <w:color w:val="0070C0"/>
        </w:rPr>
        <w:t xml:space="preserve"> </w:t>
      </w:r>
    </w:p>
    <w:p w14:paraId="0FD7AF29" w14:textId="77777777" w:rsidR="00B3166B" w:rsidRDefault="00B3166B" w:rsidP="00F74C8A">
      <w:pPr>
        <w:jc w:val="both"/>
      </w:pPr>
    </w:p>
    <w:p w14:paraId="262352D9" w14:textId="2EE7EF0A" w:rsidR="00F74C8A" w:rsidRDefault="00F74C8A" w:rsidP="00F74C8A">
      <w:pPr>
        <w:jc w:val="both"/>
      </w:pPr>
      <w:r>
        <w:t xml:space="preserve">Regulile de la această secțiune se aplică </w:t>
      </w:r>
      <w:r>
        <w:rPr>
          <w:color w:val="0070C0"/>
        </w:rPr>
        <w:t>pentru proiectele de tip B</w:t>
      </w:r>
      <w:r w:rsidR="00585C82">
        <w:rPr>
          <w:color w:val="0070C0"/>
        </w:rPr>
        <w:t xml:space="preserve"> și D</w:t>
      </w:r>
      <w:r>
        <w:rPr>
          <w:color w:val="0070C0"/>
        </w:rPr>
        <w:t xml:space="preserve"> implementate în parteneriat.</w:t>
      </w:r>
    </w:p>
    <w:p w14:paraId="77235114" w14:textId="7B586D53" w:rsidR="00F74C8A" w:rsidRDefault="00F74C8A" w:rsidP="005E7C48">
      <w:pPr>
        <w:jc w:val="both"/>
        <w:rPr>
          <w:lang w:val="it-IT"/>
        </w:rPr>
      </w:pPr>
      <w:r>
        <w:t xml:space="preserve">Liderul de parteneriat solicită finanțare pentru acesta în scopul implementării în asociere cu alte entități și semnează contractul de finanțare. </w:t>
      </w:r>
      <w:r>
        <w:rPr>
          <w:lang w:val="it-IT"/>
        </w:rPr>
        <w:t>Termenii, condițiile și responsabilitățile părților privind implementarea proiectului sunt stabilite prin acordul de parteneriat încheiat între lider și parteneri. Acordul de parteneriat este supus legislației din România și se încheie până cel târziu la depunerea cererii de finanțare în cazul apelu</w:t>
      </w:r>
      <w:r w:rsidR="00B3166B">
        <w:rPr>
          <w:lang w:val="it-IT"/>
        </w:rPr>
        <w:t>rilor</w:t>
      </w:r>
      <w:r>
        <w:rPr>
          <w:lang w:val="it-IT"/>
        </w:rPr>
        <w:t xml:space="preserve"> lansat</w:t>
      </w:r>
      <w:r w:rsidR="00B3166B">
        <w:rPr>
          <w:lang w:val="it-IT"/>
        </w:rPr>
        <w:t>e</w:t>
      </w:r>
      <w:r>
        <w:rPr>
          <w:lang w:val="it-IT"/>
        </w:rPr>
        <w:t xml:space="preserve"> prin prezentul ghid.</w:t>
      </w:r>
    </w:p>
    <w:p w14:paraId="5B5BB468" w14:textId="6222BC21" w:rsidR="00F74C8A" w:rsidRDefault="00F74C8A" w:rsidP="00C11990">
      <w:pPr>
        <w:jc w:val="both"/>
        <w:rPr>
          <w:lang w:val="it-IT"/>
        </w:rPr>
      </w:pPr>
      <w:r>
        <w:rPr>
          <w:lang w:val="it-IT"/>
        </w:rPr>
        <w:t xml:space="preserve">Acordul de parteneriat cuprinde obligatoriu următoarele informații: datele de identificare ale liderului de parteneriat și partenerilor; descrierea activităților aflate în responsabilitatea fiecărui partener, respectiv a liderului de parteneriat, inclusiv a valorii acestora; contribuția financiară proprie a fiecărui partener la implementarea proiectului; prevederi referitoare la răspunderea fiecărei părți privind recuperarea </w:t>
      </w:r>
      <w:r>
        <w:rPr>
          <w:lang w:val="it-IT"/>
        </w:rPr>
        <w:lastRenderedPageBreak/>
        <w:t xml:space="preserve">cheltuielilor afectate de nereguli aferente activităților proprii din cadrul proiectului. </w:t>
      </w:r>
      <w:r w:rsidRPr="00505981">
        <w:rPr>
          <w:lang w:val="it-IT"/>
        </w:rPr>
        <w:t>În plus, a se vedea anexa 2.</w:t>
      </w:r>
      <w:r w:rsidR="005260BC">
        <w:rPr>
          <w:lang w:val="it-IT"/>
        </w:rPr>
        <w:t>7</w:t>
      </w:r>
      <w:r w:rsidRPr="00505981">
        <w:rPr>
          <w:lang w:val="it-IT"/>
        </w:rPr>
        <w:t xml:space="preserve"> Acord de parteneriat la prezentul ghid.</w:t>
      </w:r>
    </w:p>
    <w:p w14:paraId="78EC5525" w14:textId="0A66FC65" w:rsidR="00E3730A" w:rsidRPr="005E7C48" w:rsidRDefault="00F74C8A" w:rsidP="005E7C48">
      <w:pPr>
        <w:rPr>
          <w:lang w:val="it-IT"/>
        </w:rPr>
      </w:pPr>
      <w:r>
        <w:rPr>
          <w:lang w:val="it-IT"/>
        </w:rPr>
        <w:t xml:space="preserve">Alegerea partenerilor este în exclusivitate de competența autorității/instituției care are calitatea de lider al parteneriatului, însă componența acestuia trebuie să corespundă cu </w:t>
      </w:r>
      <w:r w:rsidR="00B3166B">
        <w:rPr>
          <w:lang w:val="it-IT"/>
        </w:rPr>
        <w:t xml:space="preserve">Solicitanții </w:t>
      </w:r>
      <w:r>
        <w:rPr>
          <w:lang w:val="it-IT"/>
        </w:rPr>
        <w:t>eligibili acceptați prin prezentul ghid.</w:t>
      </w:r>
    </w:p>
    <w:p w14:paraId="3A1E49AB" w14:textId="2BED7041" w:rsidR="00E3730A" w:rsidRDefault="00BB2514" w:rsidP="00C11990">
      <w:pPr>
        <w:rPr>
          <w:rFonts w:cstheme="minorHAnsi"/>
        </w:rPr>
      </w:pPr>
      <w:r>
        <w:t xml:space="preserve">Partenerii trebuie să îndeplinească condițiile de eligibilitate de la secțiunea 5.1.1. </w:t>
      </w:r>
    </w:p>
    <w:p w14:paraId="71A16A0A" w14:textId="77777777" w:rsidR="00F71017" w:rsidRDefault="00F71017" w:rsidP="00E3730A">
      <w:pPr>
        <w:spacing w:after="0"/>
        <w:jc w:val="both"/>
        <w:rPr>
          <w:rFonts w:cstheme="minorHAnsi"/>
        </w:rPr>
      </w:pPr>
    </w:p>
    <w:p w14:paraId="179758BF" w14:textId="4179D2AB" w:rsidR="00E3730A" w:rsidRDefault="00E3730A" w:rsidP="003F4D4E">
      <w:pPr>
        <w:pStyle w:val="Heading2"/>
        <w:numPr>
          <w:ilvl w:val="1"/>
          <w:numId w:val="191"/>
        </w:numPr>
      </w:pPr>
      <w:bookmarkStart w:id="137" w:name="_Toc134458086"/>
      <w:bookmarkStart w:id="138" w:name="_Toc153204483"/>
      <w:bookmarkStart w:id="139" w:name="_Hlk158816832"/>
      <w:r w:rsidRPr="00871C01">
        <w:t xml:space="preserve">Eligibilitatea </w:t>
      </w:r>
      <w:bookmarkEnd w:id="137"/>
      <w:r w:rsidR="006C3D35">
        <w:t>Proiectului</w:t>
      </w:r>
      <w:bookmarkEnd w:id="138"/>
      <w:r w:rsidRPr="00871C01">
        <w:tab/>
      </w:r>
    </w:p>
    <w:p w14:paraId="08C66851" w14:textId="35DFB9E2" w:rsidR="00E3730A" w:rsidRPr="00FC57A5" w:rsidRDefault="00E3730A" w:rsidP="00FC57A5">
      <w:pPr>
        <w:pStyle w:val="Heading4"/>
        <w:rPr>
          <w:rFonts w:eastAsia="Calibri"/>
        </w:rPr>
      </w:pPr>
      <w:bookmarkStart w:id="140" w:name="_Hlk153982468"/>
      <w:r w:rsidRPr="00FC57A5">
        <w:rPr>
          <w:rFonts w:eastAsia="Calibri"/>
        </w:rPr>
        <w:t xml:space="preserve">5.2.1 Cerințe generale privind elibigilitatea </w:t>
      </w:r>
      <w:r w:rsidR="006C3D35" w:rsidRPr="00FC57A5">
        <w:rPr>
          <w:rFonts w:eastAsia="Calibri"/>
        </w:rPr>
        <w:t>Proiectului</w:t>
      </w:r>
    </w:p>
    <w:bookmarkEnd w:id="140"/>
    <w:p w14:paraId="345A0D10" w14:textId="0AC6A752" w:rsidR="00E3730A" w:rsidRPr="00585C82" w:rsidRDefault="00E3730A" w:rsidP="00FC57A5">
      <w:pPr>
        <w:pStyle w:val="ListParagraph"/>
        <w:numPr>
          <w:ilvl w:val="2"/>
          <w:numId w:val="60"/>
        </w:numPr>
        <w:ind w:left="709"/>
      </w:pPr>
      <w:r w:rsidRPr="00903DED">
        <w:rPr>
          <w:rFonts w:cstheme="minorHAnsi"/>
          <w:b/>
          <w:bCs/>
          <w:color w:val="0070C0"/>
        </w:rPr>
        <w:t>Criterii generale aplicabile tuturor tipurilor de proiecte prevăzute la</w:t>
      </w:r>
      <w:r w:rsidRPr="00871C01">
        <w:rPr>
          <w:rFonts w:cstheme="minorHAnsi"/>
          <w:b/>
          <w:bCs/>
        </w:rPr>
        <w:t xml:space="preserve"> </w:t>
      </w:r>
      <w:r w:rsidRPr="00C32EC2">
        <w:rPr>
          <w:rFonts w:cstheme="minorHAnsi"/>
          <w:b/>
          <w:bCs/>
          <w:color w:val="0070C0"/>
        </w:rPr>
        <w:t xml:space="preserve">secțiunea </w:t>
      </w:r>
      <w:r>
        <w:rPr>
          <w:rFonts w:cstheme="minorHAnsi"/>
          <w:b/>
          <w:bCs/>
          <w:color w:val="0070C0"/>
        </w:rPr>
        <w:t>3</w:t>
      </w:r>
      <w:r w:rsidRPr="00C32EC2">
        <w:rPr>
          <w:rFonts w:cstheme="minorHAnsi"/>
          <w:b/>
          <w:bCs/>
          <w:color w:val="0070C0"/>
        </w:rPr>
        <w:t>.</w:t>
      </w:r>
      <w:r>
        <w:rPr>
          <w:rFonts w:cstheme="minorHAnsi"/>
          <w:b/>
          <w:bCs/>
          <w:color w:val="0070C0"/>
        </w:rPr>
        <w:t>6</w:t>
      </w:r>
      <w:r w:rsidRPr="00C32EC2">
        <w:rPr>
          <w:rFonts w:cstheme="minorHAnsi"/>
          <w:b/>
          <w:bCs/>
          <w:color w:val="0070C0"/>
        </w:rPr>
        <w:t xml:space="preserve"> a prezentului ghid</w:t>
      </w:r>
    </w:p>
    <w:p w14:paraId="5918CB16" w14:textId="6563D6E6" w:rsidR="00E3730A" w:rsidRPr="00277931" w:rsidRDefault="00E3730A" w:rsidP="005E7C48">
      <w:pPr>
        <w:pStyle w:val="ListParagraph"/>
        <w:spacing w:after="0" w:line="240" w:lineRule="auto"/>
        <w:ind w:left="0"/>
        <w:jc w:val="both"/>
        <w:rPr>
          <w:rFonts w:cstheme="minorHAnsi"/>
        </w:rPr>
      </w:pPr>
    </w:p>
    <w:p w14:paraId="7B99E57B" w14:textId="4EF844FB" w:rsidR="00B950BA" w:rsidRPr="002E3422" w:rsidRDefault="00E3730A" w:rsidP="002E3422">
      <w:pPr>
        <w:pStyle w:val="ListParagraph"/>
        <w:numPr>
          <w:ilvl w:val="0"/>
          <w:numId w:val="36"/>
        </w:numPr>
        <w:spacing w:after="0" w:line="240" w:lineRule="auto"/>
        <w:ind w:left="426" w:hanging="426"/>
        <w:jc w:val="both"/>
        <w:rPr>
          <w:rFonts w:cstheme="minorHAnsi"/>
        </w:rPr>
      </w:pPr>
      <w:r w:rsidRPr="00277931">
        <w:rPr>
          <w:rFonts w:cstheme="minorHAnsi"/>
        </w:rPr>
        <w:t xml:space="preserve">Proiectul și activitățile cuprinse în cadrul acestuia care intră sub incidența Directivei 2011/92/UE fac obiectul unei evaluări a impactului asupra mediului </w:t>
      </w:r>
    </w:p>
    <w:p w14:paraId="43F9D315" w14:textId="77777777" w:rsidR="00AD4436" w:rsidRDefault="00AD4436" w:rsidP="00AD4436">
      <w:pPr>
        <w:spacing w:after="0" w:line="240" w:lineRule="auto"/>
        <w:jc w:val="both"/>
        <w:rPr>
          <w:rFonts w:cstheme="minorHAnsi"/>
          <w:i/>
          <w:iCs/>
        </w:rPr>
      </w:pPr>
    </w:p>
    <w:p w14:paraId="75AFFD6B" w14:textId="257B2315" w:rsidR="00B950BA" w:rsidRPr="00C11990" w:rsidRDefault="00B950BA" w:rsidP="00C11990">
      <w:pPr>
        <w:spacing w:after="0" w:line="240" w:lineRule="auto"/>
        <w:jc w:val="both"/>
        <w:rPr>
          <w:rFonts w:cstheme="minorHAnsi"/>
          <w:i/>
          <w:iCs/>
        </w:rPr>
      </w:pPr>
      <w:r w:rsidRPr="00C11990">
        <w:rPr>
          <w:rFonts w:cstheme="minorHAnsi"/>
          <w:i/>
          <w:iCs/>
        </w:rPr>
        <w:t>Se probează prin</w:t>
      </w:r>
      <w:r w:rsidR="00AD4436">
        <w:rPr>
          <w:rFonts w:cstheme="minorHAnsi"/>
          <w:i/>
          <w:iCs/>
        </w:rPr>
        <w:t>:</w:t>
      </w:r>
      <w:r w:rsidR="00A5554E" w:rsidRPr="00C11990">
        <w:rPr>
          <w:rFonts w:cstheme="minorHAnsi"/>
          <w:i/>
          <w:iCs/>
        </w:rPr>
        <w:t xml:space="preserve"> </w:t>
      </w:r>
      <w:r w:rsidR="00AD4436">
        <w:rPr>
          <w:rFonts w:cstheme="minorHAnsi"/>
          <w:i/>
          <w:iCs/>
        </w:rPr>
        <w:t>D</w:t>
      </w:r>
      <w:r w:rsidR="00A5554E" w:rsidRPr="00C11990">
        <w:rPr>
          <w:rFonts w:cstheme="minorHAnsi"/>
          <w:i/>
          <w:iCs/>
        </w:rPr>
        <w:t>eclarația unică,</w:t>
      </w:r>
      <w:r w:rsidRPr="00C11990">
        <w:rPr>
          <w:rFonts w:cstheme="minorHAnsi"/>
          <w:i/>
          <w:iCs/>
        </w:rPr>
        <w:t xml:space="preserve"> </w:t>
      </w:r>
      <w:r w:rsidR="00341293" w:rsidRPr="00C11990">
        <w:rPr>
          <w:rFonts w:cstheme="minorHAnsi"/>
          <w:i/>
          <w:iCs/>
        </w:rPr>
        <w:t>Actul de reglementare final privind evaluarea impactului asupra mediului, autorizația de construire, Declarația autorității responsabile pentru monitorizarea siturilor Natura 2000</w:t>
      </w:r>
    </w:p>
    <w:p w14:paraId="0C2C5913" w14:textId="15FE4B74" w:rsidR="00E3730A" w:rsidRPr="00277931" w:rsidRDefault="00E3730A" w:rsidP="00E3730A">
      <w:pPr>
        <w:pStyle w:val="ListParagraph"/>
        <w:spacing w:after="0" w:line="240" w:lineRule="auto"/>
        <w:ind w:left="426" w:hanging="426"/>
        <w:jc w:val="both"/>
        <w:rPr>
          <w:rFonts w:cstheme="minorHAnsi"/>
        </w:rPr>
      </w:pPr>
    </w:p>
    <w:p w14:paraId="1C61D3E5" w14:textId="64549644" w:rsidR="00E3730A" w:rsidRDefault="00E3730A" w:rsidP="00E3730A">
      <w:pPr>
        <w:pStyle w:val="ListParagraph"/>
        <w:numPr>
          <w:ilvl w:val="0"/>
          <w:numId w:val="36"/>
        </w:numPr>
        <w:spacing w:after="0" w:line="240" w:lineRule="auto"/>
        <w:ind w:left="426" w:hanging="426"/>
        <w:jc w:val="both"/>
        <w:rPr>
          <w:rFonts w:cstheme="minorHAnsi"/>
        </w:rPr>
      </w:pPr>
      <w:r w:rsidRPr="00277931">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7FD4EF68" w14:textId="77777777" w:rsidR="00AD4436" w:rsidRDefault="00AD4436" w:rsidP="00AD4436">
      <w:pPr>
        <w:spacing w:after="0" w:line="240" w:lineRule="auto"/>
        <w:jc w:val="both"/>
        <w:rPr>
          <w:rStyle w:val="slitbdy"/>
          <w:rFonts w:cstheme="minorHAnsi"/>
          <w:i/>
          <w:iCs/>
          <w:color w:val="000000"/>
          <w:bdr w:val="none" w:sz="0" w:space="0" w:color="auto" w:frame="1"/>
          <w:shd w:val="clear" w:color="auto" w:fill="FFFFFF"/>
        </w:rPr>
      </w:pPr>
    </w:p>
    <w:p w14:paraId="6C54EC37" w14:textId="409EEA2D" w:rsidR="00A5554E" w:rsidRPr="00C11990" w:rsidRDefault="002E3422" w:rsidP="00C11990">
      <w:pPr>
        <w:spacing w:after="0" w:line="240" w:lineRule="auto"/>
        <w:jc w:val="both"/>
        <w:rPr>
          <w:rFonts w:cstheme="minorHAnsi"/>
          <w:i/>
          <w:iCs/>
          <w:color w:val="000000"/>
          <w:bdr w:val="none" w:sz="0" w:space="0" w:color="auto" w:frame="1"/>
          <w:shd w:val="clear" w:color="auto" w:fill="FFFFFF"/>
        </w:rPr>
      </w:pPr>
      <w:r w:rsidRPr="00AD4436">
        <w:rPr>
          <w:rStyle w:val="slitbdy"/>
          <w:rFonts w:cstheme="minorHAnsi"/>
          <w:i/>
          <w:iCs/>
          <w:color w:val="000000"/>
          <w:bdr w:val="none" w:sz="0" w:space="0" w:color="auto" w:frame="1"/>
          <w:shd w:val="clear" w:color="auto" w:fill="FFFFFF"/>
        </w:rPr>
        <w:t>Se probează prin</w:t>
      </w:r>
      <w:r w:rsidR="00AD4436">
        <w:rPr>
          <w:rStyle w:val="slitbdy"/>
          <w:rFonts w:cstheme="minorHAnsi"/>
          <w:i/>
          <w:iCs/>
          <w:color w:val="000000"/>
          <w:bdr w:val="none" w:sz="0" w:space="0" w:color="auto" w:frame="1"/>
          <w:shd w:val="clear" w:color="auto" w:fill="FFFFFF"/>
        </w:rPr>
        <w:t>:</w:t>
      </w:r>
      <w:r w:rsidRPr="00AD4436">
        <w:rPr>
          <w:rStyle w:val="slitbdy"/>
          <w:rFonts w:cstheme="minorHAnsi"/>
          <w:i/>
          <w:iCs/>
          <w:color w:val="000000"/>
          <w:bdr w:val="none" w:sz="0" w:space="0" w:color="auto" w:frame="1"/>
          <w:shd w:val="clear" w:color="auto" w:fill="FFFFFF"/>
        </w:rPr>
        <w:t xml:space="preserve"> Declarația unică</w:t>
      </w:r>
      <w:r w:rsidR="0053378D" w:rsidRPr="00AD4436">
        <w:rPr>
          <w:rStyle w:val="slitbdy"/>
          <w:rFonts w:cstheme="minorHAnsi"/>
          <w:i/>
          <w:iCs/>
          <w:color w:val="000000"/>
          <w:bdr w:val="none" w:sz="0" w:space="0" w:color="auto" w:frame="1"/>
          <w:shd w:val="clear" w:color="auto" w:fill="FFFFFF"/>
        </w:rPr>
        <w:t xml:space="preserve"> </w:t>
      </w:r>
    </w:p>
    <w:p w14:paraId="700AAF30" w14:textId="1C15961B" w:rsidR="00E3730A" w:rsidRPr="002E3422" w:rsidRDefault="00E3730A" w:rsidP="005E7C48">
      <w:pPr>
        <w:spacing w:after="0" w:line="240" w:lineRule="auto"/>
        <w:jc w:val="both"/>
        <w:rPr>
          <w:rFonts w:cstheme="minorHAnsi"/>
        </w:rPr>
      </w:pPr>
    </w:p>
    <w:p w14:paraId="64EFAAB6" w14:textId="5203A9A1" w:rsidR="00E3730A" w:rsidRPr="0050114C" w:rsidRDefault="00E3730A" w:rsidP="00E3730A">
      <w:pPr>
        <w:pStyle w:val="ListParagraph"/>
        <w:numPr>
          <w:ilvl w:val="0"/>
          <w:numId w:val="36"/>
        </w:numPr>
        <w:spacing w:after="0" w:line="240" w:lineRule="auto"/>
        <w:ind w:left="426" w:hanging="426"/>
        <w:jc w:val="both"/>
        <w:rPr>
          <w:rFonts w:cstheme="minorHAnsi"/>
        </w:rPr>
      </w:pPr>
      <w:r w:rsidRPr="0050114C">
        <w:rPr>
          <w:rFonts w:cstheme="minorHAnsi"/>
        </w:rPr>
        <w:t>Proiect</w:t>
      </w:r>
      <w:r w:rsidR="00341293" w:rsidRPr="0050114C">
        <w:rPr>
          <w:rFonts w:cstheme="minorHAnsi"/>
        </w:rPr>
        <w:t>ul</w:t>
      </w:r>
      <w:r w:rsidRPr="0050114C">
        <w:rPr>
          <w:rFonts w:cstheme="minorHAnsi"/>
        </w:rPr>
        <w:t xml:space="preserve"> </w:t>
      </w:r>
      <w:bookmarkStart w:id="141" w:name="_Hlk153285816"/>
      <w:r w:rsidRPr="0050114C">
        <w:rPr>
          <w:rFonts w:cstheme="minorHAnsi"/>
        </w:rPr>
        <w:t>nu includ</w:t>
      </w:r>
      <w:r w:rsidR="00341293" w:rsidRPr="0050114C">
        <w:rPr>
          <w:rFonts w:cstheme="minorHAnsi"/>
        </w:rPr>
        <w:t>e</w:t>
      </w:r>
      <w:r w:rsidRPr="0050114C">
        <w:rPr>
          <w:rFonts w:cstheme="minorHAnsi"/>
        </w:rPr>
        <w:t xml:space="preserve"> activități care au făcut parte dintr-o operațiune care este relocată în conformitate cu art. 66 sau care ar constitui un transfer al unei activități productive în conformitate cu articolul 65 alineatul (1) litera (a) din Regulamentul UE 1060/2021, cu modificările și completările ulterioare</w:t>
      </w:r>
      <w:bookmarkEnd w:id="141"/>
      <w:r w:rsidRPr="0050114C">
        <w:rPr>
          <w:rFonts w:cstheme="minorHAnsi"/>
        </w:rPr>
        <w:t>.</w:t>
      </w:r>
    </w:p>
    <w:p w14:paraId="64B8540D" w14:textId="77777777" w:rsidR="00B2139E" w:rsidRDefault="00B2139E" w:rsidP="00AD4436">
      <w:pPr>
        <w:spacing w:after="0" w:line="240" w:lineRule="auto"/>
        <w:jc w:val="both"/>
        <w:rPr>
          <w:rStyle w:val="slitbdy"/>
          <w:rFonts w:cstheme="minorHAnsi"/>
          <w:i/>
          <w:iCs/>
          <w:color w:val="000000"/>
          <w:bdr w:val="none" w:sz="0" w:space="0" w:color="auto" w:frame="1"/>
          <w:shd w:val="clear" w:color="auto" w:fill="FFFFFF"/>
        </w:rPr>
      </w:pPr>
    </w:p>
    <w:p w14:paraId="5CCA3689" w14:textId="40A3BDE2" w:rsidR="00E3730A" w:rsidRPr="00C11990" w:rsidRDefault="002E3422" w:rsidP="00C11990">
      <w:pPr>
        <w:spacing w:after="0" w:line="240" w:lineRule="auto"/>
        <w:jc w:val="both"/>
        <w:rPr>
          <w:rFonts w:cstheme="minorHAnsi"/>
          <w:i/>
          <w:iCs/>
          <w:color w:val="000000"/>
          <w:bdr w:val="none" w:sz="0" w:space="0" w:color="auto" w:frame="1"/>
          <w:shd w:val="clear" w:color="auto" w:fill="FFFFFF"/>
        </w:rPr>
      </w:pPr>
      <w:r w:rsidRPr="00AD4436">
        <w:rPr>
          <w:rStyle w:val="slitbdy"/>
          <w:rFonts w:cstheme="minorHAnsi"/>
          <w:i/>
          <w:iCs/>
          <w:color w:val="000000"/>
          <w:bdr w:val="none" w:sz="0" w:space="0" w:color="auto" w:frame="1"/>
          <w:shd w:val="clear" w:color="auto" w:fill="FFFFFF"/>
        </w:rPr>
        <w:t>Se probează prin</w:t>
      </w:r>
      <w:r w:rsidR="00AD4436">
        <w:rPr>
          <w:rStyle w:val="slitbdy"/>
          <w:rFonts w:cstheme="minorHAnsi"/>
          <w:i/>
          <w:iCs/>
          <w:color w:val="000000"/>
          <w:bdr w:val="none" w:sz="0" w:space="0" w:color="auto" w:frame="1"/>
          <w:shd w:val="clear" w:color="auto" w:fill="FFFFFF"/>
        </w:rPr>
        <w:t>:</w:t>
      </w:r>
      <w:r w:rsidRPr="00AD4436">
        <w:rPr>
          <w:rStyle w:val="slitbdy"/>
          <w:rFonts w:cstheme="minorHAnsi"/>
          <w:i/>
          <w:iCs/>
          <w:color w:val="000000"/>
          <w:bdr w:val="none" w:sz="0" w:space="0" w:color="auto" w:frame="1"/>
          <w:shd w:val="clear" w:color="auto" w:fill="FFFFFF"/>
        </w:rPr>
        <w:t xml:space="preserve"> Declarația unică</w:t>
      </w:r>
    </w:p>
    <w:p w14:paraId="5BA2BA71" w14:textId="7923BF0B" w:rsidR="00E3730A" w:rsidRPr="00277931" w:rsidRDefault="00E3730A" w:rsidP="00E3730A">
      <w:pPr>
        <w:pStyle w:val="ListParagraph"/>
        <w:spacing w:after="0" w:line="240" w:lineRule="auto"/>
        <w:ind w:left="426" w:hanging="426"/>
        <w:jc w:val="both"/>
        <w:rPr>
          <w:rFonts w:cstheme="minorHAnsi"/>
        </w:rPr>
      </w:pPr>
    </w:p>
    <w:p w14:paraId="5ADB85E1" w14:textId="6B2042FC" w:rsidR="0053378D" w:rsidRDefault="00E3730A" w:rsidP="002E3422">
      <w:pPr>
        <w:pStyle w:val="ListParagraph"/>
        <w:numPr>
          <w:ilvl w:val="0"/>
          <w:numId w:val="36"/>
        </w:numPr>
        <w:spacing w:after="0" w:line="240" w:lineRule="auto"/>
        <w:ind w:left="426" w:hanging="426"/>
        <w:jc w:val="both"/>
        <w:rPr>
          <w:rFonts w:cstheme="minorHAnsi"/>
        </w:rPr>
      </w:pPr>
      <w:r w:rsidRPr="00277931">
        <w:rPr>
          <w:rFonts w:cstheme="minorHAnsi"/>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2DA3C3DA" w14:textId="77777777" w:rsidR="00AD4436" w:rsidRDefault="00AD4436" w:rsidP="00AD4436">
      <w:pPr>
        <w:spacing w:after="0" w:line="240" w:lineRule="auto"/>
        <w:jc w:val="both"/>
        <w:rPr>
          <w:rFonts w:cstheme="minorHAnsi"/>
          <w:i/>
          <w:iCs/>
        </w:rPr>
      </w:pPr>
    </w:p>
    <w:p w14:paraId="010F1524" w14:textId="2387E223" w:rsidR="002E3422" w:rsidRPr="00C11990" w:rsidRDefault="002E3422" w:rsidP="00C11990">
      <w:pPr>
        <w:spacing w:after="0" w:line="240" w:lineRule="auto"/>
        <w:jc w:val="both"/>
        <w:rPr>
          <w:rFonts w:cstheme="minorHAnsi"/>
          <w:i/>
          <w:iCs/>
        </w:rPr>
      </w:pPr>
      <w:r w:rsidRPr="00C11990">
        <w:rPr>
          <w:rFonts w:cstheme="minorHAnsi"/>
          <w:i/>
          <w:iCs/>
        </w:rPr>
        <w:t xml:space="preserve">Se </w:t>
      </w:r>
      <w:r w:rsidR="0053378D" w:rsidRPr="00C11990">
        <w:rPr>
          <w:rFonts w:cstheme="minorHAnsi"/>
          <w:i/>
          <w:iCs/>
        </w:rPr>
        <w:t>probează prin</w:t>
      </w:r>
      <w:r w:rsidR="00AD4436">
        <w:rPr>
          <w:rFonts w:cstheme="minorHAnsi"/>
          <w:i/>
          <w:iCs/>
        </w:rPr>
        <w:t>:</w:t>
      </w:r>
      <w:r w:rsidR="0053378D" w:rsidRPr="00C11990">
        <w:rPr>
          <w:rFonts w:cstheme="minorHAnsi"/>
          <w:i/>
          <w:iCs/>
        </w:rPr>
        <w:t xml:space="preserve"> Declarația unică, punct de vedere</w:t>
      </w:r>
      <w:r w:rsidRPr="00C11990">
        <w:rPr>
          <w:rFonts w:cstheme="minorHAnsi"/>
          <w:i/>
          <w:iCs/>
        </w:rPr>
        <w:t xml:space="preserve"> structura de specialitate MIPE</w:t>
      </w:r>
      <w:r w:rsidR="0053378D" w:rsidRPr="00C11990">
        <w:rPr>
          <w:rFonts w:cstheme="minorHAnsi"/>
          <w:i/>
          <w:iCs/>
        </w:rPr>
        <w:t xml:space="preserve"> </w:t>
      </w:r>
    </w:p>
    <w:p w14:paraId="4B237303" w14:textId="77777777" w:rsidR="00583520" w:rsidRDefault="00583520" w:rsidP="00583520">
      <w:pPr>
        <w:spacing w:after="0" w:line="240" w:lineRule="auto"/>
        <w:jc w:val="both"/>
        <w:rPr>
          <w:rFonts w:cstheme="minorHAnsi"/>
          <w:i/>
          <w:iCs/>
        </w:rPr>
      </w:pPr>
    </w:p>
    <w:p w14:paraId="2EDE82E6" w14:textId="76817B68" w:rsidR="00583520" w:rsidRDefault="00583520" w:rsidP="00583520">
      <w:pPr>
        <w:pStyle w:val="ListParagraph"/>
        <w:numPr>
          <w:ilvl w:val="0"/>
          <w:numId w:val="36"/>
        </w:numPr>
        <w:spacing w:after="0" w:line="240" w:lineRule="auto"/>
        <w:ind w:left="450" w:hanging="450"/>
        <w:jc w:val="both"/>
        <w:rPr>
          <w:rFonts w:cstheme="minorHAnsi"/>
        </w:rPr>
      </w:pPr>
      <w:r w:rsidRPr="00583520">
        <w:rPr>
          <w:rFonts w:cstheme="minorHAnsi"/>
        </w:rPr>
        <w:t>Activitățile/cheltuielile proiectelor pentru care se solicită finanţare PDD, nu beneficiază/nu au beneficiat de finanţare din alte fonduri publice, altele decât cele ale solicitantului, în ultimii 5 ani. (în vederea evitarării dublei finanțări).</w:t>
      </w:r>
    </w:p>
    <w:p w14:paraId="13E2D761" w14:textId="77777777" w:rsidR="00AD4436" w:rsidRDefault="00AD4436" w:rsidP="00AD4436">
      <w:pPr>
        <w:spacing w:after="0" w:line="240" w:lineRule="auto"/>
        <w:jc w:val="both"/>
        <w:rPr>
          <w:rFonts w:cstheme="minorHAnsi"/>
          <w:i/>
          <w:iCs/>
        </w:rPr>
      </w:pPr>
    </w:p>
    <w:p w14:paraId="2FAF84F8" w14:textId="2B8A8D4D" w:rsidR="00E3730A" w:rsidRPr="00C11990" w:rsidRDefault="00583520" w:rsidP="00C11990">
      <w:pPr>
        <w:spacing w:after="0" w:line="240" w:lineRule="auto"/>
        <w:jc w:val="both"/>
        <w:rPr>
          <w:rFonts w:cstheme="minorHAnsi"/>
          <w:i/>
          <w:iCs/>
        </w:rPr>
      </w:pPr>
      <w:r w:rsidRPr="00C11990">
        <w:rPr>
          <w:rFonts w:cstheme="minorHAnsi"/>
          <w:i/>
          <w:iCs/>
        </w:rPr>
        <w:t>Se probează prin</w:t>
      </w:r>
      <w:r w:rsidR="00AD4436">
        <w:rPr>
          <w:rFonts w:cstheme="minorHAnsi"/>
          <w:i/>
          <w:iCs/>
        </w:rPr>
        <w:t>:</w:t>
      </w:r>
      <w:r w:rsidRPr="00C11990">
        <w:rPr>
          <w:rFonts w:cstheme="minorHAnsi"/>
          <w:i/>
          <w:iCs/>
        </w:rPr>
        <w:t xml:space="preserve"> </w:t>
      </w:r>
      <w:r w:rsidR="00AD4436">
        <w:rPr>
          <w:rFonts w:cstheme="minorHAnsi"/>
          <w:i/>
          <w:iCs/>
        </w:rPr>
        <w:t>D</w:t>
      </w:r>
      <w:r w:rsidRPr="00C11990">
        <w:rPr>
          <w:rFonts w:cstheme="minorHAnsi"/>
          <w:i/>
          <w:iCs/>
        </w:rPr>
        <w:t>eclarația unică</w:t>
      </w:r>
    </w:p>
    <w:p w14:paraId="6644C935" w14:textId="34397086" w:rsidR="00E3730A" w:rsidRPr="00277931" w:rsidRDefault="00E3730A" w:rsidP="00E3730A">
      <w:pPr>
        <w:pStyle w:val="ListParagraph"/>
        <w:spacing w:after="0" w:line="240" w:lineRule="auto"/>
        <w:ind w:left="426" w:hanging="426"/>
        <w:jc w:val="both"/>
        <w:rPr>
          <w:rFonts w:cstheme="minorHAnsi"/>
          <w:lang w:val="en-US"/>
        </w:rPr>
      </w:pPr>
    </w:p>
    <w:p w14:paraId="4DB2FC9D" w14:textId="7A3C9BCB" w:rsidR="00A9007A" w:rsidRPr="00A9007A" w:rsidRDefault="00E3730A" w:rsidP="00A9007A">
      <w:pPr>
        <w:pStyle w:val="ListParagraph"/>
        <w:numPr>
          <w:ilvl w:val="0"/>
          <w:numId w:val="36"/>
        </w:numPr>
        <w:spacing w:after="0" w:line="240" w:lineRule="auto"/>
        <w:ind w:left="426" w:hanging="426"/>
        <w:jc w:val="both"/>
        <w:rPr>
          <w:rFonts w:cstheme="minorHAnsi"/>
        </w:rPr>
      </w:pPr>
      <w:bookmarkStart w:id="142" w:name="_Hlk131150059"/>
      <w:r w:rsidRPr="00277931">
        <w:rPr>
          <w:rFonts w:eastAsia="Calibri" w:cstheme="minorHAnsi"/>
          <w:iCs/>
        </w:rPr>
        <w:t xml:space="preserve">Proiectul respectă reglementările naţionale şi comunitare privind eligibilitatea cheltuielilor, promovarea egalităţii de şanse şi politica nediscriminatorie; dezvoltarea durabilă, tehnologia </w:t>
      </w:r>
      <w:r w:rsidRPr="00277931">
        <w:rPr>
          <w:rFonts w:eastAsia="Calibri" w:cstheme="minorHAnsi"/>
          <w:iCs/>
        </w:rPr>
        <w:lastRenderedPageBreak/>
        <w:t>informaţiei; achiziţiile publice; informare şi publicitate; ajutorul de stat precum şi orice alte prevederi legale aplicabile fondurilor europene structurale și de investiții, dupa caz.</w:t>
      </w:r>
    </w:p>
    <w:p w14:paraId="16F55CCF" w14:textId="77777777" w:rsidR="00AD4436" w:rsidRDefault="00AD4436" w:rsidP="00AD4436">
      <w:pPr>
        <w:spacing w:after="0" w:line="240" w:lineRule="auto"/>
        <w:jc w:val="both"/>
        <w:rPr>
          <w:rStyle w:val="slitbdy"/>
          <w:rFonts w:cstheme="minorHAnsi"/>
          <w:i/>
          <w:iCs/>
          <w:color w:val="000000"/>
          <w:bdr w:val="none" w:sz="0" w:space="0" w:color="auto" w:frame="1"/>
          <w:shd w:val="clear" w:color="auto" w:fill="FFFFFF"/>
        </w:rPr>
      </w:pPr>
    </w:p>
    <w:p w14:paraId="13AC1C8B" w14:textId="3C19696D" w:rsidR="00A9007A" w:rsidRPr="00AD4436" w:rsidRDefault="00A9007A" w:rsidP="00C11990">
      <w:pPr>
        <w:spacing w:after="0" w:line="240" w:lineRule="auto"/>
        <w:jc w:val="both"/>
        <w:rPr>
          <w:rStyle w:val="slitbdy"/>
          <w:rFonts w:cstheme="minorHAnsi"/>
          <w:i/>
          <w:iCs/>
          <w:color w:val="000000"/>
          <w:bdr w:val="none" w:sz="0" w:space="0" w:color="auto" w:frame="1"/>
          <w:shd w:val="clear" w:color="auto" w:fill="FFFFFF"/>
        </w:rPr>
      </w:pPr>
      <w:r w:rsidRPr="00AD4436">
        <w:rPr>
          <w:rStyle w:val="slitbdy"/>
          <w:rFonts w:cstheme="minorHAnsi"/>
          <w:i/>
          <w:iCs/>
          <w:color w:val="000000"/>
          <w:bdr w:val="none" w:sz="0" w:space="0" w:color="auto" w:frame="1"/>
          <w:shd w:val="clear" w:color="auto" w:fill="FFFFFF"/>
        </w:rPr>
        <w:t>Se probează prin</w:t>
      </w:r>
      <w:r w:rsidR="00AD4436">
        <w:rPr>
          <w:rStyle w:val="slitbdy"/>
          <w:rFonts w:cstheme="minorHAnsi"/>
          <w:i/>
          <w:iCs/>
          <w:color w:val="000000"/>
          <w:bdr w:val="none" w:sz="0" w:space="0" w:color="auto" w:frame="1"/>
          <w:shd w:val="clear" w:color="auto" w:fill="FFFFFF"/>
        </w:rPr>
        <w:t>:</w:t>
      </w:r>
      <w:r w:rsidRPr="00AD4436">
        <w:rPr>
          <w:rStyle w:val="slitbdy"/>
          <w:rFonts w:cstheme="minorHAnsi"/>
          <w:i/>
          <w:iCs/>
          <w:color w:val="000000"/>
          <w:bdr w:val="none" w:sz="0" w:space="0" w:color="auto" w:frame="1"/>
          <w:shd w:val="clear" w:color="auto" w:fill="FFFFFF"/>
        </w:rPr>
        <w:t xml:space="preserve"> Declarația unică</w:t>
      </w:r>
      <w:r w:rsidR="00432D90" w:rsidRPr="00AD4436">
        <w:rPr>
          <w:rStyle w:val="slitbdy"/>
          <w:rFonts w:cstheme="minorHAnsi"/>
          <w:i/>
          <w:iCs/>
          <w:color w:val="000000"/>
          <w:bdr w:val="none" w:sz="0" w:space="0" w:color="auto" w:frame="1"/>
          <w:shd w:val="clear" w:color="auto" w:fill="FFFFFF"/>
        </w:rPr>
        <w:t xml:space="preserve">, </w:t>
      </w:r>
      <w:r w:rsidR="00AD4436">
        <w:rPr>
          <w:rStyle w:val="slitbdy"/>
          <w:rFonts w:cstheme="minorHAnsi"/>
          <w:i/>
          <w:iCs/>
          <w:color w:val="000000"/>
          <w:bdr w:val="none" w:sz="0" w:space="0" w:color="auto" w:frame="1"/>
          <w:shd w:val="clear" w:color="auto" w:fill="FFFFFF"/>
        </w:rPr>
        <w:t>P</w:t>
      </w:r>
      <w:r w:rsidR="00432D90" w:rsidRPr="00AD4436">
        <w:rPr>
          <w:rStyle w:val="slitbdy"/>
          <w:rFonts w:cstheme="minorHAnsi"/>
          <w:i/>
          <w:iCs/>
          <w:color w:val="000000"/>
          <w:bdr w:val="none" w:sz="0" w:space="0" w:color="auto" w:frame="1"/>
          <w:shd w:val="clear" w:color="auto" w:fill="FFFFFF"/>
        </w:rPr>
        <w:t xml:space="preserve">lan de informare și publicitate, </w:t>
      </w:r>
      <w:r w:rsidR="00AD4436">
        <w:rPr>
          <w:rStyle w:val="slitbdy"/>
          <w:rFonts w:cstheme="minorHAnsi"/>
          <w:i/>
          <w:iCs/>
          <w:color w:val="000000"/>
          <w:bdr w:val="none" w:sz="0" w:space="0" w:color="auto" w:frame="1"/>
          <w:shd w:val="clear" w:color="auto" w:fill="FFFFFF"/>
        </w:rPr>
        <w:t>A</w:t>
      </w:r>
      <w:r w:rsidR="00432D90" w:rsidRPr="00AD4436">
        <w:rPr>
          <w:rStyle w:val="slitbdy"/>
          <w:rFonts w:cstheme="minorHAnsi"/>
          <w:i/>
          <w:iCs/>
          <w:color w:val="000000"/>
          <w:bdr w:val="none" w:sz="0" w:space="0" w:color="auto" w:frame="1"/>
          <w:shd w:val="clear" w:color="auto" w:fill="FFFFFF"/>
        </w:rPr>
        <w:t>naliza privind ajutorul de stat– pentru proiectele care implică ajutor de stat (proiecte de tip A)</w:t>
      </w:r>
      <w:r w:rsidR="00AD4436">
        <w:rPr>
          <w:rStyle w:val="slitbdy"/>
          <w:rFonts w:cstheme="minorHAnsi"/>
          <w:i/>
          <w:iCs/>
          <w:color w:val="000000"/>
          <w:bdr w:val="none" w:sz="0" w:space="0" w:color="auto" w:frame="1"/>
          <w:shd w:val="clear" w:color="auto" w:fill="FFFFFF"/>
        </w:rPr>
        <w:t xml:space="preserve"> realizată în Analiza instituțională</w:t>
      </w:r>
      <w:r w:rsidR="0025363C" w:rsidRPr="00AD4436">
        <w:rPr>
          <w:rStyle w:val="slitbdy"/>
          <w:rFonts w:cstheme="minorHAnsi"/>
          <w:i/>
          <w:iCs/>
          <w:color w:val="000000"/>
          <w:bdr w:val="none" w:sz="0" w:space="0" w:color="auto" w:frame="1"/>
          <w:shd w:val="clear" w:color="auto" w:fill="FFFFFF"/>
        </w:rPr>
        <w:t xml:space="preserve">, </w:t>
      </w:r>
      <w:r w:rsidR="00AD4436">
        <w:rPr>
          <w:rStyle w:val="slitbdy"/>
          <w:rFonts w:cstheme="minorHAnsi"/>
          <w:i/>
          <w:iCs/>
          <w:color w:val="000000"/>
          <w:bdr w:val="none" w:sz="0" w:space="0" w:color="auto" w:frame="1"/>
          <w:shd w:val="clear" w:color="auto" w:fill="FFFFFF"/>
        </w:rPr>
        <w:t>N</w:t>
      </w:r>
      <w:r w:rsidR="0025363C" w:rsidRPr="00AD4436">
        <w:rPr>
          <w:rStyle w:val="slitbdy"/>
          <w:rFonts w:cstheme="minorHAnsi"/>
          <w:i/>
          <w:iCs/>
          <w:color w:val="000000"/>
          <w:bdr w:val="none" w:sz="0" w:space="0" w:color="auto" w:frame="1"/>
          <w:shd w:val="clear" w:color="auto" w:fill="FFFFFF"/>
        </w:rPr>
        <w:t>ota din partea direcției relevante AM referitoare la procesul de achiziții publice și planu</w:t>
      </w:r>
      <w:r w:rsidR="00541EA7" w:rsidRPr="00AD4436">
        <w:rPr>
          <w:rStyle w:val="slitbdy"/>
          <w:rFonts w:cstheme="minorHAnsi"/>
          <w:i/>
          <w:iCs/>
          <w:color w:val="000000"/>
          <w:bdr w:val="none" w:sz="0" w:space="0" w:color="auto" w:frame="1"/>
          <w:shd w:val="clear" w:color="auto" w:fill="FFFFFF"/>
        </w:rPr>
        <w:t>l</w:t>
      </w:r>
      <w:r w:rsidR="0025363C" w:rsidRPr="00AD4436">
        <w:rPr>
          <w:rStyle w:val="slitbdy"/>
          <w:rFonts w:cstheme="minorHAnsi"/>
          <w:i/>
          <w:iCs/>
          <w:color w:val="000000"/>
          <w:bdr w:val="none" w:sz="0" w:space="0" w:color="auto" w:frame="1"/>
          <w:shd w:val="clear" w:color="auto" w:fill="FFFFFF"/>
        </w:rPr>
        <w:t xml:space="preserve"> de achiziții </w:t>
      </w:r>
    </w:p>
    <w:p w14:paraId="1F7ABCBB" w14:textId="35EE4C92" w:rsidR="00432D90" w:rsidRPr="00C11990" w:rsidRDefault="00432D90" w:rsidP="00C11990">
      <w:pPr>
        <w:spacing w:after="0" w:line="240" w:lineRule="auto"/>
        <w:jc w:val="both"/>
        <w:rPr>
          <w:rFonts w:cstheme="minorHAnsi"/>
          <w:i/>
          <w:iCs/>
          <w:color w:val="000000"/>
          <w:bdr w:val="none" w:sz="0" w:space="0" w:color="auto" w:frame="1"/>
          <w:shd w:val="clear" w:color="auto" w:fill="FFFFFF"/>
        </w:rPr>
      </w:pPr>
      <w:r w:rsidRPr="00AD4436">
        <w:rPr>
          <w:rStyle w:val="slitbdy"/>
          <w:rFonts w:cstheme="minorHAnsi"/>
          <w:i/>
          <w:iCs/>
          <w:color w:val="000000"/>
          <w:bdr w:val="none" w:sz="0" w:space="0" w:color="auto" w:frame="1"/>
          <w:shd w:val="clear" w:color="auto" w:fill="FFFFFF"/>
        </w:rPr>
        <w:t xml:space="preserve">În analiza privind ajutorul de stat, solicitantul va prezenta </w:t>
      </w:r>
      <w:r w:rsidR="00AD4436">
        <w:rPr>
          <w:rStyle w:val="slitbdy"/>
          <w:rFonts w:cstheme="minorHAnsi"/>
          <w:i/>
          <w:iCs/>
          <w:color w:val="000000"/>
          <w:bdr w:val="none" w:sz="0" w:space="0" w:color="auto" w:frame="1"/>
          <w:shd w:val="clear" w:color="auto" w:fill="FFFFFF"/>
        </w:rPr>
        <w:t xml:space="preserve">cum se realizează </w:t>
      </w:r>
      <w:r w:rsidRPr="00AD4436">
        <w:rPr>
          <w:rStyle w:val="slitbdy"/>
          <w:rFonts w:cstheme="minorHAnsi"/>
          <w:i/>
          <w:iCs/>
          <w:color w:val="000000"/>
          <w:bdr w:val="none" w:sz="0" w:space="0" w:color="auto" w:frame="1"/>
          <w:shd w:val="clear" w:color="auto" w:fill="FFFFFF"/>
        </w:rPr>
        <w:t>respectarea condițiilor de acordare a ajutorului de stat</w:t>
      </w:r>
      <w:r w:rsidR="0025363C" w:rsidRPr="00AD4436">
        <w:rPr>
          <w:rStyle w:val="slitbdy"/>
          <w:rFonts w:cstheme="minorHAnsi"/>
          <w:i/>
          <w:iCs/>
          <w:color w:val="000000"/>
          <w:bdr w:val="none" w:sz="0" w:space="0" w:color="auto" w:frame="1"/>
          <w:shd w:val="clear" w:color="auto" w:fill="FFFFFF"/>
        </w:rPr>
        <w:t xml:space="preserve"> (grantului solicitat pentru proiectul propus)</w:t>
      </w:r>
      <w:r w:rsidRPr="00AD4436">
        <w:rPr>
          <w:rStyle w:val="slitbdy"/>
          <w:rFonts w:cstheme="minorHAnsi"/>
          <w:i/>
          <w:iCs/>
          <w:color w:val="000000"/>
          <w:bdr w:val="none" w:sz="0" w:space="0" w:color="auto" w:frame="1"/>
          <w:shd w:val="clear" w:color="auto" w:fill="FFFFFF"/>
        </w:rPr>
        <w:t xml:space="preserve"> stabilite în schema de ajutor de stat</w:t>
      </w:r>
      <w:r w:rsidR="0025363C" w:rsidRPr="00AD4436">
        <w:rPr>
          <w:rStyle w:val="slitbdy"/>
          <w:rFonts w:cstheme="minorHAnsi"/>
          <w:i/>
          <w:iCs/>
          <w:color w:val="000000"/>
          <w:bdr w:val="none" w:sz="0" w:space="0" w:color="auto" w:frame="1"/>
          <w:shd w:val="clear" w:color="auto" w:fill="FFFFFF"/>
        </w:rPr>
        <w:t>,</w:t>
      </w:r>
      <w:r w:rsidR="00232BBA" w:rsidRPr="00AD4436">
        <w:rPr>
          <w:rStyle w:val="slitbdy"/>
          <w:rFonts w:cstheme="minorHAnsi"/>
          <w:i/>
          <w:iCs/>
          <w:color w:val="000000"/>
          <w:bdr w:val="none" w:sz="0" w:space="0" w:color="auto" w:frame="1"/>
          <w:shd w:val="clear" w:color="auto" w:fill="FFFFFF"/>
        </w:rPr>
        <w:t xml:space="preserve"> </w:t>
      </w:r>
      <w:r w:rsidR="007618EA" w:rsidRPr="00AD4436">
        <w:rPr>
          <w:rStyle w:val="slitbdy"/>
          <w:rFonts w:cstheme="minorHAnsi"/>
          <w:i/>
          <w:iCs/>
          <w:color w:val="000000"/>
          <w:bdr w:val="none" w:sz="0" w:space="0" w:color="auto" w:frame="1"/>
          <w:shd w:val="clear" w:color="auto" w:fill="FFFFFF"/>
        </w:rPr>
        <w:t>inclusiv documentele solicitate în mod expres pentru îndeplinirea acestor cerințe</w:t>
      </w:r>
      <w:r w:rsidR="00232BBA" w:rsidRPr="00AD4436">
        <w:rPr>
          <w:rStyle w:val="slitbdy"/>
          <w:rFonts w:cstheme="minorHAnsi"/>
          <w:i/>
          <w:iCs/>
          <w:color w:val="000000"/>
          <w:bdr w:val="none" w:sz="0" w:space="0" w:color="auto" w:frame="1"/>
          <w:shd w:val="clear" w:color="auto" w:fill="FFFFFF"/>
        </w:rPr>
        <w:t>,</w:t>
      </w:r>
      <w:r w:rsidR="0025363C" w:rsidRPr="00AD4436">
        <w:rPr>
          <w:rStyle w:val="slitbdy"/>
          <w:rFonts w:cstheme="minorHAnsi"/>
          <w:i/>
          <w:iCs/>
          <w:color w:val="000000"/>
          <w:bdr w:val="none" w:sz="0" w:space="0" w:color="auto" w:frame="1"/>
          <w:shd w:val="clear" w:color="auto" w:fill="FFFFFF"/>
        </w:rPr>
        <w:t xml:space="preserve"> dar si analiza privind incidența ajutorului de stat în faza de operare</w:t>
      </w:r>
      <w:r w:rsidR="00545534" w:rsidRPr="00AD4436">
        <w:rPr>
          <w:rStyle w:val="slitbdy"/>
          <w:rFonts w:cstheme="minorHAnsi"/>
          <w:i/>
          <w:iCs/>
          <w:color w:val="000000"/>
          <w:bdr w:val="none" w:sz="0" w:space="0" w:color="auto" w:frame="1"/>
          <w:shd w:val="clear" w:color="auto" w:fill="FFFFFF"/>
        </w:rPr>
        <w:t xml:space="preserve">, pentru care se vor avea în vedere cerințele de la secțiunea 5.1.1, pct. 1 referitoare la </w:t>
      </w:r>
      <w:r w:rsidR="00AD4436">
        <w:rPr>
          <w:rStyle w:val="slitbdy"/>
          <w:rFonts w:cstheme="minorHAnsi"/>
          <w:i/>
          <w:iCs/>
          <w:color w:val="000000"/>
          <w:bdr w:val="none" w:sz="0" w:space="0" w:color="auto" w:frame="1"/>
          <w:shd w:val="clear" w:color="auto" w:fill="FFFFFF"/>
        </w:rPr>
        <w:t>etapa</w:t>
      </w:r>
      <w:r w:rsidR="00545534" w:rsidRPr="00AD4436">
        <w:rPr>
          <w:rStyle w:val="slitbdy"/>
          <w:rFonts w:cstheme="minorHAnsi"/>
          <w:i/>
          <w:iCs/>
          <w:color w:val="000000"/>
          <w:bdr w:val="none" w:sz="0" w:space="0" w:color="auto" w:frame="1"/>
          <w:shd w:val="clear" w:color="auto" w:fill="FFFFFF"/>
        </w:rPr>
        <w:t xml:space="preserve"> de operare.</w:t>
      </w:r>
    </w:p>
    <w:bookmarkEnd w:id="142"/>
    <w:p w14:paraId="61646AA1" w14:textId="76A1FD2C" w:rsidR="00E3730A" w:rsidRPr="00277931" w:rsidRDefault="00E3730A" w:rsidP="00E3730A">
      <w:pPr>
        <w:pStyle w:val="ListParagraph"/>
        <w:rPr>
          <w:rFonts w:cstheme="minorHAnsi"/>
        </w:rPr>
      </w:pPr>
    </w:p>
    <w:p w14:paraId="4FC208D8" w14:textId="31802EED" w:rsidR="00432604" w:rsidRDefault="00A66BBC" w:rsidP="00E3730A">
      <w:pPr>
        <w:pStyle w:val="ListParagraph"/>
        <w:numPr>
          <w:ilvl w:val="0"/>
          <w:numId w:val="36"/>
        </w:numPr>
        <w:rPr>
          <w:rFonts w:cstheme="minorHAnsi"/>
        </w:rPr>
      </w:pPr>
      <w:r>
        <w:rPr>
          <w:rFonts w:cstheme="minorHAnsi"/>
        </w:rPr>
        <w:t>Alte criterii</w:t>
      </w:r>
    </w:p>
    <w:p w14:paraId="09E5E444" w14:textId="77777777" w:rsidR="004F6EFA" w:rsidRDefault="004F6EFA" w:rsidP="00FC57A5">
      <w:pPr>
        <w:pStyle w:val="ListParagraph"/>
        <w:ind w:left="-90"/>
        <w:rPr>
          <w:i/>
          <w:iCs/>
          <w:color w:val="0070C0"/>
        </w:rPr>
      </w:pPr>
    </w:p>
    <w:p w14:paraId="4E56D172" w14:textId="5E96AFE8" w:rsidR="004F6EFA" w:rsidRPr="00C11990" w:rsidRDefault="00694D93" w:rsidP="00FE6B6C">
      <w:pPr>
        <w:pStyle w:val="ListParagraph"/>
        <w:ind w:left="-90"/>
        <w:rPr>
          <w:b/>
          <w:bCs/>
          <w:i/>
          <w:iCs/>
          <w:color w:val="0070C0"/>
        </w:rPr>
      </w:pPr>
      <w:r>
        <w:rPr>
          <w:b/>
          <w:bCs/>
          <w:i/>
          <w:iCs/>
          <w:color w:val="0070C0"/>
        </w:rPr>
        <w:t xml:space="preserve">  </w:t>
      </w:r>
      <w:r w:rsidR="00E3730A" w:rsidRPr="00C11990">
        <w:rPr>
          <w:b/>
          <w:bCs/>
          <w:i/>
          <w:iCs/>
          <w:color w:val="0070C0"/>
        </w:rPr>
        <w:t xml:space="preserve">Pentru </w:t>
      </w:r>
      <w:r w:rsidR="00D273DE" w:rsidRPr="00C11990">
        <w:rPr>
          <w:b/>
          <w:bCs/>
          <w:i/>
          <w:iCs/>
          <w:color w:val="0070C0"/>
        </w:rPr>
        <w:t xml:space="preserve">proiectele </w:t>
      </w:r>
      <w:r w:rsidR="00E3730A" w:rsidRPr="00C11990">
        <w:rPr>
          <w:b/>
          <w:bCs/>
          <w:i/>
          <w:iCs/>
          <w:color w:val="0070C0"/>
        </w:rPr>
        <w:t xml:space="preserve">de tip A </w:t>
      </w:r>
    </w:p>
    <w:p w14:paraId="2CBD2AF0" w14:textId="526A00CF" w:rsidR="004853CD" w:rsidRDefault="00961152" w:rsidP="0070743F">
      <w:pPr>
        <w:pStyle w:val="ListParagraph"/>
        <w:tabs>
          <w:tab w:val="left" w:pos="0"/>
        </w:tabs>
        <w:spacing w:after="0" w:line="240" w:lineRule="auto"/>
        <w:ind w:left="0"/>
        <w:jc w:val="both"/>
        <w:rPr>
          <w:color w:val="000000"/>
        </w:rPr>
      </w:pPr>
      <w:r>
        <w:rPr>
          <w:color w:val="000000"/>
        </w:rPr>
        <w:t xml:space="preserve">1. </w:t>
      </w:r>
      <w:r w:rsidR="00F50D15" w:rsidRPr="005E7C48">
        <w:rPr>
          <w:color w:val="000000"/>
        </w:rPr>
        <w:t xml:space="preserve">Proiectul este </w:t>
      </w:r>
      <w:r w:rsidR="006B534C" w:rsidRPr="00C33F46">
        <w:rPr>
          <w:color w:val="000000"/>
        </w:rPr>
        <w:t>realizat la nivel de județ</w:t>
      </w:r>
      <w:bookmarkStart w:id="143" w:name="_Hlk160094789"/>
      <w:r w:rsidR="006B534C">
        <w:rPr>
          <w:color w:val="000000"/>
        </w:rPr>
        <w:t>,</w:t>
      </w:r>
      <w:r w:rsidR="006B534C" w:rsidRPr="006B534C" w:rsidDel="00F50D15">
        <w:rPr>
          <w:color w:val="000000"/>
        </w:rPr>
        <w:t xml:space="preserve"> </w:t>
      </w:r>
      <w:r w:rsidR="00A30ED7">
        <w:rPr>
          <w:color w:val="000000"/>
        </w:rPr>
        <w:t xml:space="preserve">municipiul București sau sector al municipiului București, </w:t>
      </w:r>
      <w:r w:rsidR="00B41F8E">
        <w:rPr>
          <w:color w:val="000000"/>
        </w:rPr>
        <w:t>de dezvoltare (creare/extindere</w:t>
      </w:r>
      <w:r w:rsidR="006B534C">
        <w:rPr>
          <w:color w:val="000000"/>
        </w:rPr>
        <w:t>/modernizare</w:t>
      </w:r>
      <w:r w:rsidR="00B41F8E">
        <w:rPr>
          <w:color w:val="000000"/>
        </w:rPr>
        <w:t>) a unui sistem de management integrat</w:t>
      </w:r>
      <w:r w:rsidR="002A4993">
        <w:rPr>
          <w:color w:val="000000"/>
        </w:rPr>
        <w:t xml:space="preserve">, demonstrează </w:t>
      </w:r>
      <w:r w:rsidR="00C9590D">
        <w:rPr>
          <w:color w:val="000000"/>
        </w:rPr>
        <w:t>respectarea</w:t>
      </w:r>
      <w:r w:rsidR="00C9590D" w:rsidRPr="00B342EF">
        <w:rPr>
          <w:color w:val="000000"/>
        </w:rPr>
        <w:t xml:space="preserve"> cadrul</w:t>
      </w:r>
      <w:r w:rsidR="00C9590D">
        <w:rPr>
          <w:color w:val="000000"/>
        </w:rPr>
        <w:t>ui</w:t>
      </w:r>
      <w:r w:rsidR="00C9590D" w:rsidRPr="00B342EF">
        <w:rPr>
          <w:color w:val="000000"/>
        </w:rPr>
        <w:t xml:space="preserve"> instituțional al </w:t>
      </w:r>
      <w:r w:rsidR="00C9590D">
        <w:rPr>
          <w:color w:val="000000"/>
        </w:rPr>
        <w:t xml:space="preserve">SMID </w:t>
      </w:r>
      <w:r w:rsidR="00F50D15" w:rsidRPr="005E7C48">
        <w:rPr>
          <w:color w:val="000000"/>
        </w:rPr>
        <w:t xml:space="preserve">și are </w:t>
      </w:r>
      <w:bookmarkStart w:id="144" w:name="_Hlk153977724"/>
      <w:r w:rsidR="00F50D15" w:rsidRPr="005E7C48">
        <w:rPr>
          <w:color w:val="000000"/>
        </w:rPr>
        <w:t xml:space="preserve">la bază PJGD/PGDMB. </w:t>
      </w:r>
      <w:bookmarkEnd w:id="144"/>
    </w:p>
    <w:p w14:paraId="69A7A21F" w14:textId="2E70FE6B" w:rsidR="00F40D67" w:rsidRDefault="00AC70AA" w:rsidP="0070743F">
      <w:pPr>
        <w:pStyle w:val="ListParagraph"/>
        <w:spacing w:before="100"/>
        <w:ind w:left="0"/>
        <w:jc w:val="both"/>
        <w:rPr>
          <w:color w:val="000000"/>
        </w:rPr>
      </w:pPr>
      <w:bookmarkStart w:id="145" w:name="_Hlk131149559"/>
      <w:r>
        <w:rPr>
          <w:color w:val="000000"/>
        </w:rPr>
        <w:t>Proiectul descrie modalitatea de integrare a investițiilor propuse in proiect în cadrul unui SMID (va demonstra integrarea tehnică, financiară și instituțională a investițiilor în cadrul SMID)</w:t>
      </w:r>
      <w:r w:rsidRPr="005E7C48">
        <w:rPr>
          <w:color w:val="000000"/>
        </w:rPr>
        <w:t>.</w:t>
      </w:r>
    </w:p>
    <w:bookmarkEnd w:id="143"/>
    <w:p w14:paraId="16A16EE0" w14:textId="3FDD0B90" w:rsidR="00C91F74" w:rsidRPr="00C91F74" w:rsidRDefault="001A3E96" w:rsidP="00C91F74">
      <w:pPr>
        <w:spacing w:before="100"/>
        <w:jc w:val="both"/>
        <w:rPr>
          <w:b/>
          <w:bCs/>
          <w:color w:val="FF0000"/>
        </w:rPr>
      </w:pPr>
      <w:r>
        <w:rPr>
          <w:color w:val="000000"/>
        </w:rPr>
        <w:t xml:space="preserve"> </w:t>
      </w:r>
      <w:r w:rsidR="00595389" w:rsidRPr="00C91F74">
        <w:rPr>
          <w:b/>
          <w:bCs/>
          <w:color w:val="FF0000"/>
        </w:rPr>
        <w:t>Atenție!</w:t>
      </w:r>
    </w:p>
    <w:p w14:paraId="5F4EC9E2" w14:textId="3C61C12F" w:rsidR="00A30ED7" w:rsidRPr="00C91F74" w:rsidRDefault="00A30ED7" w:rsidP="00C91F74">
      <w:pPr>
        <w:spacing w:before="100"/>
        <w:jc w:val="both"/>
        <w:rPr>
          <w:b/>
          <w:bCs/>
          <w:color w:val="000000"/>
        </w:rPr>
      </w:pPr>
      <w:r>
        <w:rPr>
          <w:color w:val="000000"/>
        </w:rPr>
        <w:t xml:space="preserve">Cu exceptia municipiului București, toate investițiile eligibile pentru </w:t>
      </w:r>
      <w:r w:rsidRPr="00850593">
        <w:rPr>
          <w:color w:val="000000"/>
        </w:rPr>
        <w:t>creare</w:t>
      </w:r>
      <w:r>
        <w:rPr>
          <w:color w:val="000000"/>
        </w:rPr>
        <w:t>a</w:t>
      </w:r>
      <w:r w:rsidRPr="00850593">
        <w:rPr>
          <w:color w:val="000000"/>
        </w:rPr>
        <w:t>/extindere</w:t>
      </w:r>
      <w:r>
        <w:rPr>
          <w:color w:val="000000"/>
        </w:rPr>
        <w:t>a</w:t>
      </w:r>
      <w:r w:rsidRPr="00850593">
        <w:rPr>
          <w:color w:val="000000"/>
        </w:rPr>
        <w:t>/modernizare</w:t>
      </w:r>
      <w:r>
        <w:rPr>
          <w:color w:val="000000"/>
        </w:rPr>
        <w:t>a</w:t>
      </w:r>
      <w:r w:rsidRPr="00850593">
        <w:rPr>
          <w:color w:val="000000"/>
        </w:rPr>
        <w:t xml:space="preserve"> </w:t>
      </w:r>
      <w:r>
        <w:rPr>
          <w:color w:val="000000"/>
        </w:rPr>
        <w:t>unui</w:t>
      </w:r>
      <w:r w:rsidRPr="00850593">
        <w:rPr>
          <w:color w:val="000000"/>
        </w:rPr>
        <w:t xml:space="preserve"> SMID</w:t>
      </w:r>
      <w:r>
        <w:rPr>
          <w:color w:val="000000"/>
        </w:rPr>
        <w:t xml:space="preserve"> </w:t>
      </w:r>
      <w:r w:rsidRPr="00850593">
        <w:rPr>
          <w:color w:val="000000"/>
        </w:rPr>
        <w:t xml:space="preserve">vor face obiectul unui </w:t>
      </w:r>
      <w:r w:rsidRPr="00694D93">
        <w:rPr>
          <w:color w:val="000000"/>
        </w:rPr>
        <w:t xml:space="preserve">singur proiect </w:t>
      </w:r>
      <w:r w:rsidRPr="00C11990">
        <w:rPr>
          <w:color w:val="000000"/>
        </w:rPr>
        <w:t>integrat</w:t>
      </w:r>
      <w:r w:rsidRPr="00694D93">
        <w:rPr>
          <w:color w:val="000000"/>
        </w:rPr>
        <w:t>.</w:t>
      </w:r>
    </w:p>
    <w:p w14:paraId="4DBC1C1E" w14:textId="2002D42D" w:rsidR="004853CD" w:rsidRDefault="004853CD" w:rsidP="0070743F">
      <w:pPr>
        <w:pStyle w:val="ListParagraph"/>
        <w:spacing w:after="0" w:line="240" w:lineRule="auto"/>
        <w:ind w:left="0"/>
        <w:jc w:val="both"/>
        <w:rPr>
          <w:rStyle w:val="slitbdy"/>
          <w:rFonts w:cstheme="minorHAnsi"/>
          <w:i/>
          <w:iCs/>
          <w:color w:val="000000"/>
          <w:bdr w:val="none" w:sz="0" w:space="0" w:color="auto" w:frame="1"/>
          <w:shd w:val="clear" w:color="auto" w:fill="FFFFFF"/>
        </w:rPr>
      </w:pPr>
      <w:r w:rsidRPr="00BA1438">
        <w:rPr>
          <w:rStyle w:val="slitbdy"/>
          <w:rFonts w:cstheme="minorHAnsi"/>
          <w:i/>
          <w:iCs/>
          <w:color w:val="000000"/>
          <w:bdr w:val="none" w:sz="0" w:space="0" w:color="auto" w:frame="1"/>
          <w:shd w:val="clear" w:color="auto" w:fill="FFFFFF"/>
        </w:rPr>
        <w:t>Se probează prin</w:t>
      </w:r>
      <w:r w:rsidR="004F6EFA">
        <w:rPr>
          <w:rStyle w:val="slitbdy"/>
          <w:rFonts w:cstheme="minorHAnsi"/>
          <w:i/>
          <w:iCs/>
          <w:color w:val="000000"/>
          <w:bdr w:val="none" w:sz="0" w:space="0" w:color="auto" w:frame="1"/>
          <w:shd w:val="clear" w:color="auto" w:fill="FFFFFF"/>
        </w:rPr>
        <w:t>:</w:t>
      </w:r>
      <w:r>
        <w:rPr>
          <w:rStyle w:val="slitbdy"/>
          <w:rFonts w:cstheme="minorHAnsi"/>
          <w:i/>
          <w:iCs/>
          <w:color w:val="000000"/>
          <w:bdr w:val="none" w:sz="0" w:space="0" w:color="auto" w:frame="1"/>
          <w:shd w:val="clear" w:color="auto" w:fill="FFFFFF"/>
        </w:rPr>
        <w:t xml:space="preserve"> </w:t>
      </w:r>
      <w:r w:rsidR="004F6EFA">
        <w:rPr>
          <w:rStyle w:val="slitbdy"/>
          <w:rFonts w:cstheme="minorHAnsi"/>
          <w:i/>
          <w:iCs/>
          <w:color w:val="000000"/>
          <w:bdr w:val="none" w:sz="0" w:space="0" w:color="auto" w:frame="1"/>
          <w:shd w:val="clear" w:color="auto" w:fill="FFFFFF"/>
        </w:rPr>
        <w:t>D</w:t>
      </w:r>
      <w:r>
        <w:rPr>
          <w:rStyle w:val="slitbdy"/>
          <w:rFonts w:cstheme="minorHAnsi"/>
          <w:i/>
          <w:iCs/>
          <w:color w:val="000000"/>
          <w:bdr w:val="none" w:sz="0" w:space="0" w:color="auto" w:frame="1"/>
          <w:shd w:val="clear" w:color="auto" w:fill="FFFFFF"/>
        </w:rPr>
        <w:t>eclarația unică,</w:t>
      </w:r>
      <w:r w:rsidRPr="00BA1438">
        <w:rPr>
          <w:rStyle w:val="slitbdy"/>
          <w:rFonts w:cstheme="minorHAnsi"/>
          <w:i/>
          <w:iCs/>
          <w:color w:val="000000"/>
          <w:bdr w:val="none" w:sz="0" w:space="0" w:color="auto" w:frame="1"/>
          <w:shd w:val="clear" w:color="auto" w:fill="FFFFFF"/>
        </w:rPr>
        <w:t xml:space="preserve"> secțiun</w:t>
      </w:r>
      <w:r w:rsidR="004F6EFA">
        <w:rPr>
          <w:rStyle w:val="slitbdy"/>
          <w:rFonts w:cstheme="minorHAnsi"/>
          <w:i/>
          <w:iCs/>
          <w:color w:val="000000"/>
          <w:bdr w:val="none" w:sz="0" w:space="0" w:color="auto" w:frame="1"/>
          <w:shd w:val="clear" w:color="auto" w:fill="FFFFFF"/>
        </w:rPr>
        <w:t>ile</w:t>
      </w:r>
      <w:r w:rsidRPr="00BA1438">
        <w:rPr>
          <w:rStyle w:val="slitbdy"/>
          <w:rFonts w:cstheme="minorHAnsi"/>
          <w:i/>
          <w:iCs/>
          <w:color w:val="000000"/>
          <w:bdr w:val="none" w:sz="0" w:space="0" w:color="auto" w:frame="1"/>
          <w:shd w:val="clear" w:color="auto" w:fill="FFFFFF"/>
        </w:rPr>
        <w:t xml:space="preserve"> relevant</w:t>
      </w:r>
      <w:r w:rsidR="00FE6B6C">
        <w:rPr>
          <w:rStyle w:val="slitbdy"/>
          <w:rFonts w:cstheme="minorHAnsi"/>
          <w:i/>
          <w:iCs/>
          <w:color w:val="000000"/>
          <w:bdr w:val="none" w:sz="0" w:space="0" w:color="auto" w:frame="1"/>
          <w:shd w:val="clear" w:color="auto" w:fill="FFFFFF"/>
        </w:rPr>
        <w:t>e</w:t>
      </w:r>
      <w:r w:rsidRPr="00BA1438">
        <w:rPr>
          <w:rStyle w:val="slitbdy"/>
          <w:rFonts w:cstheme="minorHAnsi"/>
          <w:i/>
          <w:iCs/>
          <w:color w:val="000000"/>
          <w:bdr w:val="none" w:sz="0" w:space="0" w:color="auto" w:frame="1"/>
          <w:shd w:val="clear" w:color="auto" w:fill="FFFFFF"/>
        </w:rPr>
        <w:t xml:space="preserve"> din Cererea de finanțare</w:t>
      </w:r>
      <w:r w:rsidR="004F6EFA">
        <w:rPr>
          <w:rStyle w:val="slitbdy"/>
          <w:rFonts w:cstheme="minorHAnsi"/>
          <w:i/>
          <w:iCs/>
          <w:color w:val="000000"/>
          <w:bdr w:val="none" w:sz="0" w:space="0" w:color="auto" w:frame="1"/>
          <w:shd w:val="clear" w:color="auto" w:fill="FFFFFF"/>
        </w:rPr>
        <w:t xml:space="preserve"> (Scopul proiectului, Obiective proiect, Descrierea investițiilor</w:t>
      </w:r>
      <w:r w:rsidR="00FE6B6C">
        <w:rPr>
          <w:rStyle w:val="slitbdy"/>
          <w:rFonts w:cstheme="minorHAnsi"/>
          <w:i/>
          <w:iCs/>
          <w:color w:val="000000"/>
          <w:bdr w:val="none" w:sz="0" w:space="0" w:color="auto" w:frame="1"/>
          <w:shd w:val="clear" w:color="auto" w:fill="FFFFFF"/>
        </w:rPr>
        <w:t>)</w:t>
      </w:r>
      <w:r w:rsidRPr="00BA1438">
        <w:rPr>
          <w:rStyle w:val="slitbdy"/>
          <w:rFonts w:cstheme="minorHAnsi"/>
          <w:i/>
          <w:iCs/>
          <w:color w:val="000000"/>
          <w:bdr w:val="none" w:sz="0" w:space="0" w:color="auto" w:frame="1"/>
          <w:shd w:val="clear" w:color="auto" w:fill="FFFFFF"/>
        </w:rPr>
        <w:t xml:space="preserve">, </w:t>
      </w:r>
      <w:r w:rsidR="00FD6269" w:rsidRPr="00FC57A5">
        <w:rPr>
          <w:rStyle w:val="slitbdy"/>
          <w:rFonts w:cstheme="minorHAnsi"/>
          <w:i/>
          <w:iCs/>
          <w:color w:val="000000"/>
          <w:bdr w:val="none" w:sz="0" w:space="0" w:color="auto" w:frame="1"/>
          <w:shd w:val="clear" w:color="auto" w:fill="FFFFFF"/>
        </w:rPr>
        <w:t>Studiu de fezabilitate</w:t>
      </w:r>
      <w:r w:rsidR="00FD6269">
        <w:rPr>
          <w:rStyle w:val="slitbdy"/>
          <w:rFonts w:cstheme="minorHAnsi"/>
          <w:i/>
          <w:iCs/>
          <w:color w:val="000000"/>
          <w:bdr w:val="none" w:sz="0" w:space="0" w:color="auto" w:frame="1"/>
          <w:shd w:val="clear" w:color="auto" w:fill="FFFFFF"/>
        </w:rPr>
        <w:t xml:space="preserve">, </w:t>
      </w:r>
      <w:r w:rsidR="004F6EFA">
        <w:rPr>
          <w:rStyle w:val="slitbdy"/>
          <w:rFonts w:cstheme="minorHAnsi"/>
          <w:i/>
          <w:iCs/>
          <w:color w:val="000000"/>
          <w:bdr w:val="none" w:sz="0" w:space="0" w:color="auto" w:frame="1"/>
          <w:shd w:val="clear" w:color="auto" w:fill="FFFFFF"/>
        </w:rPr>
        <w:t>D</w:t>
      </w:r>
      <w:r w:rsidRPr="00BA1438">
        <w:rPr>
          <w:rStyle w:val="slitbdy"/>
          <w:rFonts w:cstheme="minorHAnsi"/>
          <w:i/>
          <w:iCs/>
          <w:color w:val="000000"/>
          <w:bdr w:val="none" w:sz="0" w:space="0" w:color="auto" w:frame="1"/>
          <w:shd w:val="clear" w:color="auto" w:fill="FFFFFF"/>
        </w:rPr>
        <w:t>ocument de poziție/</w:t>
      </w:r>
      <w:r w:rsidR="004F6EFA">
        <w:rPr>
          <w:rStyle w:val="slitbdy"/>
          <w:rFonts w:cstheme="minorHAnsi"/>
          <w:i/>
          <w:iCs/>
          <w:color w:val="000000"/>
          <w:bdr w:val="none" w:sz="0" w:space="0" w:color="auto" w:frame="1"/>
          <w:shd w:val="clear" w:color="auto" w:fill="FFFFFF"/>
        </w:rPr>
        <w:t>C</w:t>
      </w:r>
      <w:r w:rsidRPr="00BA1438">
        <w:rPr>
          <w:rStyle w:val="slitbdy"/>
          <w:rFonts w:cstheme="minorHAnsi"/>
          <w:i/>
          <w:iCs/>
          <w:color w:val="000000"/>
          <w:bdr w:val="none" w:sz="0" w:space="0" w:color="auto" w:frame="1"/>
          <w:shd w:val="clear" w:color="auto" w:fill="FFFFFF"/>
        </w:rPr>
        <w:t>ontract de asociere, documente aferente cadrului institutional SMID, PJGD/PMGD</w:t>
      </w:r>
      <w:r w:rsidR="00FD6269">
        <w:rPr>
          <w:rStyle w:val="slitbdy"/>
          <w:rFonts w:cstheme="minorHAnsi"/>
          <w:i/>
          <w:iCs/>
          <w:color w:val="000000"/>
          <w:bdr w:val="none" w:sz="0" w:space="0" w:color="auto" w:frame="1"/>
          <w:shd w:val="clear" w:color="auto" w:fill="FFFFFF"/>
        </w:rPr>
        <w:t xml:space="preserve"> </w:t>
      </w:r>
    </w:p>
    <w:p w14:paraId="0EED146C" w14:textId="77777777" w:rsidR="004F6EFA" w:rsidRPr="00FC57A5" w:rsidRDefault="004F6EFA" w:rsidP="0070743F">
      <w:pPr>
        <w:pStyle w:val="ListParagraph"/>
        <w:spacing w:after="0" w:line="240" w:lineRule="auto"/>
        <w:ind w:left="0"/>
        <w:jc w:val="both"/>
        <w:rPr>
          <w:i/>
          <w:iCs/>
        </w:rPr>
      </w:pPr>
    </w:p>
    <w:p w14:paraId="3B37563B" w14:textId="763D791B" w:rsidR="00A16FC7" w:rsidRPr="0050114C" w:rsidRDefault="00B342EF" w:rsidP="0070743F">
      <w:pPr>
        <w:pStyle w:val="ListParagraph"/>
        <w:spacing w:before="100"/>
        <w:ind w:left="0"/>
        <w:jc w:val="both"/>
        <w:rPr>
          <w:color w:val="000000"/>
        </w:rPr>
      </w:pPr>
      <w:r w:rsidRPr="0050114C">
        <w:rPr>
          <w:color w:val="000000"/>
        </w:rPr>
        <w:t>2.</w:t>
      </w:r>
      <w:r w:rsidRPr="0050114C">
        <w:t xml:space="preserve"> </w:t>
      </w:r>
      <w:r w:rsidRPr="0050114C">
        <w:rPr>
          <w:color w:val="000000"/>
        </w:rPr>
        <w:t>Pentru proiectele care propun extinderea/modernizarea unui SMID existent</w:t>
      </w:r>
      <w:r w:rsidR="007560D5" w:rsidRPr="0050114C">
        <w:rPr>
          <w:color w:val="000000"/>
        </w:rPr>
        <w:t xml:space="preserve"> </w:t>
      </w:r>
      <w:r w:rsidR="0053752B" w:rsidRPr="0050114C">
        <w:rPr>
          <w:color w:val="000000"/>
        </w:rPr>
        <w:t>s</w:t>
      </w:r>
      <w:r w:rsidR="006B534C" w:rsidRPr="0050114C">
        <w:rPr>
          <w:color w:val="000000"/>
        </w:rPr>
        <w:t>e va demonstra că SMID</w:t>
      </w:r>
      <w:r w:rsidRPr="0050114C">
        <w:rPr>
          <w:color w:val="000000"/>
        </w:rPr>
        <w:t xml:space="preserve"> finanțat anterior</w:t>
      </w:r>
      <w:r w:rsidR="006B534C" w:rsidRPr="0050114C">
        <w:rPr>
          <w:color w:val="000000"/>
        </w:rPr>
        <w:t xml:space="preserve"> în cadrul POS Mediu</w:t>
      </w:r>
      <w:r w:rsidR="00614111" w:rsidRPr="0050114C">
        <w:rPr>
          <w:color w:val="000000"/>
        </w:rPr>
        <w:t xml:space="preserve"> </w:t>
      </w:r>
      <w:r w:rsidR="006B534C" w:rsidRPr="0050114C">
        <w:rPr>
          <w:color w:val="000000"/>
        </w:rPr>
        <w:t>si</w:t>
      </w:r>
      <w:r w:rsidR="00B23667" w:rsidRPr="0050114C">
        <w:rPr>
          <w:color w:val="000000"/>
        </w:rPr>
        <w:t>, după caz,</w:t>
      </w:r>
      <w:r w:rsidR="006B534C" w:rsidRPr="0050114C">
        <w:rPr>
          <w:color w:val="000000"/>
        </w:rPr>
        <w:t xml:space="preserve"> POIM</w:t>
      </w:r>
      <w:r w:rsidR="00F67526">
        <w:rPr>
          <w:color w:val="000000"/>
        </w:rPr>
        <w:t>,</w:t>
      </w:r>
      <w:r w:rsidR="006B534C" w:rsidRPr="0050114C">
        <w:rPr>
          <w:color w:val="000000"/>
        </w:rPr>
        <w:t xml:space="preserve"> este funcțional.</w:t>
      </w:r>
    </w:p>
    <w:p w14:paraId="5188E0D6" w14:textId="38F58EDE" w:rsidR="00432604" w:rsidRDefault="004853CD" w:rsidP="00FC57A5">
      <w:pPr>
        <w:rPr>
          <w:rStyle w:val="slitbdy"/>
          <w:rFonts w:cstheme="minorHAnsi"/>
          <w:i/>
          <w:iCs/>
          <w:color w:val="000000"/>
          <w:bdr w:val="none" w:sz="0" w:space="0" w:color="auto" w:frame="1"/>
          <w:shd w:val="clear" w:color="auto" w:fill="FFFFFF"/>
        </w:rPr>
      </w:pPr>
      <w:r w:rsidRPr="0050114C">
        <w:rPr>
          <w:rStyle w:val="slitbdy"/>
          <w:rFonts w:cstheme="minorHAnsi"/>
          <w:i/>
          <w:iCs/>
          <w:color w:val="000000"/>
          <w:bdr w:val="none" w:sz="0" w:space="0" w:color="auto" w:frame="1"/>
          <w:shd w:val="clear" w:color="auto" w:fill="FFFFFF"/>
        </w:rPr>
        <w:t>Se probează prin</w:t>
      </w:r>
      <w:r w:rsidR="004F6EFA">
        <w:rPr>
          <w:rStyle w:val="slitbdy"/>
          <w:rFonts w:cstheme="minorHAnsi"/>
          <w:i/>
          <w:iCs/>
          <w:color w:val="000000"/>
          <w:bdr w:val="none" w:sz="0" w:space="0" w:color="auto" w:frame="1"/>
          <w:shd w:val="clear" w:color="auto" w:fill="FFFFFF"/>
        </w:rPr>
        <w:t>:</w:t>
      </w:r>
      <w:r w:rsidRPr="0050114C">
        <w:rPr>
          <w:rStyle w:val="slitbdy"/>
          <w:rFonts w:cstheme="minorHAnsi"/>
          <w:i/>
          <w:iCs/>
          <w:color w:val="000000"/>
          <w:bdr w:val="none" w:sz="0" w:space="0" w:color="auto" w:frame="1"/>
          <w:shd w:val="clear" w:color="auto" w:fill="FFFFFF"/>
        </w:rPr>
        <w:t xml:space="preserve"> </w:t>
      </w:r>
      <w:r w:rsidR="004F6EFA">
        <w:rPr>
          <w:rStyle w:val="slitbdy"/>
          <w:rFonts w:cstheme="minorHAnsi"/>
          <w:i/>
          <w:iCs/>
          <w:color w:val="000000"/>
          <w:bdr w:val="none" w:sz="0" w:space="0" w:color="auto" w:frame="1"/>
          <w:shd w:val="clear" w:color="auto" w:fill="FFFFFF"/>
        </w:rPr>
        <w:t>D</w:t>
      </w:r>
      <w:r w:rsidRPr="0050114C">
        <w:rPr>
          <w:rStyle w:val="slitbdy"/>
          <w:rFonts w:cstheme="minorHAnsi"/>
          <w:i/>
          <w:iCs/>
          <w:color w:val="000000"/>
          <w:bdr w:val="none" w:sz="0" w:space="0" w:color="auto" w:frame="1"/>
          <w:shd w:val="clear" w:color="auto" w:fill="FFFFFF"/>
        </w:rPr>
        <w:t>eclarația unică, secțiun</w:t>
      </w:r>
      <w:r w:rsidR="00BB52C3" w:rsidRPr="0050114C">
        <w:rPr>
          <w:rStyle w:val="slitbdy"/>
          <w:rFonts w:cstheme="minorHAnsi"/>
          <w:i/>
          <w:iCs/>
          <w:color w:val="000000"/>
          <w:bdr w:val="none" w:sz="0" w:space="0" w:color="auto" w:frame="1"/>
          <w:shd w:val="clear" w:color="auto" w:fill="FFFFFF"/>
        </w:rPr>
        <w:t>ile</w:t>
      </w:r>
      <w:r w:rsidRPr="0050114C">
        <w:rPr>
          <w:rStyle w:val="slitbdy"/>
          <w:rFonts w:cstheme="minorHAnsi"/>
          <w:i/>
          <w:iCs/>
          <w:color w:val="000000"/>
          <w:bdr w:val="none" w:sz="0" w:space="0" w:color="auto" w:frame="1"/>
          <w:shd w:val="clear" w:color="auto" w:fill="FFFFFF"/>
        </w:rPr>
        <w:t xml:space="preserve"> relevant</w:t>
      </w:r>
      <w:r w:rsidR="00BB52C3" w:rsidRPr="0050114C">
        <w:rPr>
          <w:rStyle w:val="slitbdy"/>
          <w:rFonts w:cstheme="minorHAnsi"/>
          <w:i/>
          <w:iCs/>
          <w:color w:val="000000"/>
          <w:bdr w:val="none" w:sz="0" w:space="0" w:color="auto" w:frame="1"/>
          <w:shd w:val="clear" w:color="auto" w:fill="FFFFFF"/>
        </w:rPr>
        <w:t>e</w:t>
      </w:r>
      <w:r w:rsidRPr="0050114C">
        <w:rPr>
          <w:rStyle w:val="slitbdy"/>
          <w:rFonts w:cstheme="minorHAnsi"/>
          <w:i/>
          <w:iCs/>
          <w:color w:val="000000"/>
          <w:bdr w:val="none" w:sz="0" w:space="0" w:color="auto" w:frame="1"/>
          <w:shd w:val="clear" w:color="auto" w:fill="FFFFFF"/>
        </w:rPr>
        <w:t xml:space="preserve"> din Cererea de finanțare</w:t>
      </w:r>
      <w:r w:rsidR="00BB52C3" w:rsidRPr="0050114C">
        <w:rPr>
          <w:rStyle w:val="slitbdy"/>
          <w:rFonts w:cstheme="minorHAnsi"/>
          <w:i/>
          <w:iCs/>
          <w:color w:val="000000"/>
          <w:bdr w:val="none" w:sz="0" w:space="0" w:color="auto" w:frame="1"/>
          <w:shd w:val="clear" w:color="auto" w:fill="FFFFFF"/>
        </w:rPr>
        <w:t xml:space="preserve"> (Descrierea proiectului,</w:t>
      </w:r>
      <w:r w:rsidR="00BB52C3" w:rsidRPr="0050114C">
        <w:t xml:space="preserve"> </w:t>
      </w:r>
      <w:r w:rsidR="00BB52C3" w:rsidRPr="0050114C">
        <w:rPr>
          <w:rStyle w:val="slitbdy"/>
          <w:rFonts w:cstheme="minorHAnsi"/>
          <w:i/>
          <w:iCs/>
          <w:color w:val="000000"/>
          <w:bdr w:val="none" w:sz="0" w:space="0" w:color="auto" w:frame="1"/>
          <w:shd w:val="clear" w:color="auto" w:fill="FFFFFF"/>
        </w:rPr>
        <w:t>Justificare/context/relevanta/ oportunitate si contribuția la obiectivul specific</w:t>
      </w:r>
      <w:r w:rsidR="007560D5" w:rsidRPr="0050114C">
        <w:rPr>
          <w:rStyle w:val="slitbdy"/>
          <w:rFonts w:cstheme="minorHAnsi"/>
          <w:i/>
          <w:iCs/>
          <w:color w:val="000000"/>
          <w:bdr w:val="none" w:sz="0" w:space="0" w:color="auto" w:frame="1"/>
          <w:shd w:val="clear" w:color="auto" w:fill="FFFFFF"/>
        </w:rPr>
        <w:t xml:space="preserve">), </w:t>
      </w:r>
      <w:r w:rsidR="004F6EFA">
        <w:rPr>
          <w:rStyle w:val="slitbdy"/>
          <w:rFonts w:cstheme="minorHAnsi"/>
          <w:i/>
          <w:iCs/>
          <w:color w:val="000000"/>
          <w:bdr w:val="none" w:sz="0" w:space="0" w:color="auto" w:frame="1"/>
          <w:shd w:val="clear" w:color="auto" w:fill="FFFFFF"/>
        </w:rPr>
        <w:t>A</w:t>
      </w:r>
      <w:r w:rsidR="007560D5" w:rsidRPr="0050114C">
        <w:rPr>
          <w:rStyle w:val="slitbdy"/>
          <w:rFonts w:cstheme="minorHAnsi"/>
          <w:i/>
          <w:iCs/>
          <w:color w:val="000000"/>
          <w:bdr w:val="none" w:sz="0" w:space="0" w:color="auto" w:frame="1"/>
          <w:shd w:val="clear" w:color="auto" w:fill="FFFFFF"/>
        </w:rPr>
        <w:t>naliza instituțională</w:t>
      </w:r>
      <w:r w:rsidRPr="0050114C">
        <w:rPr>
          <w:rStyle w:val="slitbdy"/>
          <w:rFonts w:cstheme="minorHAnsi"/>
          <w:i/>
          <w:iCs/>
          <w:color w:val="000000"/>
          <w:bdr w:val="none" w:sz="0" w:space="0" w:color="auto" w:frame="1"/>
          <w:shd w:val="clear" w:color="auto" w:fill="FFFFFF"/>
        </w:rPr>
        <w:t>.</w:t>
      </w:r>
    </w:p>
    <w:p w14:paraId="2A630943" w14:textId="77777777" w:rsidR="00983092" w:rsidRPr="00432604" w:rsidRDefault="00983092" w:rsidP="00FC57A5"/>
    <w:p w14:paraId="65DCEE72" w14:textId="77777777" w:rsidR="00B2139E" w:rsidRDefault="00B2139E" w:rsidP="00FC57A5">
      <w:pPr>
        <w:pStyle w:val="Heading4"/>
        <w:rPr>
          <w:rFonts w:asciiTheme="minorHAnsi" w:eastAsiaTheme="minorHAnsi" w:hAnsiTheme="minorHAnsi" w:cstheme="minorBidi"/>
          <w:b/>
          <w:bCs/>
          <w:color w:val="0070C0"/>
        </w:rPr>
      </w:pPr>
    </w:p>
    <w:p w14:paraId="1DBD58D5" w14:textId="10BE0BF2" w:rsidR="00E3730A" w:rsidRPr="00C11990" w:rsidRDefault="00E3730A" w:rsidP="00C11990">
      <w:pPr>
        <w:pStyle w:val="Heading4"/>
        <w:spacing w:after="240"/>
        <w:rPr>
          <w:rFonts w:eastAsia="Times New Roman"/>
          <w:b/>
          <w:bCs/>
        </w:rPr>
      </w:pPr>
      <w:r w:rsidRPr="00C11990">
        <w:rPr>
          <w:rFonts w:asciiTheme="minorHAnsi" w:eastAsiaTheme="minorHAnsi" w:hAnsiTheme="minorHAnsi" w:cstheme="minorBidi"/>
          <w:b/>
          <w:bCs/>
          <w:color w:val="0070C0"/>
        </w:rPr>
        <w:t xml:space="preserve">Pentru </w:t>
      </w:r>
      <w:r w:rsidR="00D273DE" w:rsidRPr="00C11990">
        <w:rPr>
          <w:rFonts w:asciiTheme="minorHAnsi" w:eastAsiaTheme="minorHAnsi" w:hAnsiTheme="minorHAnsi" w:cstheme="minorBidi"/>
          <w:b/>
          <w:bCs/>
          <w:color w:val="0070C0"/>
        </w:rPr>
        <w:t xml:space="preserve">proiectele </w:t>
      </w:r>
      <w:r w:rsidRPr="00C11990">
        <w:rPr>
          <w:rFonts w:asciiTheme="minorHAnsi" w:eastAsiaTheme="minorHAnsi" w:hAnsiTheme="minorHAnsi" w:cstheme="minorBidi"/>
          <w:b/>
          <w:bCs/>
          <w:color w:val="0070C0"/>
        </w:rPr>
        <w:t>de tip B</w:t>
      </w:r>
      <w:r w:rsidRPr="00C11990">
        <w:rPr>
          <w:rFonts w:eastAsia="Calibri"/>
          <w:b/>
          <w:bCs/>
        </w:rPr>
        <w:t xml:space="preserve"> </w:t>
      </w:r>
    </w:p>
    <w:bookmarkEnd w:id="145"/>
    <w:p w14:paraId="040594C3" w14:textId="47A95493" w:rsidR="00E3730A" w:rsidRPr="001E3E23" w:rsidRDefault="00D879A2" w:rsidP="00C11990">
      <w:pPr>
        <w:spacing w:after="0" w:line="240" w:lineRule="auto"/>
        <w:jc w:val="both"/>
        <w:rPr>
          <w:rFonts w:eastAsia="Times New Roman" w:cs="Times New Roman"/>
          <w:szCs w:val="20"/>
        </w:rPr>
      </w:pPr>
      <w:r>
        <w:rPr>
          <w:rFonts w:eastAsia="Times New Roman" w:cs="Times New Roman"/>
          <w:szCs w:val="20"/>
        </w:rPr>
        <w:t xml:space="preserve">1. </w:t>
      </w:r>
      <w:r w:rsidR="00E3730A" w:rsidRPr="001E3E23">
        <w:rPr>
          <w:rFonts w:eastAsia="Times New Roman" w:cs="Times New Roman"/>
          <w:szCs w:val="20"/>
        </w:rPr>
        <w:t>Obiect</w:t>
      </w:r>
      <w:r w:rsidR="003F397A">
        <w:rPr>
          <w:rFonts w:eastAsia="Times New Roman" w:cs="Times New Roman"/>
          <w:szCs w:val="20"/>
        </w:rPr>
        <w:t>ivul</w:t>
      </w:r>
      <w:r w:rsidR="00E3730A" w:rsidRPr="001E3E23">
        <w:rPr>
          <w:rFonts w:eastAsia="Times New Roman" w:cs="Times New Roman"/>
          <w:szCs w:val="20"/>
        </w:rPr>
        <w:t xml:space="preserve"> investiției este </w:t>
      </w:r>
      <w:r w:rsidR="003F397A">
        <w:rPr>
          <w:rFonts w:eastAsia="Times New Roman" w:cs="Times New Roman"/>
          <w:szCs w:val="20"/>
        </w:rPr>
        <w:t xml:space="preserve">închiderea </w:t>
      </w:r>
      <w:r w:rsidR="00E3730A" w:rsidRPr="001E3E23">
        <w:rPr>
          <w:rFonts w:eastAsia="Times New Roman" w:cs="Times New Roman"/>
          <w:szCs w:val="20"/>
        </w:rPr>
        <w:t>un</w:t>
      </w:r>
      <w:r w:rsidR="003F397A">
        <w:rPr>
          <w:rFonts w:eastAsia="Times New Roman" w:cs="Times New Roman"/>
          <w:szCs w:val="20"/>
        </w:rPr>
        <w:t>ui/unor</w:t>
      </w:r>
      <w:r w:rsidR="00E3730A" w:rsidRPr="001E3E23">
        <w:rPr>
          <w:rFonts w:eastAsia="Times New Roman" w:cs="Times New Roman"/>
          <w:szCs w:val="20"/>
        </w:rPr>
        <w:t xml:space="preserve"> depozit</w:t>
      </w:r>
      <w:r w:rsidR="003F397A">
        <w:rPr>
          <w:rFonts w:eastAsia="Times New Roman" w:cs="Times New Roman"/>
          <w:szCs w:val="20"/>
        </w:rPr>
        <w:t>/depozite</w:t>
      </w:r>
      <w:r w:rsidR="00E3730A" w:rsidRPr="001E3E23">
        <w:rPr>
          <w:rFonts w:eastAsia="Times New Roman" w:cs="Times New Roman"/>
          <w:szCs w:val="20"/>
        </w:rPr>
        <w:t xml:space="preserve"> neconform</w:t>
      </w:r>
      <w:r w:rsidR="003F397A">
        <w:rPr>
          <w:rFonts w:eastAsia="Times New Roman" w:cs="Times New Roman"/>
          <w:szCs w:val="20"/>
        </w:rPr>
        <w:t>/neconforme</w:t>
      </w:r>
      <w:r w:rsidR="00E3730A" w:rsidRPr="001E3E23">
        <w:rPr>
          <w:rFonts w:eastAsia="Times New Roman" w:cs="Times New Roman"/>
          <w:szCs w:val="20"/>
        </w:rPr>
        <w:t xml:space="preserve"> de deșeuri municipale</w:t>
      </w:r>
      <w:r w:rsidR="00395513">
        <w:rPr>
          <w:rFonts w:eastAsia="Times New Roman" w:cs="Times New Roman"/>
          <w:szCs w:val="20"/>
        </w:rPr>
        <w:t xml:space="preserve"> </w:t>
      </w:r>
      <w:r w:rsidR="00E3730A" w:rsidRPr="001E3E23">
        <w:rPr>
          <w:rFonts w:eastAsia="Times New Roman" w:cs="Times New Roman"/>
          <w:szCs w:val="20"/>
        </w:rPr>
        <w:t>în conformitate cu prevederile</w:t>
      </w:r>
      <w:r w:rsidR="001846DE">
        <w:rPr>
          <w:rFonts w:eastAsia="Times New Roman" w:cs="Times New Roman"/>
          <w:szCs w:val="20"/>
        </w:rPr>
        <w:t xml:space="preserve"> Anexei nr. 5 a</w:t>
      </w:r>
      <w:r w:rsidR="00E3730A" w:rsidRPr="001E3E23">
        <w:rPr>
          <w:rFonts w:eastAsia="Times New Roman" w:cs="Times New Roman"/>
          <w:szCs w:val="20"/>
        </w:rPr>
        <w:t xml:space="preserve"> Ordonanței nr. 2/2021 privind depozitarea deșeurilor, cu modificările și completările ulterioare</w:t>
      </w:r>
    </w:p>
    <w:p w14:paraId="70E92C40" w14:textId="77777777" w:rsidR="00D879A2" w:rsidRDefault="00D879A2" w:rsidP="00D879A2">
      <w:pPr>
        <w:spacing w:after="0" w:line="240" w:lineRule="auto"/>
        <w:jc w:val="both"/>
        <w:rPr>
          <w:rStyle w:val="slitbdy"/>
          <w:rFonts w:cstheme="minorHAnsi"/>
          <w:color w:val="000000"/>
          <w:bdr w:val="none" w:sz="0" w:space="0" w:color="auto" w:frame="1"/>
          <w:shd w:val="clear" w:color="auto" w:fill="FFFFFF"/>
        </w:rPr>
      </w:pPr>
    </w:p>
    <w:p w14:paraId="6528A4DA" w14:textId="167AF492" w:rsidR="00E3730A" w:rsidRDefault="004606A1" w:rsidP="00C11990">
      <w:pPr>
        <w:spacing w:after="0" w:line="240" w:lineRule="auto"/>
        <w:jc w:val="both"/>
        <w:rPr>
          <w:rStyle w:val="slitbdy"/>
          <w:rFonts w:cstheme="minorHAnsi"/>
          <w:color w:val="000000"/>
          <w:bdr w:val="none" w:sz="0" w:space="0" w:color="auto" w:frame="1"/>
          <w:shd w:val="clear" w:color="auto" w:fill="FFFFFF"/>
        </w:rPr>
      </w:pPr>
      <w:r w:rsidRPr="00C11990">
        <w:rPr>
          <w:rStyle w:val="slitbdy"/>
          <w:rFonts w:cstheme="minorHAnsi"/>
          <w:i/>
          <w:iCs/>
          <w:color w:val="000000"/>
          <w:bdr w:val="none" w:sz="0" w:space="0" w:color="auto" w:frame="1"/>
          <w:shd w:val="clear" w:color="auto" w:fill="FFFFFF"/>
        </w:rPr>
        <w:t>Se probează prin</w:t>
      </w:r>
      <w:r w:rsidR="00D879A2">
        <w:rPr>
          <w:rStyle w:val="slitbdy"/>
          <w:rFonts w:cstheme="minorHAnsi"/>
          <w:i/>
          <w:iCs/>
          <w:color w:val="000000"/>
          <w:bdr w:val="none" w:sz="0" w:space="0" w:color="auto" w:frame="1"/>
          <w:shd w:val="clear" w:color="auto" w:fill="FFFFFF"/>
        </w:rPr>
        <w:t>:</w:t>
      </w:r>
      <w:r w:rsidR="001B5DAE">
        <w:rPr>
          <w:rStyle w:val="slitbdy"/>
          <w:rFonts w:cstheme="minorHAnsi"/>
          <w:i/>
          <w:iCs/>
          <w:color w:val="000000"/>
          <w:bdr w:val="none" w:sz="0" w:space="0" w:color="auto" w:frame="1"/>
          <w:shd w:val="clear" w:color="auto" w:fill="FFFFFF"/>
        </w:rPr>
        <w:t xml:space="preserve"> </w:t>
      </w:r>
      <w:r w:rsidR="00D879A2">
        <w:rPr>
          <w:rStyle w:val="slitbdy"/>
          <w:rFonts w:cstheme="minorHAnsi"/>
          <w:i/>
          <w:iCs/>
          <w:color w:val="000000"/>
          <w:bdr w:val="none" w:sz="0" w:space="0" w:color="auto" w:frame="1"/>
          <w:shd w:val="clear" w:color="auto" w:fill="FFFFFF"/>
        </w:rPr>
        <w:t>D</w:t>
      </w:r>
      <w:r w:rsidR="001B5DAE">
        <w:rPr>
          <w:rStyle w:val="slitbdy"/>
          <w:rFonts w:cstheme="minorHAnsi"/>
          <w:i/>
          <w:iCs/>
          <w:color w:val="000000"/>
          <w:bdr w:val="none" w:sz="0" w:space="0" w:color="auto" w:frame="1"/>
          <w:shd w:val="clear" w:color="auto" w:fill="FFFFFF"/>
        </w:rPr>
        <w:t>eclarația unică,</w:t>
      </w:r>
      <w:r w:rsidRPr="005E7C48">
        <w:rPr>
          <w:rStyle w:val="slitbdy"/>
          <w:rFonts w:cstheme="minorHAnsi"/>
          <w:color w:val="000000"/>
          <w:bdr w:val="none" w:sz="0" w:space="0" w:color="auto" w:frame="1"/>
          <w:shd w:val="clear" w:color="auto" w:fill="FFFFFF"/>
        </w:rPr>
        <w:t xml:space="preserve"> </w:t>
      </w:r>
      <w:r w:rsidR="00EA11B9" w:rsidRPr="00BA1438">
        <w:rPr>
          <w:rStyle w:val="slitbdy"/>
          <w:rFonts w:cstheme="minorHAnsi"/>
          <w:i/>
          <w:iCs/>
          <w:color w:val="000000"/>
          <w:bdr w:val="none" w:sz="0" w:space="0" w:color="auto" w:frame="1"/>
          <w:shd w:val="clear" w:color="auto" w:fill="FFFFFF"/>
        </w:rPr>
        <w:t>secțiun</w:t>
      </w:r>
      <w:r w:rsidR="00EA11B9">
        <w:rPr>
          <w:rStyle w:val="slitbdy"/>
          <w:rFonts w:cstheme="minorHAnsi"/>
          <w:i/>
          <w:iCs/>
          <w:color w:val="000000"/>
          <w:bdr w:val="none" w:sz="0" w:space="0" w:color="auto" w:frame="1"/>
          <w:shd w:val="clear" w:color="auto" w:fill="FFFFFF"/>
        </w:rPr>
        <w:t>ile</w:t>
      </w:r>
      <w:r w:rsidR="00EA11B9" w:rsidRPr="00BA1438">
        <w:rPr>
          <w:rStyle w:val="slitbdy"/>
          <w:rFonts w:cstheme="minorHAnsi"/>
          <w:i/>
          <w:iCs/>
          <w:color w:val="000000"/>
          <w:bdr w:val="none" w:sz="0" w:space="0" w:color="auto" w:frame="1"/>
          <w:shd w:val="clear" w:color="auto" w:fill="FFFFFF"/>
        </w:rPr>
        <w:t xml:space="preserve"> relevant</w:t>
      </w:r>
      <w:r w:rsidR="00EA11B9">
        <w:rPr>
          <w:rStyle w:val="slitbdy"/>
          <w:rFonts w:cstheme="minorHAnsi"/>
          <w:i/>
          <w:iCs/>
          <w:color w:val="000000"/>
          <w:bdr w:val="none" w:sz="0" w:space="0" w:color="auto" w:frame="1"/>
          <w:shd w:val="clear" w:color="auto" w:fill="FFFFFF"/>
        </w:rPr>
        <w:t>e</w:t>
      </w:r>
      <w:r w:rsidR="00EA11B9" w:rsidRPr="00BA1438">
        <w:rPr>
          <w:rStyle w:val="slitbdy"/>
          <w:rFonts w:cstheme="minorHAnsi"/>
          <w:i/>
          <w:iCs/>
          <w:color w:val="000000"/>
          <w:bdr w:val="none" w:sz="0" w:space="0" w:color="auto" w:frame="1"/>
          <w:shd w:val="clear" w:color="auto" w:fill="FFFFFF"/>
        </w:rPr>
        <w:t xml:space="preserve"> din Cererea de finanțare</w:t>
      </w:r>
      <w:r w:rsidR="00EA11B9">
        <w:rPr>
          <w:rStyle w:val="slitbdy"/>
          <w:rFonts w:cstheme="minorHAnsi"/>
          <w:i/>
          <w:iCs/>
          <w:color w:val="000000"/>
          <w:bdr w:val="none" w:sz="0" w:space="0" w:color="auto" w:frame="1"/>
          <w:shd w:val="clear" w:color="auto" w:fill="FFFFFF"/>
        </w:rPr>
        <w:t xml:space="preserve"> (Descrierea proiectului,</w:t>
      </w:r>
      <w:r w:rsidR="00EA11B9" w:rsidRPr="00BB52C3">
        <w:t xml:space="preserve"> </w:t>
      </w:r>
      <w:r w:rsidR="00EA11B9">
        <w:rPr>
          <w:rStyle w:val="slitbdy"/>
          <w:rFonts w:cstheme="minorHAnsi"/>
          <w:i/>
          <w:iCs/>
          <w:color w:val="000000"/>
          <w:bdr w:val="none" w:sz="0" w:space="0" w:color="auto" w:frame="1"/>
          <w:shd w:val="clear" w:color="auto" w:fill="FFFFFF"/>
        </w:rPr>
        <w:t>J</w:t>
      </w:r>
      <w:r w:rsidR="00EA11B9" w:rsidRPr="00BB52C3">
        <w:rPr>
          <w:rStyle w:val="slitbdy"/>
          <w:rFonts w:cstheme="minorHAnsi"/>
          <w:i/>
          <w:iCs/>
          <w:color w:val="000000"/>
          <w:bdr w:val="none" w:sz="0" w:space="0" w:color="auto" w:frame="1"/>
          <w:shd w:val="clear" w:color="auto" w:fill="FFFFFF"/>
        </w:rPr>
        <w:t>ustificare/context/relevanta/oportunitate si contribuția la obiectivul specifi</w:t>
      </w:r>
      <w:r w:rsidR="00EA11B9">
        <w:rPr>
          <w:rStyle w:val="slitbdy"/>
          <w:rFonts w:cstheme="minorHAnsi"/>
          <w:i/>
          <w:iCs/>
          <w:color w:val="000000"/>
          <w:bdr w:val="none" w:sz="0" w:space="0" w:color="auto" w:frame="1"/>
          <w:shd w:val="clear" w:color="auto" w:fill="FFFFFF"/>
        </w:rPr>
        <w:t>c, Scopul proiectului, Obiectivele proiectului, Activități)</w:t>
      </w:r>
      <w:r w:rsidR="00D879A2">
        <w:rPr>
          <w:rStyle w:val="slitbdy"/>
          <w:rFonts w:cstheme="minorHAnsi"/>
          <w:i/>
          <w:iCs/>
          <w:color w:val="000000"/>
          <w:bdr w:val="none" w:sz="0" w:space="0" w:color="auto" w:frame="1"/>
          <w:shd w:val="clear" w:color="auto" w:fill="FFFFFF"/>
        </w:rPr>
        <w:t>,</w:t>
      </w:r>
      <w:r w:rsidR="00D879A2" w:rsidRPr="00D879A2">
        <w:rPr>
          <w:rStyle w:val="slitbdy"/>
          <w:rFonts w:cstheme="minorHAnsi"/>
          <w:i/>
          <w:iCs/>
          <w:color w:val="000000"/>
          <w:bdr w:val="none" w:sz="0" w:space="0" w:color="auto" w:frame="1"/>
          <w:shd w:val="clear" w:color="auto" w:fill="FFFFFF"/>
        </w:rPr>
        <w:t xml:space="preserve"> </w:t>
      </w:r>
      <w:r w:rsidR="00D879A2" w:rsidRPr="00FC57A5">
        <w:rPr>
          <w:rStyle w:val="slitbdy"/>
          <w:rFonts w:cstheme="minorHAnsi"/>
          <w:i/>
          <w:iCs/>
          <w:color w:val="000000"/>
          <w:bdr w:val="none" w:sz="0" w:space="0" w:color="auto" w:frame="1"/>
          <w:shd w:val="clear" w:color="auto" w:fill="FFFFFF"/>
        </w:rPr>
        <w:t>Studiu de fezabilitate</w:t>
      </w:r>
    </w:p>
    <w:p w14:paraId="117D82F1" w14:textId="77777777" w:rsidR="003F397A" w:rsidRPr="005E7C48" w:rsidRDefault="003F397A" w:rsidP="005E7C48">
      <w:pPr>
        <w:spacing w:after="0" w:line="240" w:lineRule="auto"/>
        <w:ind w:firstLine="360"/>
        <w:jc w:val="both"/>
        <w:rPr>
          <w:rStyle w:val="slitbdy"/>
          <w:rFonts w:cstheme="minorHAnsi"/>
          <w:i/>
          <w:iCs/>
          <w:color w:val="000000"/>
          <w:bdr w:val="none" w:sz="0" w:space="0" w:color="auto" w:frame="1"/>
          <w:shd w:val="clear" w:color="auto" w:fill="FFFFFF"/>
        </w:rPr>
      </w:pPr>
    </w:p>
    <w:p w14:paraId="017C21B9" w14:textId="06053CCA" w:rsidR="001B5DAE" w:rsidRPr="005E7C48" w:rsidRDefault="00D879A2" w:rsidP="00C11990">
      <w:pPr>
        <w:spacing w:after="0" w:line="240" w:lineRule="auto"/>
        <w:jc w:val="both"/>
        <w:rPr>
          <w:rFonts w:eastAsia="Times New Roman" w:cs="Times New Roman"/>
          <w:szCs w:val="20"/>
        </w:rPr>
      </w:pPr>
      <w:r>
        <w:rPr>
          <w:rFonts w:eastAsia="Times New Roman" w:cs="Times New Roman"/>
          <w:szCs w:val="20"/>
        </w:rPr>
        <w:lastRenderedPageBreak/>
        <w:t>2. Proiectul</w:t>
      </w:r>
      <w:r w:rsidR="00E3730A" w:rsidRPr="00D23A05">
        <w:rPr>
          <w:rFonts w:eastAsia="Times New Roman" w:cs="Times New Roman"/>
          <w:szCs w:val="20"/>
        </w:rPr>
        <w:t xml:space="preserve"> </w:t>
      </w:r>
      <w:r w:rsidR="00E3730A" w:rsidRPr="00D23A05">
        <w:rPr>
          <w:rFonts w:cstheme="minorHAnsi"/>
        </w:rPr>
        <w:t>prevede exclusiv</w:t>
      </w:r>
      <w:r w:rsidR="00E3730A" w:rsidRPr="001E3E23">
        <w:t xml:space="preserve"> </w:t>
      </w:r>
      <w:r w:rsidR="00D23A05">
        <w:t xml:space="preserve">lucrări de închidere a depozitelor și reabilitare a terenului afectat, </w:t>
      </w:r>
      <w:r w:rsidR="003F397A">
        <w:t>inclusiv a sistemului de colectare a levigatului</w:t>
      </w:r>
      <w:r w:rsidR="00C323E3">
        <w:t xml:space="preserve"> și/sau</w:t>
      </w:r>
      <w:r w:rsidR="003F397A">
        <w:t xml:space="preserve"> a sistemului de extragere a biogazului</w:t>
      </w:r>
      <w:r w:rsidR="00C323E3">
        <w:t xml:space="preserve"> în conformitate cu prevederile legislației naționale și europene în vigoare</w:t>
      </w:r>
    </w:p>
    <w:p w14:paraId="419939BD" w14:textId="77777777" w:rsidR="00D879A2" w:rsidRDefault="00D879A2" w:rsidP="00D879A2">
      <w:pPr>
        <w:spacing w:after="0" w:line="240" w:lineRule="auto"/>
        <w:jc w:val="both"/>
        <w:rPr>
          <w:rStyle w:val="slitbdy"/>
          <w:rFonts w:cstheme="minorHAnsi"/>
          <w:color w:val="000000"/>
          <w:bdr w:val="none" w:sz="0" w:space="0" w:color="auto" w:frame="1"/>
          <w:shd w:val="clear" w:color="auto" w:fill="FFFFFF"/>
        </w:rPr>
      </w:pPr>
    </w:p>
    <w:p w14:paraId="17A8E6A0" w14:textId="1E117219" w:rsidR="00B2139E" w:rsidRPr="00CB7BF0" w:rsidRDefault="004606A1" w:rsidP="00FC57A5">
      <w:pPr>
        <w:pStyle w:val="5Normal"/>
        <w:rPr>
          <w:rStyle w:val="slitbdy"/>
          <w:rFonts w:cstheme="minorHAnsi"/>
          <w:color w:val="000000"/>
          <w:bdr w:val="none" w:sz="0" w:space="0" w:color="auto" w:frame="1"/>
          <w:shd w:val="clear" w:color="auto" w:fill="FFFFFF"/>
        </w:rPr>
      </w:pPr>
      <w:r w:rsidRPr="00CB7BF0">
        <w:rPr>
          <w:rStyle w:val="slitbdy"/>
          <w:rFonts w:asciiTheme="minorHAnsi" w:hAnsiTheme="minorHAnsi" w:cstheme="minorHAnsi"/>
          <w:i/>
          <w:iCs/>
          <w:color w:val="000000"/>
          <w:spacing w:val="0"/>
          <w:szCs w:val="22"/>
          <w:bdr w:val="none" w:sz="0" w:space="0" w:color="auto" w:frame="1"/>
          <w:shd w:val="clear" w:color="auto" w:fill="FFFFFF"/>
        </w:rPr>
        <w:t>Se probează prin</w:t>
      </w:r>
      <w:r w:rsidR="00D879A2" w:rsidRPr="00CB7BF0">
        <w:rPr>
          <w:rStyle w:val="slitbdy"/>
          <w:rFonts w:asciiTheme="minorHAnsi" w:hAnsiTheme="minorHAnsi" w:cstheme="minorHAnsi"/>
          <w:i/>
          <w:iCs/>
          <w:color w:val="000000"/>
          <w:spacing w:val="0"/>
          <w:szCs w:val="22"/>
          <w:bdr w:val="none" w:sz="0" w:space="0" w:color="auto" w:frame="1"/>
          <w:shd w:val="clear" w:color="auto" w:fill="FFFFFF"/>
        </w:rPr>
        <w:t>:</w:t>
      </w:r>
      <w:r w:rsidRPr="00CB7BF0">
        <w:rPr>
          <w:rStyle w:val="slitbdy"/>
          <w:rFonts w:asciiTheme="minorHAnsi" w:hAnsiTheme="minorHAnsi" w:cstheme="minorHAnsi"/>
          <w:i/>
          <w:iCs/>
          <w:color w:val="000000"/>
          <w:spacing w:val="0"/>
          <w:szCs w:val="22"/>
          <w:bdr w:val="none" w:sz="0" w:space="0" w:color="auto" w:frame="1"/>
          <w:shd w:val="clear" w:color="auto" w:fill="FFFFFF"/>
        </w:rPr>
        <w:t xml:space="preserve"> </w:t>
      </w:r>
      <w:r w:rsidR="00D879A2" w:rsidRPr="00CB7BF0">
        <w:rPr>
          <w:rStyle w:val="slitbdy"/>
          <w:rFonts w:asciiTheme="minorHAnsi" w:hAnsiTheme="minorHAnsi" w:cstheme="minorHAnsi"/>
          <w:i/>
          <w:iCs/>
          <w:color w:val="000000"/>
          <w:spacing w:val="0"/>
          <w:szCs w:val="22"/>
          <w:bdr w:val="none" w:sz="0" w:space="0" w:color="auto" w:frame="1"/>
          <w:shd w:val="clear" w:color="auto" w:fill="FFFFFF"/>
        </w:rPr>
        <w:t>D</w:t>
      </w:r>
      <w:r w:rsidR="001B5DAE" w:rsidRPr="00CB7BF0">
        <w:rPr>
          <w:rStyle w:val="slitbdy"/>
          <w:rFonts w:asciiTheme="minorHAnsi" w:hAnsiTheme="minorHAnsi" w:cstheme="minorHAnsi"/>
          <w:i/>
          <w:iCs/>
          <w:color w:val="000000"/>
          <w:spacing w:val="0"/>
          <w:szCs w:val="22"/>
          <w:bdr w:val="none" w:sz="0" w:space="0" w:color="auto" w:frame="1"/>
          <w:shd w:val="clear" w:color="auto" w:fill="FFFFFF"/>
        </w:rPr>
        <w:t xml:space="preserve">eclarația unică, </w:t>
      </w:r>
      <w:r w:rsidR="001157EA" w:rsidRPr="00CB7BF0">
        <w:rPr>
          <w:rStyle w:val="slitbdy"/>
          <w:rFonts w:asciiTheme="minorHAnsi" w:hAnsiTheme="minorHAnsi" w:cstheme="minorHAnsi"/>
          <w:i/>
          <w:iCs/>
          <w:color w:val="000000"/>
          <w:spacing w:val="0"/>
          <w:szCs w:val="22"/>
          <w:bdr w:val="none" w:sz="0" w:space="0" w:color="auto" w:frame="1"/>
          <w:shd w:val="clear" w:color="auto" w:fill="FFFFFF"/>
        </w:rPr>
        <w:t>secțiunile relevante din Cererea de finanțare (Descrierea proiectului, Justificare/context/relevanta/oportunitate si contribuția la obiectivul specific, Scopul proiectului, Obiectivele proiectului, Activități)</w:t>
      </w:r>
      <w:r w:rsidR="00C764C3" w:rsidRPr="00CB7BF0">
        <w:rPr>
          <w:rStyle w:val="slitbdy"/>
          <w:rFonts w:asciiTheme="minorHAnsi" w:hAnsiTheme="minorHAnsi" w:cstheme="minorHAnsi"/>
          <w:i/>
          <w:iCs/>
          <w:color w:val="000000"/>
          <w:spacing w:val="0"/>
          <w:szCs w:val="22"/>
          <w:bdr w:val="none" w:sz="0" w:space="0" w:color="auto" w:frame="1"/>
          <w:shd w:val="clear" w:color="auto" w:fill="FFFFFF"/>
        </w:rPr>
        <w:t>, Studiu de fezabilitate</w:t>
      </w:r>
    </w:p>
    <w:p w14:paraId="17320026" w14:textId="77777777" w:rsidR="00740A9A" w:rsidRDefault="00740A9A" w:rsidP="00FC57A5">
      <w:pPr>
        <w:pStyle w:val="5Normal"/>
        <w:rPr>
          <w:rFonts w:asciiTheme="minorHAnsi" w:hAnsiTheme="minorHAnsi"/>
          <w:b/>
          <w:bCs/>
          <w:i/>
          <w:iCs/>
          <w:color w:val="0070C0"/>
          <w:spacing w:val="0"/>
          <w:szCs w:val="22"/>
        </w:rPr>
      </w:pPr>
    </w:p>
    <w:p w14:paraId="42F2EDC3" w14:textId="6F3674F6" w:rsidR="008B09FC" w:rsidRPr="00C11990" w:rsidRDefault="008B09FC" w:rsidP="00FC57A5">
      <w:pPr>
        <w:pStyle w:val="5Normal"/>
        <w:rPr>
          <w:rFonts w:asciiTheme="minorHAnsi" w:hAnsiTheme="minorHAnsi"/>
          <w:b/>
          <w:bCs/>
          <w:i/>
          <w:iCs/>
          <w:color w:val="0070C0"/>
          <w:spacing w:val="0"/>
          <w:szCs w:val="22"/>
        </w:rPr>
      </w:pPr>
      <w:r w:rsidRPr="00C11990">
        <w:rPr>
          <w:rFonts w:asciiTheme="minorHAnsi" w:hAnsiTheme="minorHAnsi"/>
          <w:b/>
          <w:bCs/>
          <w:i/>
          <w:iCs/>
          <w:color w:val="0070C0"/>
          <w:spacing w:val="0"/>
          <w:szCs w:val="22"/>
        </w:rPr>
        <w:t>Pentru proiecte de tip C</w:t>
      </w:r>
    </w:p>
    <w:p w14:paraId="6D09A84C" w14:textId="434852F3" w:rsidR="00E3730A" w:rsidRDefault="00D273DE" w:rsidP="00C764C3">
      <w:pPr>
        <w:jc w:val="both"/>
        <w:rPr>
          <w:rFonts w:eastAsia="Times New Roman" w:cs="Times New Roman"/>
          <w:szCs w:val="20"/>
        </w:rPr>
      </w:pPr>
      <w:r>
        <w:rPr>
          <w:rFonts w:eastAsia="Times New Roman" w:cs="Times New Roman"/>
          <w:szCs w:val="20"/>
        </w:rPr>
        <w:t xml:space="preserve">1.Valoarea maximă eligibilă </w:t>
      </w:r>
      <w:r w:rsidR="005E78BD">
        <w:rPr>
          <w:rFonts w:eastAsia="Times New Roman" w:cs="Times New Roman"/>
          <w:szCs w:val="20"/>
        </w:rPr>
        <w:t>maximă este</w:t>
      </w:r>
      <w:r>
        <w:rPr>
          <w:rFonts w:eastAsia="Times New Roman" w:cs="Times New Roman"/>
          <w:szCs w:val="20"/>
        </w:rPr>
        <w:t xml:space="preserve"> </w:t>
      </w:r>
      <w:r w:rsidR="00614111" w:rsidRPr="0078775C">
        <w:rPr>
          <w:rFonts w:eastAsia="Times New Roman" w:cs="Times New Roman"/>
          <w:szCs w:val="20"/>
        </w:rPr>
        <w:t>2</w:t>
      </w:r>
      <w:r w:rsidRPr="0078775C">
        <w:rPr>
          <w:rFonts w:eastAsia="Times New Roman" w:cs="Times New Roman"/>
          <w:szCs w:val="20"/>
        </w:rPr>
        <w:t>% din</w:t>
      </w:r>
      <w:r>
        <w:rPr>
          <w:rFonts w:eastAsia="Times New Roman" w:cs="Times New Roman"/>
          <w:szCs w:val="20"/>
        </w:rPr>
        <w:t xml:space="preserve"> valoarea cheltuielilor directe (exclusiv c</w:t>
      </w:r>
      <w:r w:rsidRPr="00D273DE">
        <w:rPr>
          <w:rFonts w:eastAsia="Times New Roman" w:cs="Times New Roman"/>
          <w:szCs w:val="20"/>
        </w:rPr>
        <w:t>heltuieli pentru proiectare şi asistenţă tehnică</w:t>
      </w:r>
      <w:r>
        <w:rPr>
          <w:rFonts w:eastAsia="Times New Roman" w:cs="Times New Roman"/>
          <w:szCs w:val="20"/>
        </w:rPr>
        <w:t>, cheltuieli cu c</w:t>
      </w:r>
      <w:r w:rsidRPr="00D273DE">
        <w:rPr>
          <w:rFonts w:eastAsia="Times New Roman" w:cs="Times New Roman"/>
          <w:szCs w:val="20"/>
        </w:rPr>
        <w:t>omisioane, cote, taxe, costul creditului</w:t>
      </w:r>
      <w:r>
        <w:rPr>
          <w:rFonts w:eastAsia="Times New Roman" w:cs="Times New Roman"/>
          <w:szCs w:val="20"/>
        </w:rPr>
        <w:t>,</w:t>
      </w:r>
      <w:r w:rsidRPr="00D273DE">
        <w:t xml:space="preserve"> </w:t>
      </w:r>
      <w:r w:rsidRPr="00D273DE">
        <w:rPr>
          <w:rFonts w:eastAsia="Times New Roman" w:cs="Times New Roman"/>
          <w:szCs w:val="20"/>
        </w:rPr>
        <w:t>Cheltuieli diverse şi neprevăzute</w:t>
      </w:r>
      <w:r w:rsidR="00D863AA">
        <w:rPr>
          <w:rFonts w:eastAsia="Times New Roman" w:cs="Times New Roman"/>
          <w:szCs w:val="20"/>
        </w:rPr>
        <w:t>) di</w:t>
      </w:r>
      <w:r w:rsidR="00777E48">
        <w:rPr>
          <w:rFonts w:eastAsia="Times New Roman" w:cs="Times New Roman"/>
          <w:szCs w:val="20"/>
        </w:rPr>
        <w:t>n lista de investiții prioritare</w:t>
      </w:r>
      <w:r w:rsidR="00614111">
        <w:rPr>
          <w:rFonts w:eastAsia="Times New Roman" w:cs="Times New Roman"/>
          <w:szCs w:val="20"/>
        </w:rPr>
        <w:t xml:space="preserve"> conform PJGD/PGDMB</w:t>
      </w:r>
      <w:r w:rsidR="00777E48">
        <w:rPr>
          <w:rFonts w:eastAsia="Times New Roman" w:cs="Times New Roman"/>
          <w:szCs w:val="20"/>
        </w:rPr>
        <w:t>. Valoarea ce depășește acest plafon va fi considerată neeligibilă.</w:t>
      </w:r>
    </w:p>
    <w:p w14:paraId="77138691" w14:textId="114C0CDB" w:rsidR="00A7424E" w:rsidRPr="005E7C48" w:rsidRDefault="00A7424E" w:rsidP="005E7C48">
      <w:pPr>
        <w:jc w:val="both"/>
        <w:rPr>
          <w:rFonts w:eastAsia="Times New Roman" w:cs="Times New Roman"/>
          <w:i/>
          <w:iCs/>
          <w:szCs w:val="20"/>
        </w:rPr>
      </w:pPr>
      <w:r>
        <w:rPr>
          <w:rFonts w:eastAsia="Times New Roman" w:cs="Times New Roman"/>
          <w:i/>
          <w:iCs/>
          <w:szCs w:val="20"/>
        </w:rPr>
        <w:t>Se probează prin</w:t>
      </w:r>
      <w:r w:rsidR="00437E68">
        <w:rPr>
          <w:rFonts w:eastAsia="Times New Roman" w:cs="Times New Roman"/>
          <w:i/>
          <w:iCs/>
          <w:szCs w:val="20"/>
        </w:rPr>
        <w:t>:</w:t>
      </w:r>
      <w:r>
        <w:rPr>
          <w:rFonts w:eastAsia="Times New Roman" w:cs="Times New Roman"/>
          <w:i/>
          <w:iCs/>
          <w:szCs w:val="20"/>
        </w:rPr>
        <w:t xml:space="preserve"> </w:t>
      </w:r>
      <w:r w:rsidR="00437E68">
        <w:rPr>
          <w:rFonts w:eastAsia="Times New Roman" w:cs="Times New Roman"/>
          <w:i/>
          <w:iCs/>
          <w:szCs w:val="20"/>
        </w:rPr>
        <w:t>D</w:t>
      </w:r>
      <w:r w:rsidR="001B5DAE">
        <w:rPr>
          <w:rFonts w:eastAsia="Times New Roman" w:cs="Times New Roman"/>
          <w:i/>
          <w:iCs/>
          <w:szCs w:val="20"/>
        </w:rPr>
        <w:t xml:space="preserve">eclarația unică, </w:t>
      </w:r>
      <w:r>
        <w:rPr>
          <w:rFonts w:eastAsia="Times New Roman" w:cs="Times New Roman"/>
          <w:i/>
          <w:iCs/>
          <w:szCs w:val="20"/>
        </w:rPr>
        <w:t>raportarea valorii eligibile a proiectului definit</w:t>
      </w:r>
      <w:r w:rsidR="00437E68">
        <w:rPr>
          <w:rFonts w:eastAsia="Times New Roman" w:cs="Times New Roman"/>
          <w:i/>
          <w:iCs/>
          <w:szCs w:val="20"/>
        </w:rPr>
        <w:t>ă</w:t>
      </w:r>
      <w:r>
        <w:rPr>
          <w:rFonts w:eastAsia="Times New Roman" w:cs="Times New Roman"/>
          <w:i/>
          <w:iCs/>
          <w:szCs w:val="20"/>
        </w:rPr>
        <w:t xml:space="preserve"> </w:t>
      </w:r>
      <w:r w:rsidR="00437E68">
        <w:rPr>
          <w:rFonts w:eastAsia="Times New Roman" w:cs="Times New Roman"/>
          <w:i/>
          <w:iCs/>
          <w:szCs w:val="20"/>
        </w:rPr>
        <w:t>î</w:t>
      </w:r>
      <w:r>
        <w:rPr>
          <w:rFonts w:eastAsia="Times New Roman" w:cs="Times New Roman"/>
          <w:i/>
          <w:iCs/>
          <w:szCs w:val="20"/>
        </w:rPr>
        <w:t>n bugetul proiectului</w:t>
      </w:r>
      <w:r w:rsidR="00C9590D">
        <w:rPr>
          <w:rFonts w:eastAsia="Times New Roman" w:cs="Times New Roman"/>
          <w:i/>
          <w:iCs/>
          <w:szCs w:val="20"/>
        </w:rPr>
        <w:t xml:space="preserve"> (Anexa 2.1)</w:t>
      </w:r>
      <w:r>
        <w:rPr>
          <w:rFonts w:eastAsia="Times New Roman" w:cs="Times New Roman"/>
          <w:i/>
          <w:iCs/>
          <w:szCs w:val="20"/>
        </w:rPr>
        <w:t xml:space="preserve"> la valoarea costurilor directe din lista de investiții prioritare</w:t>
      </w:r>
    </w:p>
    <w:p w14:paraId="679B905D" w14:textId="77777777" w:rsidR="00A74CC5" w:rsidRPr="005E7C48" w:rsidRDefault="00A74CC5" w:rsidP="005E7C48">
      <w:pPr>
        <w:rPr>
          <w:rFonts w:eastAsia="Times New Roman" w:cs="Times New Roman"/>
          <w:szCs w:val="20"/>
        </w:rPr>
      </w:pPr>
    </w:p>
    <w:p w14:paraId="30065BC5" w14:textId="3FC128F8" w:rsidR="00B0564E" w:rsidRPr="00FC57A5" w:rsidRDefault="008E2825" w:rsidP="00FC57A5">
      <w:pPr>
        <w:pStyle w:val="Heading4"/>
        <w:rPr>
          <w:rFonts w:eastAsia="Calibri"/>
        </w:rPr>
      </w:pPr>
      <w:bookmarkStart w:id="146" w:name="_Toc134458087"/>
      <w:bookmarkStart w:id="147" w:name="_Hlk153982724"/>
      <w:bookmarkEnd w:id="139"/>
      <w:r>
        <w:rPr>
          <w:rFonts w:eastAsia="Calibri"/>
        </w:rPr>
        <w:t xml:space="preserve"> </w:t>
      </w:r>
      <w:r w:rsidR="00E3730A" w:rsidRPr="00FC57A5">
        <w:rPr>
          <w:rFonts w:eastAsia="Calibri"/>
        </w:rPr>
        <w:t>5.2.2 Activități eligibile</w:t>
      </w:r>
      <w:bookmarkEnd w:id="146"/>
      <w:r w:rsidR="00E3730A" w:rsidRPr="00FC57A5">
        <w:rPr>
          <w:rFonts w:eastAsia="Calibri"/>
        </w:rPr>
        <w:t xml:space="preserve">  </w:t>
      </w:r>
    </w:p>
    <w:bookmarkEnd w:id="147"/>
    <w:p w14:paraId="62CCC674" w14:textId="77777777" w:rsidR="00903DED" w:rsidRDefault="00903DED" w:rsidP="003419B1">
      <w:pPr>
        <w:spacing w:after="0" w:line="240" w:lineRule="auto"/>
        <w:jc w:val="both"/>
        <w:rPr>
          <w:rFonts w:cstheme="minorHAnsi"/>
        </w:rPr>
      </w:pPr>
    </w:p>
    <w:p w14:paraId="71866F38" w14:textId="58DD54C2" w:rsidR="00F71017" w:rsidRPr="005E7C48" w:rsidRDefault="00F71017" w:rsidP="00F71017">
      <w:pPr>
        <w:pStyle w:val="ListParagraph"/>
        <w:numPr>
          <w:ilvl w:val="0"/>
          <w:numId w:val="253"/>
        </w:numPr>
        <w:spacing w:after="0" w:line="240" w:lineRule="auto"/>
        <w:jc w:val="both"/>
        <w:rPr>
          <w:rFonts w:cstheme="minorHAnsi"/>
        </w:rPr>
      </w:pPr>
      <w:r w:rsidRPr="005E7C48">
        <w:rPr>
          <w:b/>
          <w:bCs/>
          <w:color w:val="0070C0"/>
        </w:rPr>
        <w:t>Îmbunătățirea modului de gestionare a deșeurilor municipale în vedere asigurării tranziției spre economia circulară</w:t>
      </w:r>
    </w:p>
    <w:p w14:paraId="43F22060" w14:textId="77777777" w:rsidR="00B2139E" w:rsidRPr="00C11990" w:rsidRDefault="00B2139E" w:rsidP="00F71017">
      <w:pPr>
        <w:spacing w:after="0" w:line="240" w:lineRule="auto"/>
        <w:jc w:val="both"/>
      </w:pPr>
    </w:p>
    <w:p w14:paraId="6DD2D7FF" w14:textId="0FE32DB1" w:rsidR="00A4692F" w:rsidRDefault="00F71017" w:rsidP="00F71017">
      <w:pPr>
        <w:spacing w:after="0" w:line="240" w:lineRule="auto"/>
        <w:jc w:val="both"/>
      </w:pPr>
      <w:r w:rsidRPr="00C11990">
        <w:t xml:space="preserve">În cadrul proiectelor sunt eligibile următoarele </w:t>
      </w:r>
      <w:r w:rsidR="000D4600" w:rsidRPr="00326996">
        <w:t>măsuri de investiți</w:t>
      </w:r>
      <w:r w:rsidR="000D4600">
        <w:t>/</w:t>
      </w:r>
      <w:r w:rsidRPr="00C11990">
        <w:t>activități:</w:t>
      </w:r>
    </w:p>
    <w:p w14:paraId="1945F373" w14:textId="77777777" w:rsidR="00A4692F" w:rsidRDefault="00A4692F" w:rsidP="00F71017">
      <w:pPr>
        <w:spacing w:after="0" w:line="240" w:lineRule="auto"/>
        <w:jc w:val="both"/>
      </w:pPr>
    </w:p>
    <w:p w14:paraId="19F0B76E" w14:textId="195C940E" w:rsidR="00F71017" w:rsidRDefault="00A4692F" w:rsidP="003419B1">
      <w:pPr>
        <w:spacing w:after="0" w:line="240" w:lineRule="auto"/>
        <w:jc w:val="both"/>
        <w:rPr>
          <w:rFonts w:cstheme="minorHAnsi"/>
        </w:rPr>
      </w:pPr>
      <w:r w:rsidRPr="00C11990">
        <w:rPr>
          <w:rFonts w:ascii="Trebuchet MS" w:hAnsi="Trebuchet MS"/>
          <w:b/>
          <w:bCs/>
          <w:i/>
          <w:iCs/>
          <w:color w:val="0070C0"/>
          <w:spacing w:val="-2"/>
          <w:szCs w:val="24"/>
        </w:rPr>
        <w:t>Proiecte de tip A</w:t>
      </w:r>
    </w:p>
    <w:p w14:paraId="2A7D6511" w14:textId="605FB4F2" w:rsidR="00F71017" w:rsidRDefault="00F71017" w:rsidP="005E7C48">
      <w:pPr>
        <w:pStyle w:val="ListParagraph"/>
        <w:numPr>
          <w:ilvl w:val="0"/>
          <w:numId w:val="255"/>
        </w:numPr>
        <w:ind w:left="270" w:hanging="270"/>
        <w:jc w:val="both"/>
        <w:rPr>
          <w:rFonts w:cstheme="minorHAnsi"/>
          <w:iCs/>
        </w:rPr>
      </w:pPr>
      <w:r w:rsidRPr="00903DED">
        <w:rPr>
          <w:rFonts w:cstheme="minorHAnsi"/>
          <w:iCs/>
        </w:rPr>
        <w:t xml:space="preserve">Dezvoltarea </w:t>
      </w:r>
      <w:r>
        <w:rPr>
          <w:rFonts w:cstheme="minorHAnsi"/>
          <w:iCs/>
        </w:rPr>
        <w:t xml:space="preserve">sistemelor de </w:t>
      </w:r>
      <w:r w:rsidRPr="00903DED">
        <w:rPr>
          <w:rFonts w:cstheme="minorHAnsi"/>
          <w:iCs/>
        </w:rPr>
        <w:t>colect</w:t>
      </w:r>
      <w:r>
        <w:rPr>
          <w:rFonts w:cstheme="minorHAnsi"/>
          <w:iCs/>
        </w:rPr>
        <w:t>are</w:t>
      </w:r>
      <w:r w:rsidRPr="00903DED">
        <w:rPr>
          <w:rFonts w:cstheme="minorHAnsi"/>
          <w:iCs/>
        </w:rPr>
        <w:t xml:space="preserve"> separat</w:t>
      </w:r>
      <w:r>
        <w:rPr>
          <w:rFonts w:cstheme="minorHAnsi"/>
          <w:iCs/>
        </w:rPr>
        <w:t>ă</w:t>
      </w:r>
      <w:r w:rsidRPr="00903DED">
        <w:rPr>
          <w:rFonts w:cstheme="minorHAnsi"/>
          <w:iCs/>
        </w:rPr>
        <w:t xml:space="preserve"> a deșeurilor reciclabile, a biodeșeurilor și textile</w:t>
      </w:r>
      <w:r w:rsidR="00504EE2">
        <w:rPr>
          <w:rFonts w:cstheme="minorHAnsi"/>
          <w:iCs/>
        </w:rPr>
        <w:t>lor</w:t>
      </w:r>
      <w:r w:rsidRPr="00903DED">
        <w:rPr>
          <w:rFonts w:cstheme="minorHAnsi"/>
          <w:iCs/>
        </w:rPr>
        <w:t xml:space="preserve"> (echipamente</w:t>
      </w:r>
      <w:r w:rsidR="00504EE2">
        <w:rPr>
          <w:rFonts w:cstheme="minorHAnsi"/>
          <w:iCs/>
        </w:rPr>
        <w:t>/platforme/puncte</w:t>
      </w:r>
      <w:r w:rsidRPr="00903DED">
        <w:rPr>
          <w:rFonts w:cstheme="minorHAnsi"/>
          <w:iCs/>
        </w:rPr>
        <w:t xml:space="preserve"> de colectare, </w:t>
      </w:r>
      <w:r>
        <w:rPr>
          <w:rFonts w:cstheme="minorHAnsi"/>
          <w:iCs/>
        </w:rPr>
        <w:t>stații de transfer)</w:t>
      </w:r>
      <w:r w:rsidRPr="00903DED">
        <w:rPr>
          <w:rFonts w:cstheme="minorHAnsi"/>
          <w:iCs/>
        </w:rPr>
        <w:t xml:space="preserve"> </w:t>
      </w:r>
    </w:p>
    <w:p w14:paraId="1563D622" w14:textId="77777777" w:rsidR="000D4600" w:rsidRDefault="000D4600" w:rsidP="00F71017">
      <w:pPr>
        <w:pStyle w:val="ListParagraph"/>
        <w:ind w:left="312"/>
        <w:jc w:val="both"/>
        <w:rPr>
          <w:rFonts w:cstheme="minorHAnsi"/>
          <w:b/>
          <w:bCs/>
          <w:iCs/>
          <w:color w:val="FF0000"/>
        </w:rPr>
      </w:pPr>
    </w:p>
    <w:p w14:paraId="279AFF44" w14:textId="20206232" w:rsidR="00F71017" w:rsidRPr="005E7C48" w:rsidRDefault="00F71017" w:rsidP="00F71017">
      <w:pPr>
        <w:pStyle w:val="ListParagraph"/>
        <w:ind w:left="312"/>
        <w:jc w:val="both"/>
        <w:rPr>
          <w:rFonts w:cstheme="minorHAnsi"/>
          <w:b/>
          <w:bCs/>
          <w:iCs/>
          <w:color w:val="FF0000"/>
        </w:rPr>
      </w:pPr>
      <w:r w:rsidRPr="005E7C48">
        <w:rPr>
          <w:rFonts w:cstheme="minorHAnsi"/>
          <w:b/>
          <w:bCs/>
          <w:iCs/>
          <w:color w:val="FF0000"/>
        </w:rPr>
        <w:t>Atenție!</w:t>
      </w:r>
    </w:p>
    <w:p w14:paraId="003F8F20" w14:textId="48A2FF5B" w:rsidR="00F71017" w:rsidRDefault="00F71017" w:rsidP="00F71017">
      <w:pPr>
        <w:pStyle w:val="ListParagraph"/>
        <w:ind w:left="312"/>
        <w:jc w:val="both"/>
        <w:rPr>
          <w:rFonts w:cstheme="minorHAnsi"/>
          <w:b/>
          <w:bCs/>
          <w:iCs/>
        </w:rPr>
      </w:pPr>
      <w:r w:rsidRPr="005E7C48">
        <w:rPr>
          <w:rFonts w:cstheme="minorHAnsi"/>
          <w:b/>
          <w:bCs/>
          <w:iCs/>
        </w:rPr>
        <w:t>Este exceptată de la finanțare infrastructura suport pentru colectare separată finanțată prin PNRR (respectiv centre de colectare prin aport voluntar, insule ecologice digitalizate, centre integrate de colectare prin aport voluntar)</w:t>
      </w:r>
      <w:r w:rsidR="0012312A">
        <w:rPr>
          <w:rFonts w:cstheme="minorHAnsi"/>
          <w:b/>
          <w:bCs/>
          <w:iCs/>
        </w:rPr>
        <w:t>.</w:t>
      </w:r>
    </w:p>
    <w:p w14:paraId="5278F56A" w14:textId="77777777" w:rsidR="000D4600" w:rsidRDefault="000D4600" w:rsidP="00F71017">
      <w:pPr>
        <w:pStyle w:val="ListParagraph"/>
        <w:ind w:left="312"/>
        <w:jc w:val="both"/>
        <w:rPr>
          <w:rFonts w:cstheme="minorHAnsi"/>
          <w:iCs/>
        </w:rPr>
      </w:pPr>
    </w:p>
    <w:p w14:paraId="44226B49" w14:textId="4319DE7B" w:rsidR="0012312A" w:rsidRDefault="0012312A" w:rsidP="00F71017">
      <w:pPr>
        <w:pStyle w:val="ListParagraph"/>
        <w:ind w:left="312"/>
        <w:jc w:val="both"/>
        <w:rPr>
          <w:rFonts w:cstheme="minorHAnsi"/>
          <w:iCs/>
        </w:rPr>
      </w:pPr>
      <w:r w:rsidRPr="0012312A">
        <w:rPr>
          <w:rFonts w:cstheme="minorHAnsi"/>
          <w:iCs/>
        </w:rPr>
        <w:t>În cazul punctelor/platformelor de colectare care prevăd și colectarea deșeurilor reziduale, cheltuielile aferente elementelor de infrastructură vor fi considerate eligibile proporțional cu ponderea fracțiilor de deșeuri eligibile conform prezentului ghid (ex. dacă punctul/platforma de colectare are prevăzute 4 fracții, din care 3 fracții sunt eligibile, elementele de infrastructură ale unui/unei punct/platformă de colectare vor fi eligibile în procent de 75%).</w:t>
      </w:r>
    </w:p>
    <w:p w14:paraId="7DB6375F" w14:textId="77777777" w:rsidR="0012312A" w:rsidRPr="00FC57A5" w:rsidRDefault="0012312A" w:rsidP="00F71017">
      <w:pPr>
        <w:pStyle w:val="ListParagraph"/>
        <w:ind w:left="312"/>
        <w:jc w:val="both"/>
        <w:rPr>
          <w:rFonts w:cstheme="minorHAnsi"/>
          <w:iCs/>
        </w:rPr>
      </w:pPr>
    </w:p>
    <w:p w14:paraId="216273AD" w14:textId="77777777" w:rsidR="00F71017" w:rsidRDefault="00F71017" w:rsidP="00F71017">
      <w:pPr>
        <w:pStyle w:val="ListParagraph"/>
        <w:numPr>
          <w:ilvl w:val="0"/>
          <w:numId w:val="4"/>
        </w:numPr>
        <w:ind w:left="312"/>
        <w:jc w:val="both"/>
        <w:rPr>
          <w:rFonts w:cstheme="minorHAnsi"/>
          <w:iCs/>
        </w:rPr>
      </w:pPr>
      <w:r w:rsidRPr="00903DED">
        <w:rPr>
          <w:rFonts w:cstheme="minorHAnsi"/>
          <w:iCs/>
        </w:rPr>
        <w:t>Extinderea/dezvoltarea capacităților de reciclare a deșeurilor prin stații de sortare, compostare și instalații de digestie anaerobă;</w:t>
      </w:r>
    </w:p>
    <w:p w14:paraId="39EED867" w14:textId="4D2D7D47" w:rsidR="00A30ED7" w:rsidRDefault="00A30ED7" w:rsidP="00C11990">
      <w:pPr>
        <w:ind w:left="312"/>
        <w:jc w:val="both"/>
        <w:rPr>
          <w:rFonts w:cstheme="minorHAnsi"/>
          <w:iCs/>
        </w:rPr>
      </w:pPr>
      <w:r w:rsidRPr="00A30ED7">
        <w:rPr>
          <w:rFonts w:cstheme="minorHAnsi"/>
          <w:iCs/>
        </w:rPr>
        <w:t>Capacit</w:t>
      </w:r>
      <w:r>
        <w:rPr>
          <w:rFonts w:cstheme="minorHAnsi"/>
          <w:iCs/>
        </w:rPr>
        <w:t>ăț</w:t>
      </w:r>
      <w:r w:rsidRPr="00A30ED7">
        <w:rPr>
          <w:rFonts w:cstheme="minorHAnsi"/>
          <w:iCs/>
        </w:rPr>
        <w:t>ile de reciclare (extinderea capacit</w:t>
      </w:r>
      <w:r>
        <w:rPr>
          <w:rFonts w:cstheme="minorHAnsi"/>
          <w:iCs/>
        </w:rPr>
        <w:t>ăț</w:t>
      </w:r>
      <w:r w:rsidRPr="00A30ED7">
        <w:rPr>
          <w:rFonts w:cstheme="minorHAnsi"/>
          <w:iCs/>
        </w:rPr>
        <w:t xml:space="preserve">ilor existente </w:t>
      </w:r>
      <w:r>
        <w:rPr>
          <w:rFonts w:cstheme="minorHAnsi"/>
          <w:iCs/>
        </w:rPr>
        <w:t>ș</w:t>
      </w:r>
      <w:r w:rsidRPr="00A30ED7">
        <w:rPr>
          <w:rFonts w:cstheme="minorHAnsi"/>
          <w:iCs/>
        </w:rPr>
        <w:t>i/sau dezvoltarea de capacit</w:t>
      </w:r>
      <w:r>
        <w:rPr>
          <w:rFonts w:cstheme="minorHAnsi"/>
          <w:iCs/>
        </w:rPr>
        <w:t>ăț</w:t>
      </w:r>
      <w:r w:rsidRPr="00A30ED7">
        <w:rPr>
          <w:rFonts w:cstheme="minorHAnsi"/>
          <w:iCs/>
        </w:rPr>
        <w:t>i noi) pentru cele trei tipuri de instala</w:t>
      </w:r>
      <w:r>
        <w:rPr>
          <w:rFonts w:cstheme="minorHAnsi"/>
          <w:iCs/>
        </w:rPr>
        <w:t>ț</w:t>
      </w:r>
      <w:r w:rsidRPr="00A30ED7">
        <w:rPr>
          <w:rFonts w:cstheme="minorHAnsi"/>
          <w:iCs/>
        </w:rPr>
        <w:t>ii reprezint</w:t>
      </w:r>
      <w:r>
        <w:rPr>
          <w:rFonts w:cstheme="minorHAnsi"/>
          <w:iCs/>
        </w:rPr>
        <w:t>ă</w:t>
      </w:r>
      <w:r w:rsidRPr="00A30ED7">
        <w:rPr>
          <w:rFonts w:cstheme="minorHAnsi"/>
          <w:iCs/>
        </w:rPr>
        <w:t xml:space="preserve"> diferen</w:t>
      </w:r>
      <w:r>
        <w:rPr>
          <w:rFonts w:cstheme="minorHAnsi"/>
          <w:iCs/>
        </w:rPr>
        <w:t>ța</w:t>
      </w:r>
      <w:r w:rsidRPr="00A30ED7">
        <w:rPr>
          <w:rFonts w:cstheme="minorHAnsi"/>
          <w:iCs/>
        </w:rPr>
        <w:t xml:space="preserve"> dintre capacit</w:t>
      </w:r>
      <w:r>
        <w:rPr>
          <w:rFonts w:cstheme="minorHAnsi"/>
          <w:iCs/>
        </w:rPr>
        <w:t>ăț</w:t>
      </w:r>
      <w:r w:rsidRPr="00A30ED7">
        <w:rPr>
          <w:rFonts w:cstheme="minorHAnsi"/>
          <w:iCs/>
        </w:rPr>
        <w:t xml:space="preserve">ile totale de tratare necesare </w:t>
      </w:r>
      <w:r>
        <w:rPr>
          <w:rFonts w:cstheme="minorHAnsi"/>
          <w:iCs/>
        </w:rPr>
        <w:t>î</w:t>
      </w:r>
      <w:r w:rsidRPr="00A30ED7">
        <w:rPr>
          <w:rFonts w:cstheme="minorHAnsi"/>
          <w:iCs/>
        </w:rPr>
        <w:t xml:space="preserve">n aria proiectului pentru atingerea obiectivelor de prevenire </w:t>
      </w:r>
      <w:r>
        <w:rPr>
          <w:rFonts w:cstheme="minorHAnsi"/>
          <w:iCs/>
        </w:rPr>
        <w:t>ș</w:t>
      </w:r>
      <w:r w:rsidRPr="00A30ED7">
        <w:rPr>
          <w:rFonts w:cstheme="minorHAnsi"/>
          <w:iCs/>
        </w:rPr>
        <w:t>i preg</w:t>
      </w:r>
      <w:r>
        <w:rPr>
          <w:rFonts w:cstheme="minorHAnsi"/>
          <w:iCs/>
        </w:rPr>
        <w:t>ă</w:t>
      </w:r>
      <w:r w:rsidRPr="00A30ED7">
        <w:rPr>
          <w:rFonts w:cstheme="minorHAnsi"/>
          <w:iCs/>
        </w:rPr>
        <w:t xml:space="preserve">tire pentru reutilizare </w:t>
      </w:r>
      <w:r>
        <w:rPr>
          <w:rFonts w:cstheme="minorHAnsi"/>
          <w:iCs/>
        </w:rPr>
        <w:t>ș</w:t>
      </w:r>
      <w:r w:rsidRPr="00A30ED7">
        <w:rPr>
          <w:rFonts w:cstheme="minorHAnsi"/>
          <w:iCs/>
        </w:rPr>
        <w:t xml:space="preserve">i reciclare </w:t>
      </w:r>
      <w:r>
        <w:rPr>
          <w:rFonts w:cstheme="minorHAnsi"/>
          <w:iCs/>
        </w:rPr>
        <w:t>ș</w:t>
      </w:r>
      <w:r w:rsidRPr="00A30ED7">
        <w:rPr>
          <w:rFonts w:cstheme="minorHAnsi"/>
          <w:iCs/>
        </w:rPr>
        <w:t>i capacit</w:t>
      </w:r>
      <w:r>
        <w:rPr>
          <w:rFonts w:cstheme="minorHAnsi"/>
          <w:iCs/>
        </w:rPr>
        <w:t>ăț</w:t>
      </w:r>
      <w:r w:rsidRPr="00A30ED7">
        <w:rPr>
          <w:rFonts w:cstheme="minorHAnsi"/>
          <w:iCs/>
        </w:rPr>
        <w:t xml:space="preserve">ile totale existente sau planificate </w:t>
      </w:r>
      <w:r>
        <w:rPr>
          <w:rFonts w:cstheme="minorHAnsi"/>
          <w:iCs/>
        </w:rPr>
        <w:t>î</w:t>
      </w:r>
      <w:r w:rsidRPr="00A30ED7">
        <w:rPr>
          <w:rFonts w:cstheme="minorHAnsi"/>
          <w:iCs/>
        </w:rPr>
        <w:t xml:space="preserve">n aria proiectului, </w:t>
      </w:r>
      <w:r>
        <w:rPr>
          <w:rFonts w:cstheme="minorHAnsi"/>
          <w:iCs/>
        </w:rPr>
        <w:t>î</w:t>
      </w:r>
      <w:r w:rsidRPr="00A30ED7">
        <w:rPr>
          <w:rFonts w:cstheme="minorHAnsi"/>
          <w:iCs/>
        </w:rPr>
        <w:t xml:space="preserve">n conformitate cu prevederile studiului </w:t>
      </w:r>
      <w:r w:rsidRPr="00A30ED7">
        <w:rPr>
          <w:rFonts w:cstheme="minorHAnsi"/>
          <w:iCs/>
        </w:rPr>
        <w:lastRenderedPageBreak/>
        <w:t>de fezabilitate al proiectui. Capacit</w:t>
      </w:r>
      <w:r>
        <w:rPr>
          <w:rFonts w:cstheme="minorHAnsi"/>
          <w:iCs/>
        </w:rPr>
        <w:t>ăț</w:t>
      </w:r>
      <w:r w:rsidRPr="00A30ED7">
        <w:rPr>
          <w:rFonts w:cstheme="minorHAnsi"/>
          <w:iCs/>
        </w:rPr>
        <w:t xml:space="preserve">ile de tratare existente </w:t>
      </w:r>
      <w:r>
        <w:rPr>
          <w:rFonts w:cstheme="minorHAnsi"/>
          <w:iCs/>
        </w:rPr>
        <w:t>ș</w:t>
      </w:r>
      <w:r w:rsidRPr="00A30ED7">
        <w:rPr>
          <w:rFonts w:cstheme="minorHAnsi"/>
          <w:iCs/>
        </w:rPr>
        <w:t>i capacit</w:t>
      </w:r>
      <w:r>
        <w:rPr>
          <w:rFonts w:cstheme="minorHAnsi"/>
          <w:iCs/>
        </w:rPr>
        <w:t>ăț</w:t>
      </w:r>
      <w:r w:rsidRPr="00A30ED7">
        <w:rPr>
          <w:rFonts w:cstheme="minorHAnsi"/>
          <w:iCs/>
        </w:rPr>
        <w:t xml:space="preserve">ile de tratare planificate </w:t>
      </w:r>
      <w:r w:rsidR="00216036">
        <w:rPr>
          <w:rFonts w:cstheme="minorHAnsi"/>
          <w:iCs/>
        </w:rPr>
        <w:t>î</w:t>
      </w:r>
      <w:r w:rsidRPr="00A30ED7">
        <w:rPr>
          <w:rFonts w:cstheme="minorHAnsi"/>
          <w:iCs/>
        </w:rPr>
        <w:t>n aria proiectului se determina conform prevederilor din sec</w:t>
      </w:r>
      <w:r w:rsidR="00216036">
        <w:rPr>
          <w:rFonts w:cstheme="minorHAnsi"/>
          <w:iCs/>
        </w:rPr>
        <w:t>ț</w:t>
      </w:r>
      <w:r w:rsidRPr="00A30ED7">
        <w:rPr>
          <w:rFonts w:cstheme="minorHAnsi"/>
          <w:iCs/>
        </w:rPr>
        <w:t>iunea 3.6 a prezentului Ghid.</w:t>
      </w:r>
    </w:p>
    <w:p w14:paraId="29162DEF" w14:textId="77777777" w:rsidR="00216036" w:rsidRPr="00C11990" w:rsidRDefault="00216036" w:rsidP="00C11990">
      <w:pPr>
        <w:ind w:firstLine="312"/>
        <w:jc w:val="both"/>
        <w:rPr>
          <w:rFonts w:cstheme="minorHAnsi"/>
          <w:b/>
          <w:bCs/>
          <w:iCs/>
        </w:rPr>
      </w:pPr>
      <w:r w:rsidRPr="00C11990">
        <w:rPr>
          <w:rFonts w:cstheme="minorHAnsi"/>
          <w:b/>
          <w:bCs/>
          <w:iCs/>
        </w:rPr>
        <w:t>Atenție!</w:t>
      </w:r>
    </w:p>
    <w:p w14:paraId="52ECFD12" w14:textId="4A3D3A33" w:rsidR="00216036" w:rsidRPr="00216036" w:rsidRDefault="00216036" w:rsidP="00C11990">
      <w:pPr>
        <w:ind w:left="312"/>
        <w:jc w:val="both"/>
        <w:rPr>
          <w:rFonts w:cstheme="minorHAnsi"/>
          <w:iCs/>
        </w:rPr>
      </w:pPr>
      <w:r>
        <w:rPr>
          <w:rFonts w:cstheme="minorHAnsi"/>
          <w:iCs/>
        </w:rPr>
        <w:t>Î</w:t>
      </w:r>
      <w:r w:rsidRPr="00216036">
        <w:rPr>
          <w:rFonts w:cstheme="minorHAnsi"/>
          <w:iCs/>
        </w:rPr>
        <w:t xml:space="preserve">n cazul </w:t>
      </w:r>
      <w:r w:rsidR="00E57BB1">
        <w:rPr>
          <w:rFonts w:cstheme="minorHAnsi"/>
          <w:iCs/>
        </w:rPr>
        <w:t>î</w:t>
      </w:r>
      <w:r w:rsidRPr="00216036">
        <w:rPr>
          <w:rFonts w:cstheme="minorHAnsi"/>
          <w:iCs/>
        </w:rPr>
        <w:t>n care proiectul include o nou</w:t>
      </w:r>
      <w:r w:rsidR="00E57BB1">
        <w:rPr>
          <w:rFonts w:cstheme="minorHAnsi"/>
          <w:iCs/>
        </w:rPr>
        <w:t>ă</w:t>
      </w:r>
      <w:r w:rsidRPr="00216036">
        <w:rPr>
          <w:rFonts w:cstheme="minorHAnsi"/>
          <w:iCs/>
        </w:rPr>
        <w:t xml:space="preserve"> IITD sau IITD rezultată prin modernizarea</w:t>
      </w:r>
      <w:r>
        <w:rPr>
          <w:rFonts w:cstheme="minorHAnsi"/>
          <w:iCs/>
        </w:rPr>
        <w:t xml:space="preserve"> </w:t>
      </w:r>
      <w:r w:rsidRPr="00216036">
        <w:rPr>
          <w:rFonts w:cstheme="minorHAnsi"/>
          <w:iCs/>
        </w:rPr>
        <w:t>din conversia unei instala</w:t>
      </w:r>
      <w:r w:rsidR="00E57BB1">
        <w:rPr>
          <w:rFonts w:cstheme="minorHAnsi"/>
          <w:iCs/>
        </w:rPr>
        <w:t>ț</w:t>
      </w:r>
      <w:r w:rsidRPr="00216036">
        <w:rPr>
          <w:rFonts w:cstheme="minorHAnsi"/>
          <w:iCs/>
        </w:rPr>
        <w:t>ii de TMB existent</w:t>
      </w:r>
      <w:r w:rsidR="00E57BB1">
        <w:rPr>
          <w:rFonts w:cstheme="minorHAnsi"/>
          <w:iCs/>
        </w:rPr>
        <w:t>ă</w:t>
      </w:r>
      <w:r w:rsidRPr="00216036">
        <w:rPr>
          <w:rFonts w:cstheme="minorHAnsi"/>
          <w:iCs/>
        </w:rPr>
        <w:t>, toate capacit</w:t>
      </w:r>
      <w:r w:rsidR="00E57BB1">
        <w:rPr>
          <w:rFonts w:cstheme="minorHAnsi"/>
          <w:iCs/>
        </w:rPr>
        <w:t>ă</w:t>
      </w:r>
      <w:r>
        <w:rPr>
          <w:rFonts w:cstheme="minorHAnsi"/>
          <w:iCs/>
        </w:rPr>
        <w:t>ț</w:t>
      </w:r>
      <w:r w:rsidRPr="00216036">
        <w:rPr>
          <w:rFonts w:cstheme="minorHAnsi"/>
          <w:iCs/>
        </w:rPr>
        <w:t xml:space="preserve">ile suplimentare de reciclare necesare </w:t>
      </w:r>
      <w:r>
        <w:rPr>
          <w:rFonts w:cstheme="minorHAnsi"/>
          <w:iCs/>
        </w:rPr>
        <w:t>î</w:t>
      </w:r>
      <w:r w:rsidRPr="00216036">
        <w:rPr>
          <w:rFonts w:cstheme="minorHAnsi"/>
          <w:iCs/>
        </w:rPr>
        <w:t>n aria proiectului at</w:t>
      </w:r>
      <w:r>
        <w:rPr>
          <w:rFonts w:cstheme="minorHAnsi"/>
          <w:iCs/>
        </w:rPr>
        <w:t>â</w:t>
      </w:r>
      <w:r w:rsidRPr="00216036">
        <w:rPr>
          <w:rFonts w:cstheme="minorHAnsi"/>
          <w:iCs/>
        </w:rPr>
        <w:t>t pentru de</w:t>
      </w:r>
      <w:r>
        <w:rPr>
          <w:rFonts w:cstheme="minorHAnsi"/>
          <w:iCs/>
        </w:rPr>
        <w:t>ș</w:t>
      </w:r>
      <w:r w:rsidRPr="00216036">
        <w:rPr>
          <w:rFonts w:cstheme="minorHAnsi"/>
          <w:iCs/>
        </w:rPr>
        <w:t>eurile reciclabile colectate separat (sortare), c</w:t>
      </w:r>
      <w:r>
        <w:rPr>
          <w:rFonts w:cstheme="minorHAnsi"/>
          <w:iCs/>
        </w:rPr>
        <w:t>â</w:t>
      </w:r>
      <w:r w:rsidRPr="00216036">
        <w:rPr>
          <w:rFonts w:cstheme="minorHAnsi"/>
          <w:iCs/>
        </w:rPr>
        <w:t xml:space="preserve">t </w:t>
      </w:r>
      <w:r>
        <w:rPr>
          <w:rFonts w:cstheme="minorHAnsi"/>
          <w:iCs/>
        </w:rPr>
        <w:t>ș</w:t>
      </w:r>
      <w:r w:rsidRPr="00216036">
        <w:rPr>
          <w:rFonts w:cstheme="minorHAnsi"/>
          <w:iCs/>
        </w:rPr>
        <w:t>i pentru bio-de</w:t>
      </w:r>
      <w:r>
        <w:rPr>
          <w:rFonts w:cstheme="minorHAnsi"/>
          <w:iCs/>
        </w:rPr>
        <w:t>ș</w:t>
      </w:r>
      <w:r w:rsidRPr="00216036">
        <w:rPr>
          <w:rFonts w:cstheme="minorHAnsi"/>
          <w:iCs/>
        </w:rPr>
        <w:t>eurile colectate separat (digestie anaerob</w:t>
      </w:r>
      <w:r>
        <w:rPr>
          <w:rFonts w:cstheme="minorHAnsi"/>
          <w:iCs/>
        </w:rPr>
        <w:t>ă</w:t>
      </w:r>
      <w:r w:rsidRPr="00216036">
        <w:rPr>
          <w:rFonts w:cstheme="minorHAnsi"/>
          <w:iCs/>
        </w:rPr>
        <w:t xml:space="preserve"> </w:t>
      </w:r>
      <w:r>
        <w:rPr>
          <w:rFonts w:cstheme="minorHAnsi"/>
          <w:iCs/>
        </w:rPr>
        <w:t>ș</w:t>
      </w:r>
      <w:r w:rsidRPr="00216036">
        <w:rPr>
          <w:rFonts w:cstheme="minorHAnsi"/>
          <w:iCs/>
        </w:rPr>
        <w:t>i/sau compostare) trebuie s</w:t>
      </w:r>
      <w:r>
        <w:rPr>
          <w:rFonts w:cstheme="minorHAnsi"/>
          <w:iCs/>
        </w:rPr>
        <w:t>ă</w:t>
      </w:r>
      <w:r w:rsidRPr="00216036">
        <w:rPr>
          <w:rFonts w:cstheme="minorHAnsi"/>
          <w:iCs/>
        </w:rPr>
        <w:t xml:space="preserve"> fie incluse </w:t>
      </w:r>
      <w:r>
        <w:rPr>
          <w:rFonts w:cstheme="minorHAnsi"/>
          <w:iCs/>
        </w:rPr>
        <w:t>î</w:t>
      </w:r>
      <w:r w:rsidRPr="00216036">
        <w:rPr>
          <w:rFonts w:cstheme="minorHAnsi"/>
          <w:iCs/>
        </w:rPr>
        <w:t>n IITD. Astfel, extinderea capacit</w:t>
      </w:r>
      <w:r>
        <w:rPr>
          <w:rFonts w:cstheme="minorHAnsi"/>
          <w:iCs/>
        </w:rPr>
        <w:t>ăț</w:t>
      </w:r>
      <w:r w:rsidRPr="00216036">
        <w:rPr>
          <w:rFonts w:cstheme="minorHAnsi"/>
          <w:iCs/>
        </w:rPr>
        <w:t xml:space="preserve">ilor de sortare </w:t>
      </w:r>
      <w:r>
        <w:rPr>
          <w:rFonts w:cstheme="minorHAnsi"/>
          <w:iCs/>
        </w:rPr>
        <w:t>ș</w:t>
      </w:r>
      <w:r w:rsidRPr="00216036">
        <w:rPr>
          <w:rFonts w:cstheme="minorHAnsi"/>
          <w:iCs/>
        </w:rPr>
        <w:t xml:space="preserve">i sau compostare existente </w:t>
      </w:r>
      <w:r>
        <w:rPr>
          <w:rFonts w:cstheme="minorHAnsi"/>
          <w:iCs/>
        </w:rPr>
        <w:t>î</w:t>
      </w:r>
      <w:r w:rsidRPr="00216036">
        <w:rPr>
          <w:rFonts w:cstheme="minorHAnsi"/>
          <w:iCs/>
        </w:rPr>
        <w:t>n cazul proiectelor care includ o nou</w:t>
      </w:r>
      <w:r>
        <w:rPr>
          <w:rFonts w:cstheme="minorHAnsi"/>
          <w:iCs/>
        </w:rPr>
        <w:t>ă</w:t>
      </w:r>
      <w:r w:rsidRPr="00216036">
        <w:rPr>
          <w:rFonts w:cstheme="minorHAnsi"/>
          <w:iCs/>
        </w:rPr>
        <w:t xml:space="preserve"> IITD sau IITD rezultată din conversia unei instala</w:t>
      </w:r>
      <w:r>
        <w:rPr>
          <w:rFonts w:cstheme="minorHAnsi"/>
          <w:iCs/>
        </w:rPr>
        <w:t>ț</w:t>
      </w:r>
      <w:r w:rsidRPr="00216036">
        <w:rPr>
          <w:rFonts w:cstheme="minorHAnsi"/>
          <w:iCs/>
        </w:rPr>
        <w:t>ii TMB nu este o activitate eligibil</w:t>
      </w:r>
      <w:r>
        <w:rPr>
          <w:rFonts w:cstheme="minorHAnsi"/>
          <w:iCs/>
        </w:rPr>
        <w:t>ă</w:t>
      </w:r>
      <w:r w:rsidRPr="00216036">
        <w:rPr>
          <w:rFonts w:cstheme="minorHAnsi"/>
          <w:iCs/>
        </w:rPr>
        <w:t xml:space="preserve">. </w:t>
      </w:r>
    </w:p>
    <w:p w14:paraId="267E9DAB" w14:textId="4AB2EAA7" w:rsidR="00216036" w:rsidRPr="00391965" w:rsidRDefault="00216036" w:rsidP="00216036">
      <w:pPr>
        <w:pStyle w:val="ListParagraph"/>
        <w:numPr>
          <w:ilvl w:val="0"/>
          <w:numId w:val="4"/>
        </w:numPr>
        <w:ind w:left="312"/>
        <w:jc w:val="both"/>
        <w:rPr>
          <w:rFonts w:cstheme="minorHAnsi"/>
          <w:iCs/>
        </w:rPr>
      </w:pPr>
      <w:r>
        <w:rPr>
          <w:rFonts w:cstheme="minorHAnsi"/>
          <w:iCs/>
        </w:rPr>
        <w:t>Construc</w:t>
      </w:r>
      <w:r w:rsidR="00EA5A33">
        <w:rPr>
          <w:rFonts w:cstheme="minorHAnsi"/>
          <w:iCs/>
        </w:rPr>
        <w:t>ț</w:t>
      </w:r>
      <w:r>
        <w:rPr>
          <w:rFonts w:cstheme="minorHAnsi"/>
          <w:iCs/>
        </w:rPr>
        <w:t xml:space="preserve">ia de noi </w:t>
      </w:r>
      <w:r w:rsidR="00E57BB1">
        <w:rPr>
          <w:rFonts w:cstheme="minorHAnsi"/>
          <w:iCs/>
        </w:rPr>
        <w:t>i</w:t>
      </w:r>
      <w:r w:rsidRPr="00391965">
        <w:rPr>
          <w:rFonts w:cstheme="minorHAnsi"/>
          <w:iCs/>
        </w:rPr>
        <w:t xml:space="preserve">nstalații integrate de tratare a deșeurilor care asigură tratarea deșeurilor colectate separat și a deșeurilor reziduale (IITD). </w:t>
      </w:r>
    </w:p>
    <w:p w14:paraId="62737F10" w14:textId="1245C55F" w:rsidR="00216036" w:rsidRDefault="00216036" w:rsidP="00C11990">
      <w:pPr>
        <w:spacing w:after="0"/>
        <w:ind w:left="312"/>
        <w:jc w:val="both"/>
      </w:pPr>
      <w:r>
        <w:t>IITD asigur</w:t>
      </w:r>
      <w:r w:rsidR="00EA5A33">
        <w:t>ă</w:t>
      </w:r>
      <w:r>
        <w:t xml:space="preserve"> </w:t>
      </w:r>
      <w:r w:rsidR="00EA5A33">
        <w:t xml:space="preserve">atât </w:t>
      </w:r>
      <w:r>
        <w:t>tratarea mecanic</w:t>
      </w:r>
      <w:r w:rsidR="00EA5A33">
        <w:t>ă</w:t>
      </w:r>
      <w:r>
        <w:t>, c</w:t>
      </w:r>
      <w:r w:rsidR="00EA5A33">
        <w:t>â</w:t>
      </w:r>
      <w:r>
        <w:t xml:space="preserve">t </w:t>
      </w:r>
      <w:r w:rsidR="00EA5A33">
        <w:t>ș</w:t>
      </w:r>
      <w:r>
        <w:t>i tratare</w:t>
      </w:r>
      <w:r w:rsidR="00EA5A33">
        <w:t>a</w:t>
      </w:r>
      <w:r>
        <w:t xml:space="preserve"> biologic</w:t>
      </w:r>
      <w:r w:rsidR="00EA5A33">
        <w:t>ă</w:t>
      </w:r>
      <w:r>
        <w:t xml:space="preserve"> at</w:t>
      </w:r>
      <w:r w:rsidR="00EA5A33">
        <w:t>â</w:t>
      </w:r>
      <w:r>
        <w:t>t a de</w:t>
      </w:r>
      <w:r w:rsidR="00EA5A33">
        <w:t>ș</w:t>
      </w:r>
      <w:r>
        <w:t>eurilor colectate separat (de</w:t>
      </w:r>
      <w:r w:rsidR="00EA5A33">
        <w:t>ș</w:t>
      </w:r>
      <w:r>
        <w:t>eurile reciclabile, biode</w:t>
      </w:r>
      <w:r w:rsidR="00EA5A33">
        <w:t>ș</w:t>
      </w:r>
      <w:r>
        <w:t xml:space="preserve">euri </w:t>
      </w:r>
      <w:r w:rsidR="00EA5A33">
        <w:t>ș</w:t>
      </w:r>
      <w:r>
        <w:t>i poten</w:t>
      </w:r>
      <w:r w:rsidR="00EA5A33">
        <w:t>ț</w:t>
      </w:r>
      <w:r>
        <w:t xml:space="preserve">ial </w:t>
      </w:r>
      <w:r w:rsidR="00EA5A33">
        <w:t>ș</w:t>
      </w:r>
      <w:r>
        <w:t>i de</w:t>
      </w:r>
      <w:r w:rsidR="00EA5A33">
        <w:t>ș</w:t>
      </w:r>
      <w:r>
        <w:t xml:space="preserve">euri voluminoase </w:t>
      </w:r>
      <w:r w:rsidR="00EA5A33">
        <w:t>ș</w:t>
      </w:r>
      <w:r>
        <w:t>i textile)</w:t>
      </w:r>
      <w:r w:rsidR="00E57BB1">
        <w:t>, cât și a deșeurilor reziduale</w:t>
      </w:r>
      <w:r>
        <w:t xml:space="preserve">. </w:t>
      </w:r>
    </w:p>
    <w:p w14:paraId="03DE6FC5" w14:textId="1BA7D3D5" w:rsidR="00216036" w:rsidRPr="009C44DD" w:rsidRDefault="00216036" w:rsidP="00216036">
      <w:pPr>
        <w:spacing w:after="0" w:line="240" w:lineRule="auto"/>
        <w:ind w:left="312"/>
        <w:jc w:val="both"/>
        <w:rPr>
          <w:b/>
          <w:bCs/>
          <w:color w:val="000000"/>
        </w:rPr>
      </w:pPr>
      <w:r w:rsidRPr="004F77CA">
        <w:t>Capacitatea IITD trebuie s</w:t>
      </w:r>
      <w:r w:rsidR="00E57BB1">
        <w:t>ă</w:t>
      </w:r>
      <w:r w:rsidRPr="004F77CA">
        <w:t xml:space="preserve"> fie calculat</w:t>
      </w:r>
      <w:r w:rsidR="00E57BB1">
        <w:t>ă</w:t>
      </w:r>
      <w:r w:rsidRPr="004F77CA">
        <w:t xml:space="preserve"> pe baza fluxurilor de de</w:t>
      </w:r>
      <w:r w:rsidR="00E57BB1">
        <w:t>ș</w:t>
      </w:r>
      <w:r w:rsidRPr="004F77CA">
        <w:t xml:space="preserve">euri planificate a fi tratate </w:t>
      </w:r>
      <w:r w:rsidR="00F31943">
        <w:t>î</w:t>
      </w:r>
      <w:r w:rsidRPr="004F77CA">
        <w:t>n instala</w:t>
      </w:r>
      <w:r w:rsidR="00E57BB1">
        <w:t>ț</w:t>
      </w:r>
      <w:r w:rsidRPr="004F77CA">
        <w:t>ie, consider</w:t>
      </w:r>
      <w:r w:rsidR="00E57BB1">
        <w:t>â</w:t>
      </w:r>
      <w:r w:rsidRPr="004F77CA">
        <w:t>nd m</w:t>
      </w:r>
      <w:r w:rsidR="00E57BB1">
        <w:t>ă</w:t>
      </w:r>
      <w:r w:rsidRPr="004F77CA">
        <w:t>surile de prevenire, toate obiectivele de preg</w:t>
      </w:r>
      <w:r w:rsidR="00E57BB1">
        <w:t>ă</w:t>
      </w:r>
      <w:r w:rsidRPr="004F77CA">
        <w:t xml:space="preserve">tire pentru reutilizare </w:t>
      </w:r>
      <w:r w:rsidR="00E57BB1">
        <w:t>ș</w:t>
      </w:r>
      <w:r w:rsidRPr="004F77CA">
        <w:t>i reciclare, sistemului de colectare separat</w:t>
      </w:r>
      <w:r w:rsidR="00F31943">
        <w:t>ă</w:t>
      </w:r>
      <w:r w:rsidRPr="004F77CA">
        <w:t xml:space="preserve"> a de</w:t>
      </w:r>
      <w:r w:rsidR="00F31943">
        <w:t>ș</w:t>
      </w:r>
      <w:r w:rsidRPr="004F77CA">
        <w:t xml:space="preserve">eurilor, </w:t>
      </w:r>
      <w:r w:rsidR="00F31943">
        <w:t>ș</w:t>
      </w:r>
      <w:r w:rsidRPr="004F77CA">
        <w:t>i capacit</w:t>
      </w:r>
      <w:r w:rsidR="00F31943">
        <w:t>ăț</w:t>
      </w:r>
      <w:r w:rsidRPr="004F77CA">
        <w:t xml:space="preserve">ile de tratare existente </w:t>
      </w:r>
      <w:r w:rsidR="00F31943">
        <w:t>și/</w:t>
      </w:r>
      <w:r w:rsidRPr="004F77CA">
        <w:t>sau planificate</w:t>
      </w:r>
      <w:r w:rsidR="00F31943">
        <w:t>, altele decât cele propuse în proiect,</w:t>
      </w:r>
      <w:r w:rsidRPr="004F77CA">
        <w:t xml:space="preserve"> </w:t>
      </w:r>
      <w:r w:rsidR="00F31943">
        <w:t>î</w:t>
      </w:r>
      <w:r w:rsidRPr="004F77CA">
        <w:t>n aria proiectului.</w:t>
      </w:r>
      <w:r>
        <w:t xml:space="preserve"> </w:t>
      </w:r>
      <w:r w:rsidRPr="009C44DD">
        <w:rPr>
          <w:color w:val="000000"/>
        </w:rPr>
        <w:t>Capacit</w:t>
      </w:r>
      <w:r w:rsidR="00F31943">
        <w:rPr>
          <w:color w:val="000000"/>
        </w:rPr>
        <w:t>ăț</w:t>
      </w:r>
      <w:r w:rsidRPr="009C44DD">
        <w:rPr>
          <w:color w:val="000000"/>
        </w:rPr>
        <w:t xml:space="preserve">ile de tratare existente </w:t>
      </w:r>
      <w:r w:rsidR="00F31943">
        <w:rPr>
          <w:color w:val="000000"/>
        </w:rPr>
        <w:t>ș</w:t>
      </w:r>
      <w:r w:rsidRPr="009C44DD">
        <w:rPr>
          <w:color w:val="000000"/>
        </w:rPr>
        <w:t>i capacit</w:t>
      </w:r>
      <w:r w:rsidR="00F31943">
        <w:rPr>
          <w:color w:val="000000"/>
        </w:rPr>
        <w:t>ăț</w:t>
      </w:r>
      <w:r w:rsidRPr="009C44DD">
        <w:rPr>
          <w:color w:val="000000"/>
        </w:rPr>
        <w:t>ile de tratare planificate</w:t>
      </w:r>
      <w:r w:rsidR="00F31943">
        <w:rPr>
          <w:color w:val="000000"/>
        </w:rPr>
        <w:t>,</w:t>
      </w:r>
      <w:r w:rsidR="00F31943">
        <w:t xml:space="preserve"> altele decât cele propuse în proiect,</w:t>
      </w:r>
      <w:r w:rsidRPr="009C44DD">
        <w:rPr>
          <w:color w:val="000000"/>
        </w:rPr>
        <w:t xml:space="preserve"> </w:t>
      </w:r>
      <w:r w:rsidR="00F31943">
        <w:rPr>
          <w:color w:val="000000"/>
        </w:rPr>
        <w:t>î</w:t>
      </w:r>
      <w:r w:rsidRPr="009C44DD">
        <w:rPr>
          <w:color w:val="000000"/>
        </w:rPr>
        <w:t>n aria proiectului se determin</w:t>
      </w:r>
      <w:r w:rsidR="00F31943">
        <w:rPr>
          <w:color w:val="000000"/>
        </w:rPr>
        <w:t>ă</w:t>
      </w:r>
      <w:r w:rsidRPr="009C44DD">
        <w:rPr>
          <w:color w:val="000000"/>
        </w:rPr>
        <w:t xml:space="preserve"> conform prevederilor din sec</w:t>
      </w:r>
      <w:r w:rsidR="00F31943">
        <w:rPr>
          <w:color w:val="000000"/>
        </w:rPr>
        <w:t>ț</w:t>
      </w:r>
      <w:r w:rsidRPr="009C44DD">
        <w:rPr>
          <w:color w:val="000000"/>
        </w:rPr>
        <w:t>iunea 3.6 a prezentului Ghid.</w:t>
      </w:r>
      <w:r>
        <w:rPr>
          <w:b/>
          <w:bCs/>
          <w:color w:val="000000"/>
        </w:rPr>
        <w:t xml:space="preserve"> </w:t>
      </w:r>
    </w:p>
    <w:p w14:paraId="07727BB6" w14:textId="77777777" w:rsidR="00216036" w:rsidRDefault="00216036" w:rsidP="00216036">
      <w:pPr>
        <w:spacing w:before="100" w:after="0" w:line="240" w:lineRule="auto"/>
        <w:jc w:val="both"/>
      </w:pPr>
    </w:p>
    <w:p w14:paraId="4E00AFDC" w14:textId="2FCAF60E" w:rsidR="00216036" w:rsidRPr="00A814D7" w:rsidRDefault="00216036" w:rsidP="00216036">
      <w:pPr>
        <w:pStyle w:val="ListParagraph"/>
        <w:numPr>
          <w:ilvl w:val="0"/>
          <w:numId w:val="4"/>
        </w:numPr>
        <w:ind w:left="312"/>
        <w:jc w:val="both"/>
        <w:rPr>
          <w:color w:val="000000"/>
        </w:rPr>
      </w:pPr>
      <w:r w:rsidRPr="00391965">
        <w:rPr>
          <w:color w:val="000000"/>
        </w:rPr>
        <w:t xml:space="preserve">Modernizarea instalațiilor existente de tratare mecano-biologică (TMB) prin </w:t>
      </w:r>
      <w:r w:rsidRPr="00391965">
        <w:rPr>
          <w:rFonts w:cstheme="minorHAnsi"/>
          <w:iCs/>
        </w:rPr>
        <w:t>modernizarea</w:t>
      </w:r>
      <w:r w:rsidRPr="00391965">
        <w:rPr>
          <w:color w:val="000000"/>
        </w:rPr>
        <w:t xml:space="preserve"> părții de tratare mecanică</w:t>
      </w:r>
      <w:r w:rsidRPr="00A814D7">
        <w:rPr>
          <w:color w:val="000000"/>
        </w:rPr>
        <w:t xml:space="preserve"> în vederea creșterii gradului de valorificare materială </w:t>
      </w:r>
      <w:r w:rsidRPr="00391965">
        <w:rPr>
          <w:color w:val="000000"/>
        </w:rPr>
        <w:t>și/sau,</w:t>
      </w:r>
      <w:r w:rsidRPr="00A814D7">
        <w:rPr>
          <w:color w:val="000000"/>
        </w:rPr>
        <w:t xml:space="preserve"> după caz, </w:t>
      </w:r>
      <w:r w:rsidRPr="00391965">
        <w:rPr>
          <w:color w:val="000000"/>
        </w:rPr>
        <w:t xml:space="preserve">modernizarea părții de tratare biologică în vederea tratării și a biodeșeurilor colectate separat. </w:t>
      </w:r>
      <w:r w:rsidRPr="00A814D7">
        <w:rPr>
          <w:color w:val="000000"/>
        </w:rPr>
        <w:t>Modernizarea instala</w:t>
      </w:r>
      <w:r w:rsidR="00F31943">
        <w:rPr>
          <w:color w:val="000000"/>
        </w:rPr>
        <w:t>ț</w:t>
      </w:r>
      <w:r w:rsidRPr="00A814D7">
        <w:rPr>
          <w:color w:val="000000"/>
        </w:rPr>
        <w:t>iilor TMB se realizeaz</w:t>
      </w:r>
      <w:r w:rsidR="00F31943">
        <w:rPr>
          <w:color w:val="000000"/>
        </w:rPr>
        <w:t>ă</w:t>
      </w:r>
      <w:r w:rsidRPr="00A814D7">
        <w:rPr>
          <w:color w:val="000000"/>
        </w:rPr>
        <w:t xml:space="preserve"> </w:t>
      </w:r>
      <w:r w:rsidR="00F31943">
        <w:rPr>
          <w:color w:val="000000"/>
        </w:rPr>
        <w:t>î</w:t>
      </w:r>
      <w:r w:rsidRPr="00A814D7">
        <w:rPr>
          <w:color w:val="000000"/>
        </w:rPr>
        <w:t xml:space="preserve">n conformitate cu prevederile PJGD/PGDMB, </w:t>
      </w:r>
      <w:r w:rsidR="00F31943">
        <w:rPr>
          <w:color w:val="000000"/>
        </w:rPr>
        <w:t>ș</w:t>
      </w:r>
      <w:r w:rsidRPr="00A814D7">
        <w:rPr>
          <w:color w:val="000000"/>
        </w:rPr>
        <w:t>i include dou</w:t>
      </w:r>
      <w:r w:rsidR="00F31943">
        <w:rPr>
          <w:color w:val="000000"/>
        </w:rPr>
        <w:t>ă</w:t>
      </w:r>
      <w:r w:rsidRPr="00A814D7">
        <w:rPr>
          <w:color w:val="000000"/>
        </w:rPr>
        <w:t xml:space="preserve"> op</w:t>
      </w:r>
      <w:r w:rsidR="00F31943">
        <w:rPr>
          <w:color w:val="000000"/>
        </w:rPr>
        <w:t>ț</w:t>
      </w:r>
      <w:r w:rsidRPr="00A814D7">
        <w:rPr>
          <w:color w:val="000000"/>
        </w:rPr>
        <w:t>iuni:</w:t>
      </w:r>
    </w:p>
    <w:p w14:paraId="1AE7439D" w14:textId="0E051052" w:rsidR="00216036" w:rsidRPr="00F31943" w:rsidRDefault="00216036" w:rsidP="00C11990">
      <w:pPr>
        <w:numPr>
          <w:ilvl w:val="2"/>
          <w:numId w:val="71"/>
        </w:numPr>
        <w:tabs>
          <w:tab w:val="clear" w:pos="2160"/>
          <w:tab w:val="num" w:pos="1068"/>
        </w:tabs>
        <w:spacing w:before="100" w:after="0" w:line="240" w:lineRule="auto"/>
        <w:ind w:left="1068"/>
        <w:jc w:val="both"/>
        <w:rPr>
          <w:color w:val="000000"/>
        </w:rPr>
      </w:pPr>
      <w:r w:rsidRPr="004E0A98">
        <w:rPr>
          <w:color w:val="000000"/>
        </w:rPr>
        <w:t xml:space="preserve">Modernizarea </w:t>
      </w:r>
      <w:r>
        <w:rPr>
          <w:color w:val="000000"/>
        </w:rPr>
        <w:t>instala</w:t>
      </w:r>
      <w:r w:rsidR="00F31943">
        <w:rPr>
          <w:color w:val="000000"/>
        </w:rPr>
        <w:t>ț</w:t>
      </w:r>
      <w:r>
        <w:rPr>
          <w:color w:val="000000"/>
        </w:rPr>
        <w:t xml:space="preserve">iilor </w:t>
      </w:r>
      <w:r w:rsidRPr="004E0A98">
        <w:rPr>
          <w:color w:val="000000"/>
        </w:rPr>
        <w:t>TMB prin investi</w:t>
      </w:r>
      <w:r w:rsidR="00F31943">
        <w:rPr>
          <w:color w:val="000000"/>
        </w:rPr>
        <w:t>ț</w:t>
      </w:r>
      <w:r w:rsidRPr="004E0A98">
        <w:rPr>
          <w:color w:val="000000"/>
        </w:rPr>
        <w:t xml:space="preserve">ii </w:t>
      </w:r>
      <w:r w:rsidR="00F31943">
        <w:rPr>
          <w:color w:val="000000"/>
        </w:rPr>
        <w:t>î</w:t>
      </w:r>
      <w:r w:rsidRPr="004E0A98">
        <w:rPr>
          <w:color w:val="000000"/>
        </w:rPr>
        <w:t>n noi</w:t>
      </w:r>
      <w:r>
        <w:rPr>
          <w:color w:val="000000"/>
        </w:rPr>
        <w:t xml:space="preserve"> linii</w:t>
      </w:r>
      <w:r w:rsidRPr="004E0A98">
        <w:rPr>
          <w:color w:val="000000"/>
        </w:rPr>
        <w:t xml:space="preserve"> tehnologi</w:t>
      </w:r>
      <w:r>
        <w:rPr>
          <w:color w:val="000000"/>
        </w:rPr>
        <w:t>ce</w:t>
      </w:r>
      <w:r w:rsidRPr="004E0A98">
        <w:rPr>
          <w:color w:val="000000"/>
        </w:rPr>
        <w:t xml:space="preserve"> </w:t>
      </w:r>
      <w:r>
        <w:rPr>
          <w:color w:val="000000"/>
        </w:rPr>
        <w:t>pentru tratarea care</w:t>
      </w:r>
      <w:r w:rsidRPr="004E0A98">
        <w:rPr>
          <w:color w:val="000000"/>
        </w:rPr>
        <w:t xml:space="preserve"> asigur</w:t>
      </w:r>
      <w:r w:rsidR="00F31943">
        <w:rPr>
          <w:color w:val="000000"/>
        </w:rPr>
        <w:t>ă</w:t>
      </w:r>
      <w:r w:rsidRPr="004E0A98">
        <w:rPr>
          <w:color w:val="000000"/>
        </w:rPr>
        <w:t xml:space="preserve"> cre</w:t>
      </w:r>
      <w:r w:rsidR="00F31943">
        <w:rPr>
          <w:color w:val="000000"/>
        </w:rPr>
        <w:t>ș</w:t>
      </w:r>
      <w:r w:rsidRPr="004E0A98">
        <w:rPr>
          <w:color w:val="000000"/>
        </w:rPr>
        <w:t>terea gradului de recuperare a materia</w:t>
      </w:r>
      <w:r>
        <w:rPr>
          <w:color w:val="000000"/>
        </w:rPr>
        <w:t>le</w:t>
      </w:r>
      <w:r w:rsidRPr="004E0A98">
        <w:rPr>
          <w:color w:val="000000"/>
        </w:rPr>
        <w:t xml:space="preserve">lor reciclabile </w:t>
      </w:r>
      <w:r>
        <w:rPr>
          <w:color w:val="000000"/>
        </w:rPr>
        <w:t>din de</w:t>
      </w:r>
      <w:r w:rsidR="00F31943">
        <w:rPr>
          <w:color w:val="000000"/>
        </w:rPr>
        <w:t>ș</w:t>
      </w:r>
      <w:r>
        <w:rPr>
          <w:color w:val="000000"/>
        </w:rPr>
        <w:t xml:space="preserve">euri reziduale </w:t>
      </w:r>
      <w:r w:rsidR="00F31943">
        <w:rPr>
          <w:color w:val="000000"/>
        </w:rPr>
        <w:t>ș</w:t>
      </w:r>
      <w:r w:rsidRPr="004E0A98">
        <w:rPr>
          <w:color w:val="000000"/>
        </w:rPr>
        <w:t>i cre</w:t>
      </w:r>
      <w:r w:rsidR="00F31943">
        <w:rPr>
          <w:color w:val="000000"/>
        </w:rPr>
        <w:t>ș</w:t>
      </w:r>
      <w:r w:rsidRPr="004E0A98">
        <w:rPr>
          <w:color w:val="000000"/>
        </w:rPr>
        <w:t>terea eficien</w:t>
      </w:r>
      <w:r w:rsidR="00F31943">
        <w:rPr>
          <w:color w:val="000000"/>
        </w:rPr>
        <w:t>ț</w:t>
      </w:r>
      <w:r w:rsidRPr="004E0A98">
        <w:rPr>
          <w:color w:val="000000"/>
        </w:rPr>
        <w:t>ei trat</w:t>
      </w:r>
      <w:r w:rsidR="00F31943">
        <w:rPr>
          <w:color w:val="000000"/>
        </w:rPr>
        <w:t>ă</w:t>
      </w:r>
      <w:r w:rsidRPr="004E0A98">
        <w:rPr>
          <w:color w:val="000000"/>
        </w:rPr>
        <w:t>rii biologice</w:t>
      </w:r>
      <w:r>
        <w:rPr>
          <w:color w:val="000000"/>
        </w:rPr>
        <w:t xml:space="preserve"> </w:t>
      </w:r>
      <w:r w:rsidR="00F31943">
        <w:rPr>
          <w:color w:val="000000"/>
        </w:rPr>
        <w:t>î</w:t>
      </w:r>
      <w:r w:rsidRPr="004E0A98">
        <w:rPr>
          <w:color w:val="000000"/>
        </w:rPr>
        <w:t>n vederea reducerii cantit</w:t>
      </w:r>
      <w:r w:rsidR="00F31943">
        <w:rPr>
          <w:color w:val="000000"/>
        </w:rPr>
        <w:t>ăț</w:t>
      </w:r>
      <w:r w:rsidRPr="004E0A98">
        <w:rPr>
          <w:color w:val="000000"/>
        </w:rPr>
        <w:t>ii de de</w:t>
      </w:r>
      <w:r w:rsidR="00F31943">
        <w:rPr>
          <w:color w:val="000000"/>
        </w:rPr>
        <w:t>ș</w:t>
      </w:r>
      <w:r w:rsidRPr="004E0A98">
        <w:rPr>
          <w:color w:val="000000"/>
        </w:rPr>
        <w:t>euri depozitate</w:t>
      </w:r>
      <w:r>
        <w:rPr>
          <w:color w:val="000000"/>
        </w:rPr>
        <w:t>. De</w:t>
      </w:r>
      <w:r w:rsidR="00F31943">
        <w:rPr>
          <w:color w:val="000000"/>
        </w:rPr>
        <w:t>ș</w:t>
      </w:r>
      <w:r>
        <w:rPr>
          <w:color w:val="000000"/>
        </w:rPr>
        <w:t xml:space="preserve">eurile tratate </w:t>
      </w:r>
      <w:r w:rsidR="00F31943">
        <w:rPr>
          <w:color w:val="000000"/>
        </w:rPr>
        <w:t>î</w:t>
      </w:r>
      <w:r>
        <w:rPr>
          <w:color w:val="000000"/>
        </w:rPr>
        <w:t>n instala</w:t>
      </w:r>
      <w:r w:rsidR="00F31943">
        <w:rPr>
          <w:color w:val="000000"/>
        </w:rPr>
        <w:t>ț</w:t>
      </w:r>
      <w:r>
        <w:rPr>
          <w:color w:val="000000"/>
        </w:rPr>
        <w:t>ia TMB sunt numai de</w:t>
      </w:r>
      <w:r w:rsidR="00F31943">
        <w:rPr>
          <w:color w:val="000000"/>
        </w:rPr>
        <w:t>ș</w:t>
      </w:r>
      <w:r>
        <w:rPr>
          <w:color w:val="000000"/>
        </w:rPr>
        <w:t>euri reziduale. Liniile tehnologice pentru tratarea mecanic</w:t>
      </w:r>
      <w:r w:rsidR="00F31943">
        <w:rPr>
          <w:color w:val="000000"/>
        </w:rPr>
        <w:t>ă</w:t>
      </w:r>
      <w:r>
        <w:rPr>
          <w:color w:val="000000"/>
        </w:rPr>
        <w:t xml:space="preserve"> vor include echipamente de sortare de ultim</w:t>
      </w:r>
      <w:r w:rsidR="00F31943">
        <w:rPr>
          <w:color w:val="000000"/>
        </w:rPr>
        <w:t>ă</w:t>
      </w:r>
      <w:r>
        <w:rPr>
          <w:color w:val="000000"/>
        </w:rPr>
        <w:t xml:space="preserve"> genera</w:t>
      </w:r>
      <w:r w:rsidR="00F31943">
        <w:rPr>
          <w:color w:val="000000"/>
        </w:rPr>
        <w:t>ț</w:t>
      </w:r>
      <w:r>
        <w:rPr>
          <w:color w:val="000000"/>
        </w:rPr>
        <w:t>ie, care s</w:t>
      </w:r>
      <w:r w:rsidR="00F31943">
        <w:rPr>
          <w:color w:val="000000"/>
        </w:rPr>
        <w:t>ă</w:t>
      </w:r>
      <w:r>
        <w:rPr>
          <w:color w:val="000000"/>
        </w:rPr>
        <w:t xml:space="preserve"> asigure un grad c</w:t>
      </w:r>
      <w:r w:rsidR="00F31943">
        <w:rPr>
          <w:color w:val="000000"/>
        </w:rPr>
        <w:t>â</w:t>
      </w:r>
      <w:r>
        <w:rPr>
          <w:color w:val="000000"/>
        </w:rPr>
        <w:t>t mai mare de recuperare a de</w:t>
      </w:r>
      <w:r w:rsidR="00F31943">
        <w:rPr>
          <w:color w:val="000000"/>
        </w:rPr>
        <w:t>ș</w:t>
      </w:r>
      <w:r>
        <w:rPr>
          <w:color w:val="000000"/>
        </w:rPr>
        <w:t>eurilor reciclabile. Prin modernizarea trat</w:t>
      </w:r>
      <w:r w:rsidR="00F31943">
        <w:rPr>
          <w:color w:val="000000"/>
        </w:rPr>
        <w:t>ă</w:t>
      </w:r>
      <w:r>
        <w:rPr>
          <w:color w:val="000000"/>
        </w:rPr>
        <w:t>rii biologice se va asigura reducerea cantit</w:t>
      </w:r>
      <w:r w:rsidR="00F31943">
        <w:rPr>
          <w:color w:val="000000"/>
        </w:rPr>
        <w:t>ăț</w:t>
      </w:r>
      <w:r>
        <w:rPr>
          <w:color w:val="000000"/>
        </w:rPr>
        <w:t>ii de de</w:t>
      </w:r>
      <w:r w:rsidR="00F31943">
        <w:rPr>
          <w:color w:val="000000"/>
        </w:rPr>
        <w:t>ș</w:t>
      </w:r>
      <w:r>
        <w:rPr>
          <w:color w:val="000000"/>
        </w:rPr>
        <w:t>euri stabilizate depozitate, inclusiv prin considerarea op</w:t>
      </w:r>
      <w:r w:rsidR="00F31943">
        <w:rPr>
          <w:color w:val="000000"/>
        </w:rPr>
        <w:t>ț</w:t>
      </w:r>
      <w:r>
        <w:rPr>
          <w:color w:val="000000"/>
        </w:rPr>
        <w:t>iunii de producere a CLO, care s</w:t>
      </w:r>
      <w:r w:rsidR="00F31943">
        <w:rPr>
          <w:color w:val="000000"/>
        </w:rPr>
        <w:t>ă</w:t>
      </w:r>
      <w:r>
        <w:rPr>
          <w:color w:val="000000"/>
        </w:rPr>
        <w:t xml:space="preserve"> indeplineasc</w:t>
      </w:r>
      <w:r w:rsidR="00F31943">
        <w:rPr>
          <w:color w:val="000000"/>
        </w:rPr>
        <w:t>ă</w:t>
      </w:r>
      <w:r>
        <w:rPr>
          <w:color w:val="000000"/>
        </w:rPr>
        <w:t xml:space="preserve"> condi</w:t>
      </w:r>
      <w:r w:rsidR="00F31943">
        <w:rPr>
          <w:color w:val="000000"/>
        </w:rPr>
        <w:t>ț</w:t>
      </w:r>
      <w:r>
        <w:rPr>
          <w:color w:val="000000"/>
        </w:rPr>
        <w:t>iile de calitate din legisla</w:t>
      </w:r>
      <w:r w:rsidR="00F31943">
        <w:rPr>
          <w:color w:val="000000"/>
        </w:rPr>
        <w:t>ț</w:t>
      </w:r>
      <w:r>
        <w:rPr>
          <w:color w:val="000000"/>
        </w:rPr>
        <w:t xml:space="preserve">ia </w:t>
      </w:r>
      <w:r w:rsidR="00F31943">
        <w:rPr>
          <w:color w:val="000000"/>
        </w:rPr>
        <w:t>î</w:t>
      </w:r>
      <w:r>
        <w:rPr>
          <w:color w:val="000000"/>
        </w:rPr>
        <w:t xml:space="preserve">n vigoare pentru a putea fi valorificat. </w:t>
      </w:r>
    </w:p>
    <w:p w14:paraId="3519AA3D" w14:textId="264F478D" w:rsidR="00216036" w:rsidRDefault="00216036" w:rsidP="00216036">
      <w:pPr>
        <w:numPr>
          <w:ilvl w:val="2"/>
          <w:numId w:val="71"/>
        </w:numPr>
        <w:tabs>
          <w:tab w:val="clear" w:pos="2160"/>
          <w:tab w:val="num" w:pos="1068"/>
        </w:tabs>
        <w:spacing w:before="100" w:after="0" w:line="240" w:lineRule="auto"/>
        <w:ind w:left="1068"/>
        <w:jc w:val="both"/>
        <w:rPr>
          <w:color w:val="000000"/>
        </w:rPr>
      </w:pPr>
      <w:r>
        <w:rPr>
          <w:color w:val="000000"/>
        </w:rPr>
        <w:t>Modernizarea instala</w:t>
      </w:r>
      <w:r w:rsidR="00F31943">
        <w:rPr>
          <w:color w:val="000000"/>
        </w:rPr>
        <w:t>ț</w:t>
      </w:r>
      <w:r>
        <w:rPr>
          <w:color w:val="000000"/>
        </w:rPr>
        <w:t xml:space="preserve">iilor TMB </w:t>
      </w:r>
      <w:r w:rsidR="00F31943">
        <w:rPr>
          <w:color w:val="000000"/>
        </w:rPr>
        <w:t>î</w:t>
      </w:r>
      <w:r>
        <w:rPr>
          <w:color w:val="000000"/>
        </w:rPr>
        <w:t xml:space="preserve">n vederea conversiei </w:t>
      </w:r>
      <w:r w:rsidR="00F31943">
        <w:rPr>
          <w:color w:val="000000"/>
        </w:rPr>
        <w:t>î</w:t>
      </w:r>
      <w:r>
        <w:rPr>
          <w:color w:val="000000"/>
        </w:rPr>
        <w:t>n IITD prin investi</w:t>
      </w:r>
      <w:r w:rsidR="00F31943">
        <w:rPr>
          <w:color w:val="000000"/>
        </w:rPr>
        <w:t>ț</w:t>
      </w:r>
      <w:r>
        <w:rPr>
          <w:color w:val="000000"/>
        </w:rPr>
        <w:t xml:space="preserve">ii </w:t>
      </w:r>
      <w:r w:rsidR="00F31943">
        <w:rPr>
          <w:color w:val="000000"/>
        </w:rPr>
        <w:t>î</w:t>
      </w:r>
      <w:r>
        <w:rPr>
          <w:color w:val="000000"/>
        </w:rPr>
        <w:t>n noi linii tehnologice care asigura cre</w:t>
      </w:r>
      <w:r w:rsidR="00F31943">
        <w:rPr>
          <w:color w:val="000000"/>
        </w:rPr>
        <w:t>ș</w:t>
      </w:r>
      <w:r>
        <w:rPr>
          <w:color w:val="000000"/>
        </w:rPr>
        <w:t>terea gradului de recuperare a materialelor reciclabile din de</w:t>
      </w:r>
      <w:r w:rsidR="00F31943">
        <w:rPr>
          <w:color w:val="000000"/>
        </w:rPr>
        <w:t>ș</w:t>
      </w:r>
      <w:r>
        <w:rPr>
          <w:color w:val="000000"/>
        </w:rPr>
        <w:t xml:space="preserve">euri reziduale </w:t>
      </w:r>
      <w:r w:rsidR="00F31943">
        <w:rPr>
          <w:color w:val="000000"/>
        </w:rPr>
        <w:t>ș</w:t>
      </w:r>
      <w:r>
        <w:rPr>
          <w:color w:val="000000"/>
        </w:rPr>
        <w:t>i sortarea de</w:t>
      </w:r>
      <w:r w:rsidR="00F31943">
        <w:rPr>
          <w:color w:val="000000"/>
        </w:rPr>
        <w:t>ș</w:t>
      </w:r>
      <w:r>
        <w:rPr>
          <w:color w:val="000000"/>
        </w:rPr>
        <w:t xml:space="preserve">euri reciclabile separate </w:t>
      </w:r>
      <w:r w:rsidR="00F31943">
        <w:rPr>
          <w:color w:val="000000"/>
        </w:rPr>
        <w:t>ș</w:t>
      </w:r>
      <w:r>
        <w:rPr>
          <w:color w:val="000000"/>
        </w:rPr>
        <w:t>i/sau modernizarea trat</w:t>
      </w:r>
      <w:r w:rsidR="00F31943">
        <w:rPr>
          <w:color w:val="000000"/>
        </w:rPr>
        <w:t>ă</w:t>
      </w:r>
      <w:r>
        <w:rPr>
          <w:color w:val="000000"/>
        </w:rPr>
        <w:t xml:space="preserve">rii biologice </w:t>
      </w:r>
      <w:r w:rsidR="00F31943">
        <w:rPr>
          <w:color w:val="000000"/>
        </w:rPr>
        <w:t>î</w:t>
      </w:r>
      <w:r>
        <w:rPr>
          <w:color w:val="000000"/>
        </w:rPr>
        <w:t>n vederea trat</w:t>
      </w:r>
      <w:r w:rsidR="00F31943">
        <w:rPr>
          <w:color w:val="000000"/>
        </w:rPr>
        <w:t>ă</w:t>
      </w:r>
      <w:r>
        <w:rPr>
          <w:color w:val="000000"/>
        </w:rPr>
        <w:t xml:space="preserve">rii </w:t>
      </w:r>
      <w:r w:rsidR="00F31943">
        <w:rPr>
          <w:color w:val="000000"/>
        </w:rPr>
        <w:t>ș</w:t>
      </w:r>
      <w:r>
        <w:rPr>
          <w:color w:val="000000"/>
        </w:rPr>
        <w:t xml:space="preserve">i a biodeseurilor colectate separate. Astfel, </w:t>
      </w:r>
      <w:r w:rsidR="00F31943">
        <w:rPr>
          <w:color w:val="000000"/>
        </w:rPr>
        <w:t>î</w:t>
      </w:r>
      <w:r>
        <w:rPr>
          <w:color w:val="000000"/>
        </w:rPr>
        <w:t>n IITD rezultate din modernizarea instala</w:t>
      </w:r>
      <w:r w:rsidR="00F31943">
        <w:rPr>
          <w:color w:val="000000"/>
        </w:rPr>
        <w:t>ț</w:t>
      </w:r>
      <w:r>
        <w:rPr>
          <w:color w:val="000000"/>
        </w:rPr>
        <w:t>iilor TMB se vor trata at</w:t>
      </w:r>
      <w:r w:rsidR="00F31943">
        <w:rPr>
          <w:color w:val="000000"/>
        </w:rPr>
        <w:t>â</w:t>
      </w:r>
      <w:r>
        <w:rPr>
          <w:color w:val="000000"/>
        </w:rPr>
        <w:t>t de</w:t>
      </w:r>
      <w:r w:rsidR="00F31943">
        <w:rPr>
          <w:color w:val="000000"/>
        </w:rPr>
        <w:t>ș</w:t>
      </w:r>
      <w:r>
        <w:rPr>
          <w:color w:val="000000"/>
        </w:rPr>
        <w:t>euri reziduale, c</w:t>
      </w:r>
      <w:r w:rsidR="00F31943">
        <w:rPr>
          <w:color w:val="000000"/>
        </w:rPr>
        <w:t>â</w:t>
      </w:r>
      <w:r>
        <w:rPr>
          <w:color w:val="000000"/>
        </w:rPr>
        <w:t xml:space="preserve">t </w:t>
      </w:r>
      <w:r w:rsidR="00F31943">
        <w:rPr>
          <w:color w:val="000000"/>
        </w:rPr>
        <w:t>ș</w:t>
      </w:r>
      <w:r>
        <w:rPr>
          <w:color w:val="000000"/>
        </w:rPr>
        <w:t>i de</w:t>
      </w:r>
      <w:r w:rsidR="00F31943">
        <w:rPr>
          <w:color w:val="000000"/>
        </w:rPr>
        <w:t>ș</w:t>
      </w:r>
      <w:r>
        <w:rPr>
          <w:color w:val="000000"/>
        </w:rPr>
        <w:t>euri colectate separat (de</w:t>
      </w:r>
      <w:r w:rsidR="00F31943">
        <w:rPr>
          <w:color w:val="000000"/>
        </w:rPr>
        <w:t>ș</w:t>
      </w:r>
      <w:r>
        <w:rPr>
          <w:color w:val="000000"/>
        </w:rPr>
        <w:t xml:space="preserve">euri reciclabile </w:t>
      </w:r>
      <w:r w:rsidR="00F31943">
        <w:rPr>
          <w:color w:val="000000"/>
        </w:rPr>
        <w:t>ș</w:t>
      </w:r>
      <w:r>
        <w:rPr>
          <w:color w:val="000000"/>
        </w:rPr>
        <w:t>i/sau biode</w:t>
      </w:r>
      <w:r w:rsidR="00F31943">
        <w:rPr>
          <w:color w:val="000000"/>
        </w:rPr>
        <w:t>ș</w:t>
      </w:r>
      <w:r>
        <w:rPr>
          <w:color w:val="000000"/>
        </w:rPr>
        <w:t>euri</w:t>
      </w:r>
      <w:r w:rsidR="00F31943">
        <w:rPr>
          <w:color w:val="000000"/>
        </w:rPr>
        <w:t>)</w:t>
      </w:r>
      <w:r>
        <w:rPr>
          <w:color w:val="000000"/>
        </w:rPr>
        <w:t>. Noua IITD poate, de asemenea, s</w:t>
      </w:r>
      <w:r w:rsidR="00F31943">
        <w:rPr>
          <w:color w:val="000000"/>
        </w:rPr>
        <w:t>ă</w:t>
      </w:r>
      <w:r>
        <w:rPr>
          <w:color w:val="000000"/>
        </w:rPr>
        <w:t xml:space="preserve"> includ</w:t>
      </w:r>
      <w:r w:rsidR="00F31943">
        <w:rPr>
          <w:color w:val="000000"/>
        </w:rPr>
        <w:t>ă</w:t>
      </w:r>
      <w:r>
        <w:rPr>
          <w:color w:val="000000"/>
        </w:rPr>
        <w:t xml:space="preserve"> </w:t>
      </w:r>
      <w:r w:rsidR="00F31943">
        <w:rPr>
          <w:color w:val="000000"/>
        </w:rPr>
        <w:t>ș</w:t>
      </w:r>
      <w:r>
        <w:rPr>
          <w:color w:val="000000"/>
        </w:rPr>
        <w:t>i linii de tratare a de</w:t>
      </w:r>
      <w:r w:rsidR="00F31943">
        <w:rPr>
          <w:color w:val="000000"/>
        </w:rPr>
        <w:t>ș</w:t>
      </w:r>
      <w:r>
        <w:rPr>
          <w:color w:val="000000"/>
        </w:rPr>
        <w:t xml:space="preserve">eurilor textile </w:t>
      </w:r>
      <w:r w:rsidR="00F31943">
        <w:rPr>
          <w:color w:val="000000"/>
        </w:rPr>
        <w:t>ș</w:t>
      </w:r>
      <w:r>
        <w:rPr>
          <w:color w:val="000000"/>
        </w:rPr>
        <w:t>i/sau de</w:t>
      </w:r>
      <w:r w:rsidR="00F31943">
        <w:rPr>
          <w:color w:val="000000"/>
        </w:rPr>
        <w:t>ș</w:t>
      </w:r>
      <w:r>
        <w:rPr>
          <w:color w:val="000000"/>
        </w:rPr>
        <w:t>euri volumuninoase.</w:t>
      </w:r>
    </w:p>
    <w:p w14:paraId="34A4B596" w14:textId="6F27E7A9" w:rsidR="00216036" w:rsidRPr="00391965" w:rsidRDefault="00216036" w:rsidP="00216036">
      <w:pPr>
        <w:spacing w:after="0" w:line="240" w:lineRule="auto"/>
        <w:ind w:left="1068"/>
        <w:jc w:val="both"/>
        <w:rPr>
          <w:rFonts w:eastAsia="Times New Roman" w:cstheme="minorHAnsi"/>
          <w:b/>
          <w:bCs/>
          <w:i/>
          <w:color w:val="000000"/>
        </w:rPr>
      </w:pPr>
      <w:r w:rsidRPr="004F77CA">
        <w:rPr>
          <w:color w:val="000000"/>
        </w:rPr>
        <w:t>Capacit</w:t>
      </w:r>
      <w:r w:rsidR="00F31943">
        <w:rPr>
          <w:color w:val="000000"/>
        </w:rPr>
        <w:t>ăț</w:t>
      </w:r>
      <w:r>
        <w:rPr>
          <w:color w:val="000000"/>
        </w:rPr>
        <w:t>ile</w:t>
      </w:r>
      <w:r w:rsidRPr="004F77CA">
        <w:rPr>
          <w:color w:val="000000"/>
        </w:rPr>
        <w:t xml:space="preserve"> de tratare a de</w:t>
      </w:r>
      <w:r w:rsidR="00F31943">
        <w:rPr>
          <w:color w:val="000000"/>
        </w:rPr>
        <w:t>ș</w:t>
      </w:r>
      <w:r w:rsidRPr="004F77CA">
        <w:rPr>
          <w:color w:val="000000"/>
        </w:rPr>
        <w:t>eurilor colectate separat se calculeaz</w:t>
      </w:r>
      <w:r w:rsidR="00F31943">
        <w:rPr>
          <w:color w:val="000000"/>
        </w:rPr>
        <w:t>ă</w:t>
      </w:r>
      <w:r w:rsidRPr="004E0A98">
        <w:rPr>
          <w:color w:val="000000"/>
        </w:rPr>
        <w:t xml:space="preserve"> ca diferen</w:t>
      </w:r>
      <w:r w:rsidR="00F31943">
        <w:rPr>
          <w:color w:val="000000"/>
        </w:rPr>
        <w:t>ț</w:t>
      </w:r>
      <w:r w:rsidRPr="004E0A98">
        <w:rPr>
          <w:color w:val="000000"/>
        </w:rPr>
        <w:t>a dintre capacit</w:t>
      </w:r>
      <w:r w:rsidR="00F31943">
        <w:rPr>
          <w:color w:val="000000"/>
        </w:rPr>
        <w:t>ăț</w:t>
      </w:r>
      <w:r>
        <w:rPr>
          <w:color w:val="000000"/>
        </w:rPr>
        <w:t>ile</w:t>
      </w:r>
      <w:r w:rsidRPr="004E0A98">
        <w:rPr>
          <w:color w:val="000000"/>
        </w:rPr>
        <w:t xml:space="preserve"> total</w:t>
      </w:r>
      <w:r>
        <w:rPr>
          <w:color w:val="000000"/>
        </w:rPr>
        <w:t>e</w:t>
      </w:r>
      <w:r w:rsidRPr="004E0A98">
        <w:rPr>
          <w:color w:val="000000"/>
        </w:rPr>
        <w:t xml:space="preserve"> de tratare necesar</w:t>
      </w:r>
      <w:r>
        <w:rPr>
          <w:color w:val="000000"/>
        </w:rPr>
        <w:t>e</w:t>
      </w:r>
      <w:r w:rsidRPr="004E0A98">
        <w:rPr>
          <w:color w:val="000000"/>
        </w:rPr>
        <w:t xml:space="preserve"> </w:t>
      </w:r>
      <w:r w:rsidR="00F31943">
        <w:rPr>
          <w:color w:val="000000"/>
        </w:rPr>
        <w:t>î</w:t>
      </w:r>
      <w:r w:rsidRPr="004E0A98">
        <w:rPr>
          <w:color w:val="000000"/>
        </w:rPr>
        <w:t xml:space="preserve">n aria proiectului pentru atingerea obiectivelor de prevenire </w:t>
      </w:r>
      <w:r w:rsidR="00F31943">
        <w:rPr>
          <w:color w:val="000000"/>
        </w:rPr>
        <w:t>ș</w:t>
      </w:r>
      <w:r w:rsidRPr="004E0A98">
        <w:rPr>
          <w:color w:val="000000"/>
        </w:rPr>
        <w:t>i de preg</w:t>
      </w:r>
      <w:r w:rsidR="00F31943">
        <w:rPr>
          <w:color w:val="000000"/>
        </w:rPr>
        <w:t>ă</w:t>
      </w:r>
      <w:r w:rsidRPr="004E0A98">
        <w:rPr>
          <w:color w:val="000000"/>
        </w:rPr>
        <w:t xml:space="preserve">tire pentru reutilizare </w:t>
      </w:r>
      <w:r w:rsidR="00F31943">
        <w:rPr>
          <w:color w:val="000000"/>
        </w:rPr>
        <w:t>ș</w:t>
      </w:r>
      <w:r w:rsidRPr="004E0A98">
        <w:rPr>
          <w:color w:val="000000"/>
        </w:rPr>
        <w:t xml:space="preserve">i reciclare </w:t>
      </w:r>
      <w:r w:rsidR="00F31943">
        <w:rPr>
          <w:color w:val="000000"/>
        </w:rPr>
        <w:t>ș</w:t>
      </w:r>
      <w:r w:rsidRPr="004E0A98">
        <w:rPr>
          <w:color w:val="000000"/>
        </w:rPr>
        <w:t>i capacit</w:t>
      </w:r>
      <w:r w:rsidR="00F31943">
        <w:rPr>
          <w:color w:val="000000"/>
        </w:rPr>
        <w:t>ăț</w:t>
      </w:r>
      <w:r>
        <w:rPr>
          <w:color w:val="000000"/>
        </w:rPr>
        <w:t>ile</w:t>
      </w:r>
      <w:r w:rsidRPr="004E0A98">
        <w:rPr>
          <w:color w:val="000000"/>
        </w:rPr>
        <w:t xml:space="preserve"> total</w:t>
      </w:r>
      <w:r>
        <w:rPr>
          <w:color w:val="000000"/>
        </w:rPr>
        <w:t>e</w:t>
      </w:r>
      <w:r w:rsidRPr="004E0A98">
        <w:rPr>
          <w:color w:val="000000"/>
        </w:rPr>
        <w:t xml:space="preserve"> existent</w:t>
      </w:r>
      <w:r>
        <w:rPr>
          <w:color w:val="000000"/>
        </w:rPr>
        <w:t>e</w:t>
      </w:r>
      <w:r w:rsidRPr="004E0A98">
        <w:rPr>
          <w:color w:val="000000"/>
        </w:rPr>
        <w:t xml:space="preserve"> sau </w:t>
      </w:r>
      <w:r w:rsidRPr="004E0A98">
        <w:rPr>
          <w:color w:val="000000"/>
        </w:rPr>
        <w:lastRenderedPageBreak/>
        <w:t>planificat</w:t>
      </w:r>
      <w:r>
        <w:rPr>
          <w:color w:val="000000"/>
        </w:rPr>
        <w:t>e</w:t>
      </w:r>
      <w:r w:rsidRPr="004E0A98">
        <w:rPr>
          <w:color w:val="000000"/>
        </w:rPr>
        <w:t xml:space="preserve"> i</w:t>
      </w:r>
      <w:r w:rsidR="00F31943">
        <w:rPr>
          <w:color w:val="000000"/>
        </w:rPr>
        <w:t>î</w:t>
      </w:r>
      <w:r w:rsidRPr="004E0A98">
        <w:rPr>
          <w:color w:val="000000"/>
        </w:rPr>
        <w:t xml:space="preserve"> aria proiectului,</w:t>
      </w:r>
      <w:r w:rsidR="00F31943">
        <w:rPr>
          <w:color w:val="000000"/>
        </w:rPr>
        <w:t xml:space="preserve"> </w:t>
      </w:r>
      <w:r w:rsidR="00F31943">
        <w:t>altele decât cele propuse în proiect,</w:t>
      </w:r>
      <w:r w:rsidRPr="004E0A98">
        <w:rPr>
          <w:color w:val="000000"/>
        </w:rPr>
        <w:t xml:space="preserve"> </w:t>
      </w:r>
      <w:r w:rsidR="00F31943">
        <w:rPr>
          <w:color w:val="000000"/>
        </w:rPr>
        <w:t>î</w:t>
      </w:r>
      <w:r w:rsidRPr="004E0A98">
        <w:rPr>
          <w:color w:val="000000"/>
        </w:rPr>
        <w:t xml:space="preserve">n conformitate cu prevederile studiului de fezabilitate pentru proiect. </w:t>
      </w:r>
      <w:r w:rsidRPr="009C44DD">
        <w:rPr>
          <w:color w:val="000000"/>
        </w:rPr>
        <w:t>Capacit</w:t>
      </w:r>
      <w:r w:rsidR="00D3791B">
        <w:rPr>
          <w:color w:val="000000"/>
        </w:rPr>
        <w:t>ăț</w:t>
      </w:r>
      <w:r w:rsidRPr="009C44DD">
        <w:rPr>
          <w:color w:val="000000"/>
        </w:rPr>
        <w:t xml:space="preserve">ile de tratare existente </w:t>
      </w:r>
      <w:r w:rsidR="00D3791B">
        <w:rPr>
          <w:color w:val="000000"/>
        </w:rPr>
        <w:t>ș</w:t>
      </w:r>
      <w:r w:rsidRPr="009C44DD">
        <w:rPr>
          <w:color w:val="000000"/>
        </w:rPr>
        <w:t>i capacit</w:t>
      </w:r>
      <w:r w:rsidR="00D3791B">
        <w:rPr>
          <w:color w:val="000000"/>
        </w:rPr>
        <w:t>ăț</w:t>
      </w:r>
      <w:r w:rsidRPr="009C44DD">
        <w:rPr>
          <w:color w:val="000000"/>
        </w:rPr>
        <w:t xml:space="preserve">ile de tratare planificate </w:t>
      </w:r>
      <w:r w:rsidR="00D3791B">
        <w:rPr>
          <w:color w:val="000000"/>
        </w:rPr>
        <w:t>î</w:t>
      </w:r>
      <w:r w:rsidRPr="009C44DD">
        <w:rPr>
          <w:color w:val="000000"/>
        </w:rPr>
        <w:t>n aria proiectului</w:t>
      </w:r>
      <w:r w:rsidR="00D3791B">
        <w:rPr>
          <w:color w:val="000000"/>
        </w:rPr>
        <w:t>.</w:t>
      </w:r>
    </w:p>
    <w:p w14:paraId="2EAA36F9" w14:textId="77777777" w:rsidR="00A30ED7" w:rsidRDefault="00A30ED7" w:rsidP="00FC57A5">
      <w:pPr>
        <w:jc w:val="both"/>
        <w:rPr>
          <w:rFonts w:cstheme="minorHAnsi"/>
          <w:iCs/>
        </w:rPr>
      </w:pPr>
    </w:p>
    <w:p w14:paraId="777A1CE2" w14:textId="0FA88BC5" w:rsidR="00400D2C" w:rsidRPr="000C6A14" w:rsidRDefault="00AB725A" w:rsidP="00FC57A5">
      <w:pPr>
        <w:jc w:val="both"/>
        <w:rPr>
          <w:rFonts w:cstheme="minorHAnsi"/>
          <w:iCs/>
        </w:rPr>
      </w:pPr>
      <w:r w:rsidRPr="000C6A14">
        <w:rPr>
          <w:rFonts w:cstheme="minorHAnsi"/>
          <w:iCs/>
        </w:rPr>
        <w:t xml:space="preserve">Pentru a fi considerate eligibile, investițiile </w:t>
      </w:r>
      <w:r w:rsidR="007A681C" w:rsidRPr="000C6A14">
        <w:rPr>
          <w:rFonts w:cstheme="minorHAnsi"/>
          <w:iCs/>
        </w:rPr>
        <w:t xml:space="preserve">de mai sus </w:t>
      </w:r>
      <w:r w:rsidRPr="000C6A14">
        <w:rPr>
          <w:rFonts w:cstheme="minorHAnsi"/>
          <w:iCs/>
        </w:rPr>
        <w:t xml:space="preserve">trebuie să </w:t>
      </w:r>
      <w:r w:rsidR="007A681C" w:rsidRPr="000C6A14">
        <w:rPr>
          <w:rFonts w:cstheme="minorHAnsi"/>
          <w:b/>
          <w:bCs/>
          <w:iCs/>
        </w:rPr>
        <w:t xml:space="preserve">mai indeplinească și </w:t>
      </w:r>
      <w:r w:rsidRPr="000C6A14">
        <w:rPr>
          <w:rFonts w:cstheme="minorHAnsi"/>
          <w:iCs/>
        </w:rPr>
        <w:t xml:space="preserve"> următoarele</w:t>
      </w:r>
      <w:r w:rsidR="00216036" w:rsidRPr="000C6A14">
        <w:rPr>
          <w:rFonts w:cstheme="minorHAnsi"/>
          <w:iCs/>
        </w:rPr>
        <w:t xml:space="preserve"> </w:t>
      </w:r>
      <w:r w:rsidR="00F44BD0" w:rsidRPr="000C6A14">
        <w:rPr>
          <w:rFonts w:cstheme="minorHAnsi"/>
          <w:iCs/>
        </w:rPr>
        <w:t>condiții</w:t>
      </w:r>
      <w:r w:rsidRPr="000C6A14">
        <w:rPr>
          <w:rFonts w:cstheme="minorHAnsi"/>
          <w:iCs/>
        </w:rPr>
        <w:t>:</w:t>
      </w:r>
    </w:p>
    <w:p w14:paraId="3D2EC1D0" w14:textId="7927C37B" w:rsidR="008C6711" w:rsidRPr="000C6A14" w:rsidRDefault="000D4600" w:rsidP="008C6711">
      <w:pPr>
        <w:pStyle w:val="ListParagraph"/>
        <w:numPr>
          <w:ilvl w:val="0"/>
          <w:numId w:val="299"/>
        </w:numPr>
        <w:jc w:val="both"/>
        <w:rPr>
          <w:rFonts w:cstheme="minorHAnsi"/>
          <w:iCs/>
          <w:color w:val="2E74B5" w:themeColor="accent1" w:themeShade="BF"/>
        </w:rPr>
      </w:pPr>
      <w:r w:rsidRPr="000C6A14">
        <w:rPr>
          <w:rFonts w:cstheme="minorHAnsi"/>
          <w:iCs/>
        </w:rPr>
        <w:t>Î</w:t>
      </w:r>
      <w:r w:rsidR="007A681C" w:rsidRPr="000C6A14">
        <w:rPr>
          <w:rFonts w:cstheme="minorHAnsi"/>
          <w:iCs/>
        </w:rPr>
        <w:t xml:space="preserve">n cazul proiectelor de tip A, solicitantul va prezenta </w:t>
      </w:r>
      <w:r w:rsidR="007A681C" w:rsidRPr="000C6A14">
        <w:rPr>
          <w:rFonts w:cstheme="minorHAnsi"/>
          <w:iCs/>
          <w:u w:val="single"/>
        </w:rPr>
        <w:t>un plan de colectare separată a deșeurilor</w:t>
      </w:r>
      <w:r w:rsidR="007A681C" w:rsidRPr="000C6A14">
        <w:rPr>
          <w:rFonts w:cstheme="minorHAnsi"/>
          <w:iCs/>
        </w:rPr>
        <w:t xml:space="preserve"> al cărui conținut minim e prezentat în </w:t>
      </w:r>
      <w:r w:rsidR="007A681C" w:rsidRPr="000C6A14">
        <w:rPr>
          <w:rFonts w:cstheme="minorHAnsi"/>
          <w:iCs/>
          <w:color w:val="2E74B5" w:themeColor="accent1" w:themeShade="BF"/>
        </w:rPr>
        <w:t xml:space="preserve">Anexa 7.b </w:t>
      </w:r>
      <w:r w:rsidR="007A681C" w:rsidRPr="000C6A14">
        <w:rPr>
          <w:rFonts w:cstheme="minorHAnsi"/>
          <w:iCs/>
        </w:rPr>
        <w:t xml:space="preserve">Planul de colectare separată a deșeurilor va fi aprobat de ADI sau, dupa caz, de primăriile sectoarelor municipiului București. </w:t>
      </w:r>
      <w:r w:rsidR="00045C0D" w:rsidRPr="000C6A14">
        <w:rPr>
          <w:rFonts w:cstheme="minorHAnsi"/>
          <w:iCs/>
        </w:rPr>
        <w:t>Planul de colectare separată a deșeurilor va fi depus de solicitant conform secțiunii 7.6 (la</w:t>
      </w:r>
      <w:r w:rsidR="00770CC3" w:rsidRPr="000C6A14">
        <w:rPr>
          <w:rFonts w:cstheme="minorHAnsi"/>
          <w:iCs/>
        </w:rPr>
        <w:t xml:space="preserve"> semnarea contractului </w:t>
      </w:r>
      <w:r w:rsidR="00045C0D" w:rsidRPr="000C6A14">
        <w:rPr>
          <w:rFonts w:cstheme="minorHAnsi"/>
          <w:iCs/>
        </w:rPr>
        <w:t>de finanțare</w:t>
      </w:r>
      <w:r w:rsidR="00770CC3" w:rsidRPr="000C6A14">
        <w:rPr>
          <w:rFonts w:cstheme="minorHAnsi"/>
          <w:iCs/>
        </w:rPr>
        <w:t>)</w:t>
      </w:r>
      <w:r w:rsidR="008C6711" w:rsidRPr="000C6A14">
        <w:rPr>
          <w:rFonts w:cstheme="minorHAnsi"/>
          <w:iCs/>
        </w:rPr>
        <w:t>.</w:t>
      </w:r>
    </w:p>
    <w:p w14:paraId="244CE10B" w14:textId="5A4B4BD9" w:rsidR="007A681C" w:rsidRPr="000C6A14" w:rsidRDefault="007A681C" w:rsidP="000D4600">
      <w:pPr>
        <w:pStyle w:val="ListParagraph"/>
        <w:jc w:val="both"/>
        <w:rPr>
          <w:rFonts w:cstheme="minorHAnsi"/>
          <w:iCs/>
          <w:color w:val="2E74B5" w:themeColor="accent1" w:themeShade="BF"/>
        </w:rPr>
      </w:pPr>
      <w:r w:rsidRPr="000C6A14">
        <w:t>Prevederile planului de colectare separată a deșeurilor vor fi reflectate în mod corespunzător în Regulamentul de salubritate la nivel județean/municipiul Bucuresti și în contractele de delegare a colectării separate și transportului. Planul de colectare separată va fi actualizat după maximum un an de la începerea operării instalației și ulterior ori de câte ori apar modificări semnificative determinate de modificări legale și/sau modificări ale sistemului de colectare separată. Primul plan actualizat, adoptat de ADI sau, după caz, de primăriile sectoarelor municipiului Bucuresti, urmează să fie trimis AM.</w:t>
      </w:r>
    </w:p>
    <w:p w14:paraId="4D03EBA1" w14:textId="54E0856E" w:rsidR="007A681C" w:rsidRPr="000C6A14" w:rsidRDefault="007A681C" w:rsidP="000D4600">
      <w:pPr>
        <w:pStyle w:val="ListParagraph"/>
        <w:numPr>
          <w:ilvl w:val="0"/>
          <w:numId w:val="299"/>
        </w:numPr>
        <w:jc w:val="both"/>
        <w:rPr>
          <w:rFonts w:cstheme="minorHAnsi"/>
          <w:iCs/>
          <w:color w:val="2E74B5" w:themeColor="accent1" w:themeShade="BF"/>
        </w:rPr>
      </w:pPr>
      <w:r w:rsidRPr="000C6A14">
        <w:rPr>
          <w:rFonts w:cstheme="minorHAnsi"/>
          <w:iCs/>
        </w:rPr>
        <w:t>Măsurile</w:t>
      </w:r>
      <w:r w:rsidRPr="000C6A14">
        <w:rPr>
          <w:rFonts w:cstheme="minorHAnsi"/>
          <w:iCs/>
          <w:color w:val="2E74B5" w:themeColor="accent1" w:themeShade="BF"/>
        </w:rPr>
        <w:t xml:space="preserve"> </w:t>
      </w:r>
      <w:r w:rsidRPr="000C6A14">
        <w:t>de invesții referitoare construirea de IITD noi sau rezultate din conversia MBT sunt considerate</w:t>
      </w:r>
      <w:r w:rsidRPr="000C6A14">
        <w:rPr>
          <w:rFonts w:cstheme="minorHAnsi"/>
          <w:iCs/>
        </w:rPr>
        <w:t xml:space="preserve"> eligibile numai dacă respecta </w:t>
      </w:r>
      <w:r w:rsidRPr="000C6A14">
        <w:rPr>
          <w:u w:val="single"/>
        </w:rPr>
        <w:t xml:space="preserve">condițiile tehnice detaliate în </w:t>
      </w:r>
      <w:r w:rsidRPr="000C6A14">
        <w:rPr>
          <w:color w:val="2E74B5" w:themeColor="accent1" w:themeShade="BF"/>
          <w:u w:val="single"/>
        </w:rPr>
        <w:t>Anexa 7.a</w:t>
      </w:r>
      <w:r w:rsidR="000D4600" w:rsidRPr="000C6A14">
        <w:rPr>
          <w:color w:val="2E74B5" w:themeColor="accent1" w:themeShade="BF"/>
          <w:u w:val="single"/>
        </w:rPr>
        <w:t xml:space="preserve"> la prezentul Ghid</w:t>
      </w:r>
      <w:r w:rsidRPr="000C6A14">
        <w:rPr>
          <w:color w:val="2E74B5" w:themeColor="accent1" w:themeShade="BF"/>
          <w:u w:val="single"/>
        </w:rPr>
        <w:t xml:space="preserve">. </w:t>
      </w:r>
    </w:p>
    <w:p w14:paraId="39C89A43" w14:textId="15679CE0" w:rsidR="00AB725A" w:rsidRPr="000C6A14" w:rsidRDefault="007A681C" w:rsidP="000C6A14">
      <w:pPr>
        <w:pStyle w:val="ListParagraph"/>
        <w:numPr>
          <w:ilvl w:val="0"/>
          <w:numId w:val="299"/>
        </w:numPr>
        <w:jc w:val="both"/>
        <w:rPr>
          <w:rFonts w:cstheme="minorHAnsi"/>
          <w:iCs/>
          <w:u w:val="single"/>
        </w:rPr>
      </w:pPr>
      <w:r w:rsidRPr="000C6A14">
        <w:rPr>
          <w:rFonts w:cstheme="minorHAnsi"/>
          <w:iCs/>
        </w:rPr>
        <w:t>Cele două opțiuni privind modernizarea instalațiilor TMB (modernizare instalației TMB în vederea creșterii gradului de recuperare</w:t>
      </w:r>
      <w:r w:rsidRPr="00391965">
        <w:rPr>
          <w:rFonts w:cstheme="minorHAnsi"/>
          <w:iCs/>
        </w:rPr>
        <w:t xml:space="preserve"> a materialelor </w:t>
      </w:r>
      <w:r>
        <w:rPr>
          <w:rFonts w:cstheme="minorHAnsi"/>
          <w:iCs/>
        </w:rPr>
        <w:t>ș</w:t>
      </w:r>
      <w:r w:rsidRPr="00391965">
        <w:rPr>
          <w:rFonts w:cstheme="minorHAnsi"/>
          <w:iCs/>
        </w:rPr>
        <w:t>i cre</w:t>
      </w:r>
      <w:r>
        <w:rPr>
          <w:rFonts w:cstheme="minorHAnsi"/>
          <w:iCs/>
        </w:rPr>
        <w:t>ș</w:t>
      </w:r>
      <w:r w:rsidRPr="00391965">
        <w:rPr>
          <w:rFonts w:cstheme="minorHAnsi"/>
          <w:iCs/>
        </w:rPr>
        <w:t>terea eficien</w:t>
      </w:r>
      <w:r>
        <w:rPr>
          <w:rFonts w:cstheme="minorHAnsi"/>
          <w:iCs/>
        </w:rPr>
        <w:t>ț</w:t>
      </w:r>
      <w:r w:rsidRPr="00391965">
        <w:rPr>
          <w:rFonts w:cstheme="minorHAnsi"/>
          <w:iCs/>
        </w:rPr>
        <w:t>ei trat</w:t>
      </w:r>
      <w:r>
        <w:rPr>
          <w:rFonts w:cstheme="minorHAnsi"/>
          <w:iCs/>
        </w:rPr>
        <w:t>ă</w:t>
      </w:r>
      <w:r w:rsidRPr="00391965">
        <w:rPr>
          <w:rFonts w:cstheme="minorHAnsi"/>
          <w:iCs/>
        </w:rPr>
        <w:t xml:space="preserve">rii biologice </w:t>
      </w:r>
      <w:r>
        <w:rPr>
          <w:rFonts w:cstheme="minorHAnsi"/>
          <w:iCs/>
        </w:rPr>
        <w:t>ș</w:t>
      </w:r>
      <w:r w:rsidRPr="00391965">
        <w:rPr>
          <w:rFonts w:cstheme="minorHAnsi"/>
          <w:iCs/>
        </w:rPr>
        <w:t xml:space="preserve">i modernizarea TMB </w:t>
      </w:r>
      <w:r>
        <w:rPr>
          <w:rFonts w:cstheme="minorHAnsi"/>
          <w:iCs/>
        </w:rPr>
        <w:t>î</w:t>
      </w:r>
      <w:r w:rsidRPr="00391965">
        <w:rPr>
          <w:rFonts w:cstheme="minorHAnsi"/>
          <w:iCs/>
        </w:rPr>
        <w:t xml:space="preserve">n vederea conversiei </w:t>
      </w:r>
      <w:r>
        <w:rPr>
          <w:rFonts w:cstheme="minorHAnsi"/>
          <w:iCs/>
        </w:rPr>
        <w:t>î</w:t>
      </w:r>
      <w:r w:rsidRPr="00391965">
        <w:rPr>
          <w:rFonts w:cstheme="minorHAnsi"/>
          <w:iCs/>
        </w:rPr>
        <w:t>n IITD)</w:t>
      </w:r>
      <w:r w:rsidRPr="000016CB">
        <w:rPr>
          <w:rFonts w:cstheme="minorHAnsi"/>
          <w:iCs/>
          <w:u w:val="single"/>
        </w:rPr>
        <w:t xml:space="preserve"> </w:t>
      </w:r>
      <w:r w:rsidRPr="00391965">
        <w:rPr>
          <w:color w:val="000000"/>
        </w:rPr>
        <w:t>sunt eligibile numai cu condi</w:t>
      </w:r>
      <w:r>
        <w:rPr>
          <w:color w:val="000000"/>
        </w:rPr>
        <w:t>ț</w:t>
      </w:r>
      <w:r w:rsidRPr="00391965">
        <w:rPr>
          <w:color w:val="000000"/>
        </w:rPr>
        <w:t>ia men</w:t>
      </w:r>
      <w:r>
        <w:rPr>
          <w:color w:val="000000"/>
        </w:rPr>
        <w:t>ț</w:t>
      </w:r>
      <w:r w:rsidRPr="00391965">
        <w:rPr>
          <w:color w:val="000000"/>
        </w:rPr>
        <w:t>inerii capacit</w:t>
      </w:r>
      <w:r>
        <w:rPr>
          <w:color w:val="000000"/>
        </w:rPr>
        <w:t>ăți</w:t>
      </w:r>
      <w:r w:rsidRPr="00391965">
        <w:rPr>
          <w:color w:val="000000"/>
        </w:rPr>
        <w:t>i existente de tratare a de</w:t>
      </w:r>
      <w:r>
        <w:rPr>
          <w:color w:val="000000"/>
        </w:rPr>
        <w:t>ș</w:t>
      </w:r>
      <w:r w:rsidRPr="00391965">
        <w:rPr>
          <w:color w:val="000000"/>
        </w:rPr>
        <w:t xml:space="preserve">eurilor reziduale. </w:t>
      </w:r>
    </w:p>
    <w:p w14:paraId="605B712A" w14:textId="77777777" w:rsidR="000C6A14" w:rsidRPr="000C6A14" w:rsidRDefault="000C6A14" w:rsidP="000C6A14">
      <w:pPr>
        <w:pStyle w:val="ListParagraph"/>
        <w:jc w:val="both"/>
        <w:rPr>
          <w:rFonts w:cstheme="minorHAnsi"/>
          <w:iCs/>
          <w:u w:val="single"/>
        </w:rPr>
      </w:pPr>
    </w:p>
    <w:p w14:paraId="336C8669" w14:textId="50A75B09" w:rsidR="008C6E78" w:rsidRDefault="008C6E78" w:rsidP="000C6A14">
      <w:pPr>
        <w:pStyle w:val="ListParagraph"/>
        <w:numPr>
          <w:ilvl w:val="0"/>
          <w:numId w:val="4"/>
        </w:numPr>
        <w:spacing w:before="240"/>
        <w:ind w:left="312"/>
        <w:jc w:val="both"/>
        <w:rPr>
          <w:rFonts w:cstheme="minorHAnsi"/>
          <w:iCs/>
        </w:rPr>
      </w:pPr>
      <w:r w:rsidRPr="008C6E78">
        <w:rPr>
          <w:rFonts w:cstheme="minorHAnsi"/>
          <w:iCs/>
        </w:rPr>
        <w:t>Supervizare</w:t>
      </w:r>
      <w:r>
        <w:rPr>
          <w:rFonts w:cstheme="minorHAnsi"/>
          <w:iCs/>
        </w:rPr>
        <w:t>,</w:t>
      </w:r>
      <w:r w:rsidRPr="008C6E78">
        <w:t xml:space="preserve"> </w:t>
      </w:r>
      <w:r w:rsidR="00852F5B">
        <w:t xml:space="preserve">consultanță pentru </w:t>
      </w:r>
      <w:r w:rsidR="00852F5B" w:rsidRPr="00852F5B">
        <w:t>managementul de proiect</w:t>
      </w:r>
      <w:r>
        <w:rPr>
          <w:rFonts w:cstheme="minorHAnsi"/>
          <w:iCs/>
        </w:rPr>
        <w:t xml:space="preserve">, </w:t>
      </w:r>
      <w:r w:rsidRPr="008C6E78">
        <w:rPr>
          <w:rFonts w:cstheme="minorHAnsi"/>
          <w:iCs/>
        </w:rPr>
        <w:t>asistență din partea proiectantului pe perioada executării lucrărilor conform Legii 10/1995</w:t>
      </w:r>
      <w:r>
        <w:rPr>
          <w:rFonts w:cstheme="minorHAnsi"/>
          <w:iCs/>
        </w:rPr>
        <w:t xml:space="preserve"> (asistența contractată </w:t>
      </w:r>
      <w:r w:rsidRPr="008C6E78">
        <w:rPr>
          <w:rFonts w:cstheme="minorHAnsi"/>
          <w:iCs/>
        </w:rPr>
        <w:t>împreună cu activitățile</w:t>
      </w:r>
      <w:r>
        <w:rPr>
          <w:rFonts w:cstheme="minorHAnsi"/>
          <w:iCs/>
        </w:rPr>
        <w:t xml:space="preserve"> de pregătire a proiectului),</w:t>
      </w:r>
      <w:r w:rsidRPr="008C6E78">
        <w:rPr>
          <w:rFonts w:cstheme="minorHAnsi"/>
          <w:iCs/>
        </w:rPr>
        <w:t xml:space="preserve"> publicitate </w:t>
      </w:r>
    </w:p>
    <w:p w14:paraId="5721AC95" w14:textId="77777777" w:rsidR="00852F5B" w:rsidRPr="005E7C48" w:rsidRDefault="008C6E78" w:rsidP="00852F5B">
      <w:pPr>
        <w:pStyle w:val="ListParagraph"/>
        <w:numPr>
          <w:ilvl w:val="0"/>
          <w:numId w:val="4"/>
        </w:numPr>
        <w:ind w:left="312"/>
        <w:jc w:val="both"/>
        <w:rPr>
          <w:rFonts w:cstheme="minorHAnsi"/>
          <w:iCs/>
        </w:rPr>
      </w:pPr>
      <w:r w:rsidRPr="008C6E78">
        <w:rPr>
          <w:rFonts w:cstheme="minorHAnsi"/>
          <w:iCs/>
        </w:rPr>
        <w:t>Campanii de conștientizare privind prevenirea, colectarea separată și recuperarea deșeurilor</w:t>
      </w:r>
      <w:r>
        <w:rPr>
          <w:rFonts w:cstheme="minorHAnsi"/>
          <w:iCs/>
        </w:rPr>
        <w:t xml:space="preserve"> – </w:t>
      </w:r>
      <w:r w:rsidRPr="005E7C48">
        <w:rPr>
          <w:rFonts w:cstheme="minorHAnsi"/>
          <w:iCs/>
          <w:u w:val="single"/>
        </w:rPr>
        <w:t>activitate obligatorie</w:t>
      </w:r>
    </w:p>
    <w:p w14:paraId="7796DC77" w14:textId="3501D695" w:rsidR="00852F5B" w:rsidRPr="005E7C48" w:rsidRDefault="00C74DBA" w:rsidP="005E7C48">
      <w:pPr>
        <w:pStyle w:val="ListParagraph"/>
        <w:numPr>
          <w:ilvl w:val="0"/>
          <w:numId w:val="4"/>
        </w:numPr>
        <w:ind w:left="312"/>
        <w:jc w:val="both"/>
        <w:rPr>
          <w:rFonts w:cstheme="minorHAnsi"/>
          <w:iCs/>
        </w:rPr>
      </w:pPr>
      <w:r>
        <w:rPr>
          <w:rFonts w:cstheme="minorHAnsi"/>
          <w:iCs/>
        </w:rPr>
        <w:t xml:space="preserve">Pregătirea proiectului - </w:t>
      </w:r>
      <w:r w:rsidR="00852F5B" w:rsidRPr="00852F5B">
        <w:rPr>
          <w:rFonts w:cstheme="minorHAnsi"/>
          <w:iCs/>
        </w:rPr>
        <w:t xml:space="preserve">elaborare aplicație de finanțare, inclusiv documente suport (Studiu de Fezabilitate, Analiza Cost-Beneficiu, Analiza Instituțională, Evaluarea Impactului asupra Mediului etc), precum și documentație/documentații de atribuire pentru contractele de servicii, lucrări și furnizare - </w:t>
      </w:r>
      <w:r w:rsidR="00852F5B" w:rsidRPr="00852F5B">
        <w:rPr>
          <w:rFonts w:eastAsia="Times New Roman" w:cs="Times New Roman"/>
          <w:b/>
          <w:bCs/>
          <w:iCs/>
          <w:szCs w:val="24"/>
        </w:rPr>
        <w:t>doar dacă nu au</w:t>
      </w:r>
      <w:r w:rsidR="00852F5B" w:rsidRPr="00852F5B">
        <w:rPr>
          <w:b/>
          <w:bCs/>
        </w:rPr>
        <w:t xml:space="preserve"> </w:t>
      </w:r>
      <w:r w:rsidR="00852F5B" w:rsidRPr="00852F5B">
        <w:rPr>
          <w:rFonts w:eastAsia="Times New Roman" w:cs="Times New Roman"/>
          <w:b/>
          <w:bCs/>
          <w:iCs/>
          <w:szCs w:val="24"/>
        </w:rPr>
        <w:t xml:space="preserve">fost propuse ca </w:t>
      </w:r>
      <w:r>
        <w:rPr>
          <w:rFonts w:eastAsia="Times New Roman" w:cs="Times New Roman"/>
          <w:b/>
          <w:bCs/>
          <w:iCs/>
          <w:szCs w:val="24"/>
        </w:rPr>
        <w:t>proiect de sine-stătător</w:t>
      </w:r>
      <w:r w:rsidR="00852F5B" w:rsidRPr="00852F5B">
        <w:rPr>
          <w:rFonts w:eastAsia="Times New Roman" w:cs="Times New Roman"/>
          <w:b/>
          <w:bCs/>
          <w:iCs/>
          <w:szCs w:val="24"/>
        </w:rPr>
        <w:t xml:space="preserve"> </w:t>
      </w:r>
      <w:r>
        <w:rPr>
          <w:rFonts w:eastAsia="Times New Roman" w:cs="Times New Roman"/>
          <w:b/>
          <w:bCs/>
          <w:iCs/>
          <w:szCs w:val="24"/>
        </w:rPr>
        <w:t>în cadrul apelului pentru proiecte</w:t>
      </w:r>
      <w:r w:rsidR="00852F5B" w:rsidRPr="00852F5B">
        <w:rPr>
          <w:rFonts w:eastAsia="Times New Roman" w:cs="Times New Roman"/>
          <w:b/>
          <w:bCs/>
          <w:iCs/>
          <w:szCs w:val="24"/>
        </w:rPr>
        <w:t xml:space="preserve"> de tip C si sunt activitati finantate din fonduri proprii si sunt desfasurate anterior depunerii aplicatiei</w:t>
      </w:r>
    </w:p>
    <w:p w14:paraId="2443DBDC" w14:textId="10CA32D8" w:rsidR="00F71017" w:rsidRPr="00FA65E9" w:rsidRDefault="006E74E9" w:rsidP="00C11990">
      <w:pPr>
        <w:pStyle w:val="ListParagraph"/>
        <w:numPr>
          <w:ilvl w:val="0"/>
          <w:numId w:val="4"/>
        </w:numPr>
        <w:ind w:left="312"/>
        <w:jc w:val="both"/>
        <w:rPr>
          <w:rFonts w:cstheme="minorHAnsi"/>
        </w:rPr>
      </w:pPr>
      <w:r>
        <w:rPr>
          <w:rFonts w:cstheme="minorHAnsi"/>
          <w:iCs/>
        </w:rPr>
        <w:t>M</w:t>
      </w:r>
      <w:r w:rsidR="00852F5B">
        <w:rPr>
          <w:rFonts w:cstheme="minorHAnsi"/>
          <w:iCs/>
        </w:rPr>
        <w:t xml:space="preserve">anagement de proiect </w:t>
      </w:r>
      <w:r w:rsidR="003C3D0A" w:rsidRPr="00445F42">
        <w:rPr>
          <w:color w:val="0070C0"/>
        </w:rPr>
        <w:t>(</w:t>
      </w:r>
      <w:r w:rsidR="003C3D0A">
        <w:rPr>
          <w:color w:val="0070C0"/>
        </w:rPr>
        <w:t>activitate</w:t>
      </w:r>
      <w:r w:rsidR="003C3D0A" w:rsidRPr="00445F42">
        <w:rPr>
          <w:color w:val="0070C0"/>
        </w:rPr>
        <w:t xml:space="preserve"> UIP)</w:t>
      </w:r>
    </w:p>
    <w:p w14:paraId="2828FDF4" w14:textId="77777777" w:rsidR="006E74E9" w:rsidRDefault="006E74E9" w:rsidP="00A4692F">
      <w:pPr>
        <w:rPr>
          <w:rFonts w:cstheme="minorHAnsi"/>
        </w:rPr>
      </w:pPr>
    </w:p>
    <w:p w14:paraId="4837FB3C" w14:textId="18F1EED3" w:rsidR="00A4692F" w:rsidRPr="00A4692F" w:rsidRDefault="00A4692F" w:rsidP="00C11990">
      <w:pPr>
        <w:rPr>
          <w:rFonts w:cstheme="minorHAnsi"/>
        </w:rPr>
      </w:pPr>
      <w:r w:rsidRPr="005E1CB7">
        <w:rPr>
          <w:b/>
          <w:bCs/>
          <w:i/>
          <w:iCs/>
          <w:color w:val="0070C0"/>
        </w:rPr>
        <w:t xml:space="preserve">Proiecte de tip </w:t>
      </w:r>
      <w:r>
        <w:rPr>
          <w:b/>
          <w:bCs/>
          <w:i/>
          <w:iCs/>
          <w:color w:val="0070C0"/>
        </w:rPr>
        <w:t>B</w:t>
      </w:r>
    </w:p>
    <w:p w14:paraId="7AF52FA1" w14:textId="7153D03B" w:rsidR="008C6E78" w:rsidRPr="005E7C48" w:rsidRDefault="008C6E78" w:rsidP="00C11990">
      <w:pPr>
        <w:pStyle w:val="ListParagraph"/>
        <w:numPr>
          <w:ilvl w:val="0"/>
          <w:numId w:val="303"/>
        </w:numPr>
        <w:ind w:left="540"/>
        <w:rPr>
          <w:rFonts w:eastAsia="Times New Roman" w:cs="Times New Roman"/>
          <w:iCs/>
          <w:szCs w:val="24"/>
        </w:rPr>
      </w:pPr>
      <w:r w:rsidRPr="008C6E78">
        <w:rPr>
          <w:rFonts w:eastAsia="Times New Roman" w:cs="Times New Roman"/>
          <w:iCs/>
          <w:szCs w:val="24"/>
        </w:rPr>
        <w:t>închiderea de depozite neconforme de deșeuri municipale,  inclusiv sistemul de colectare a levigatului și sistemul de colectare și tratare a gazului de depozit.</w:t>
      </w:r>
    </w:p>
    <w:p w14:paraId="0F19A1D9" w14:textId="3CF3EB62" w:rsidR="008C6E78" w:rsidRPr="005E7C48" w:rsidRDefault="008C6E78" w:rsidP="005E7C48">
      <w:pPr>
        <w:numPr>
          <w:ilvl w:val="0"/>
          <w:numId w:val="258"/>
        </w:numPr>
        <w:spacing w:before="120" w:after="0" w:line="240" w:lineRule="auto"/>
        <w:contextualSpacing/>
        <w:jc w:val="both"/>
        <w:rPr>
          <w:rFonts w:eastAsia="Times New Roman" w:cs="Times New Roman"/>
          <w:iCs/>
          <w:szCs w:val="24"/>
        </w:rPr>
      </w:pPr>
      <w:r w:rsidRPr="005E7C48">
        <w:rPr>
          <w:rFonts w:eastAsia="Times New Roman" w:cs="Times New Roman"/>
          <w:iCs/>
          <w:szCs w:val="24"/>
        </w:rPr>
        <w:t>elaborare aplicație de finanțare, inclusiv documente suport (Studiu de Fezabilitate, Analiza Cost-Beneficiu, Analiza Instituțională, Evaluarea Impactului asupra Mediului etc), precum și documentație/documentații de atribuire pentru contractele de servicii, lucrări și furnizare</w:t>
      </w:r>
      <w:r w:rsidR="00852F5B">
        <w:rPr>
          <w:rFonts w:eastAsia="Times New Roman" w:cs="Times New Roman"/>
          <w:iCs/>
          <w:szCs w:val="24"/>
        </w:rPr>
        <w:t xml:space="preserve"> – </w:t>
      </w:r>
      <w:r w:rsidR="00852F5B" w:rsidRPr="005E7C48">
        <w:rPr>
          <w:rFonts w:eastAsia="Times New Roman" w:cs="Times New Roman"/>
          <w:b/>
          <w:bCs/>
          <w:iCs/>
          <w:szCs w:val="24"/>
        </w:rPr>
        <w:t>doar dacă sunt activit</w:t>
      </w:r>
      <w:r w:rsidR="00617DD1">
        <w:rPr>
          <w:rFonts w:eastAsia="Times New Roman" w:cs="Times New Roman"/>
          <w:b/>
          <w:bCs/>
          <w:iCs/>
          <w:szCs w:val="24"/>
        </w:rPr>
        <w:t>ăț</w:t>
      </w:r>
      <w:r w:rsidR="00852F5B" w:rsidRPr="005E7C48">
        <w:rPr>
          <w:rFonts w:eastAsia="Times New Roman" w:cs="Times New Roman"/>
          <w:b/>
          <w:bCs/>
          <w:iCs/>
          <w:szCs w:val="24"/>
        </w:rPr>
        <w:t>i finan</w:t>
      </w:r>
      <w:r w:rsidR="00617DD1">
        <w:rPr>
          <w:rFonts w:eastAsia="Times New Roman" w:cs="Times New Roman"/>
          <w:b/>
          <w:bCs/>
          <w:iCs/>
          <w:szCs w:val="24"/>
        </w:rPr>
        <w:t>ț</w:t>
      </w:r>
      <w:r w:rsidR="00852F5B" w:rsidRPr="005E7C48">
        <w:rPr>
          <w:rFonts w:eastAsia="Times New Roman" w:cs="Times New Roman"/>
          <w:b/>
          <w:bCs/>
          <w:iCs/>
          <w:szCs w:val="24"/>
        </w:rPr>
        <w:t xml:space="preserve">ate din fonduri proprii </w:t>
      </w:r>
      <w:r w:rsidR="00617DD1">
        <w:rPr>
          <w:rFonts w:eastAsia="Times New Roman" w:cs="Times New Roman"/>
          <w:b/>
          <w:bCs/>
          <w:iCs/>
          <w:szCs w:val="24"/>
        </w:rPr>
        <w:t>ș</w:t>
      </w:r>
      <w:r w:rsidR="00852F5B" w:rsidRPr="005E7C48">
        <w:rPr>
          <w:rFonts w:eastAsia="Times New Roman" w:cs="Times New Roman"/>
          <w:b/>
          <w:bCs/>
          <w:iCs/>
          <w:szCs w:val="24"/>
        </w:rPr>
        <w:t>i sunt desf</w:t>
      </w:r>
      <w:r w:rsidR="00617DD1">
        <w:rPr>
          <w:rFonts w:eastAsia="Times New Roman" w:cs="Times New Roman"/>
          <w:b/>
          <w:bCs/>
          <w:iCs/>
          <w:szCs w:val="24"/>
        </w:rPr>
        <w:t>ăș</w:t>
      </w:r>
      <w:r w:rsidR="00852F5B" w:rsidRPr="005E7C48">
        <w:rPr>
          <w:rFonts w:eastAsia="Times New Roman" w:cs="Times New Roman"/>
          <w:b/>
          <w:bCs/>
          <w:iCs/>
          <w:szCs w:val="24"/>
        </w:rPr>
        <w:t>urate anterior depunerii aplica</w:t>
      </w:r>
      <w:r w:rsidR="00617DD1">
        <w:rPr>
          <w:rFonts w:eastAsia="Times New Roman" w:cs="Times New Roman"/>
          <w:b/>
          <w:bCs/>
          <w:iCs/>
          <w:szCs w:val="24"/>
        </w:rPr>
        <w:t>ț</w:t>
      </w:r>
      <w:r w:rsidR="00852F5B" w:rsidRPr="005E7C48">
        <w:rPr>
          <w:rFonts w:eastAsia="Times New Roman" w:cs="Times New Roman"/>
          <w:b/>
          <w:bCs/>
          <w:iCs/>
          <w:szCs w:val="24"/>
        </w:rPr>
        <w:t>iei</w:t>
      </w:r>
    </w:p>
    <w:p w14:paraId="6562AE56" w14:textId="6BD1FC71" w:rsidR="008C6E78" w:rsidRDefault="00852F5B" w:rsidP="00445F42">
      <w:pPr>
        <w:pStyle w:val="ListParagraph"/>
        <w:numPr>
          <w:ilvl w:val="0"/>
          <w:numId w:val="258"/>
        </w:numPr>
        <w:spacing w:after="0" w:line="240" w:lineRule="auto"/>
        <w:jc w:val="both"/>
        <w:rPr>
          <w:rFonts w:eastAsia="Times New Roman" w:cs="Times New Roman"/>
          <w:iCs/>
          <w:szCs w:val="24"/>
        </w:rPr>
      </w:pPr>
      <w:r>
        <w:t xml:space="preserve">consultanță pentru </w:t>
      </w:r>
      <w:r w:rsidRPr="00852F5B">
        <w:t>managementul de proiect</w:t>
      </w:r>
      <w:r w:rsidR="008C6E78" w:rsidRPr="005E7C48">
        <w:rPr>
          <w:rFonts w:eastAsia="Times New Roman" w:cs="Times New Roman"/>
          <w:iCs/>
          <w:szCs w:val="24"/>
        </w:rPr>
        <w:t>, supervizare și publicitate</w:t>
      </w:r>
    </w:p>
    <w:p w14:paraId="775500FE" w14:textId="45039169" w:rsidR="00445F42" w:rsidRPr="00AB725A" w:rsidRDefault="00445F42" w:rsidP="005E7C48">
      <w:pPr>
        <w:pStyle w:val="ListParagraph"/>
        <w:numPr>
          <w:ilvl w:val="0"/>
          <w:numId w:val="258"/>
        </w:numPr>
        <w:spacing w:after="0" w:line="240" w:lineRule="auto"/>
        <w:jc w:val="both"/>
        <w:rPr>
          <w:rFonts w:cstheme="minorHAnsi"/>
          <w:iCs/>
        </w:rPr>
      </w:pPr>
      <w:r>
        <w:rPr>
          <w:rFonts w:cstheme="minorHAnsi"/>
          <w:iCs/>
        </w:rPr>
        <w:lastRenderedPageBreak/>
        <w:t xml:space="preserve">management de proiect </w:t>
      </w:r>
      <w:r w:rsidR="003C3D0A" w:rsidRPr="00445F42">
        <w:rPr>
          <w:color w:val="0070C0"/>
        </w:rPr>
        <w:t>(</w:t>
      </w:r>
      <w:r w:rsidR="003C3D0A">
        <w:rPr>
          <w:color w:val="0070C0"/>
        </w:rPr>
        <w:t>activitate</w:t>
      </w:r>
      <w:r w:rsidR="003C3D0A" w:rsidRPr="00445F42">
        <w:rPr>
          <w:color w:val="0070C0"/>
        </w:rPr>
        <w:t xml:space="preserve"> UIP)</w:t>
      </w:r>
    </w:p>
    <w:p w14:paraId="074FE6CB" w14:textId="77777777" w:rsidR="00AB54F7" w:rsidRDefault="00AB54F7" w:rsidP="00AB54F7">
      <w:pPr>
        <w:spacing w:after="0" w:line="240" w:lineRule="auto"/>
        <w:jc w:val="both"/>
        <w:rPr>
          <w:rFonts w:cstheme="minorHAnsi"/>
        </w:rPr>
      </w:pPr>
    </w:p>
    <w:p w14:paraId="6D85BFCE" w14:textId="14BBC29D" w:rsidR="006E74E9" w:rsidRPr="006E74E9" w:rsidRDefault="006E74E9" w:rsidP="00C11990">
      <w:pPr>
        <w:rPr>
          <w:rFonts w:cstheme="minorHAnsi"/>
        </w:rPr>
      </w:pPr>
      <w:r w:rsidRPr="00C11990">
        <w:rPr>
          <w:b/>
          <w:bCs/>
          <w:i/>
          <w:iCs/>
          <w:color w:val="0070C0"/>
        </w:rPr>
        <w:t xml:space="preserve">Proiecte de tip </w:t>
      </w:r>
      <w:r>
        <w:rPr>
          <w:b/>
          <w:bCs/>
          <w:i/>
          <w:iCs/>
          <w:color w:val="0070C0"/>
        </w:rPr>
        <w:t>C</w:t>
      </w:r>
    </w:p>
    <w:p w14:paraId="15FCF813" w14:textId="77777777" w:rsidR="00852F5B" w:rsidRPr="00FA65E9" w:rsidRDefault="00852F5B" w:rsidP="005E7C48">
      <w:pPr>
        <w:numPr>
          <w:ilvl w:val="0"/>
          <w:numId w:val="261"/>
        </w:numPr>
        <w:spacing w:after="0" w:line="240" w:lineRule="auto"/>
        <w:jc w:val="both"/>
        <w:rPr>
          <w:rFonts w:eastAsia="Calibri" w:cs="Times New Roman"/>
          <w:iCs/>
          <w:szCs w:val="24"/>
        </w:rPr>
      </w:pPr>
      <w:r w:rsidRPr="00FA65E9">
        <w:rPr>
          <w:rFonts w:eastAsia="Calibri" w:cs="Times New Roman"/>
          <w:iCs/>
          <w:szCs w:val="24"/>
        </w:rPr>
        <w:t>Elaborare aplicație de finanțare, inclusiv documente suport (Studiu de Fezabilitate, Analiza Cost-Beneficiu, Analiza Instituțională, Evaluarea Impactului asupra Mediului etc);</w:t>
      </w:r>
    </w:p>
    <w:p w14:paraId="24C5C041" w14:textId="77777777" w:rsidR="00852F5B" w:rsidRPr="00FA65E9" w:rsidRDefault="00852F5B" w:rsidP="005E7C48">
      <w:pPr>
        <w:numPr>
          <w:ilvl w:val="0"/>
          <w:numId w:val="261"/>
        </w:numPr>
        <w:spacing w:after="0" w:line="240" w:lineRule="auto"/>
        <w:jc w:val="both"/>
        <w:rPr>
          <w:rFonts w:eastAsia="Calibri" w:cs="Times New Roman"/>
          <w:iCs/>
          <w:szCs w:val="24"/>
        </w:rPr>
      </w:pPr>
      <w:r w:rsidRPr="00FA65E9">
        <w:rPr>
          <w:rFonts w:eastAsia="Calibri" w:cs="Times New Roman"/>
          <w:iCs/>
          <w:szCs w:val="24"/>
        </w:rPr>
        <w:t>Elaborare documentație/documentații de atribuire pentru contractele de servicii, lucrări și furnizare;</w:t>
      </w:r>
    </w:p>
    <w:p w14:paraId="0F7D6B22" w14:textId="77777777" w:rsidR="00AB54F7" w:rsidRDefault="00AB54F7" w:rsidP="00AB54F7">
      <w:pPr>
        <w:spacing w:after="0" w:line="240" w:lineRule="auto"/>
        <w:jc w:val="both"/>
        <w:rPr>
          <w:b/>
          <w:bCs/>
          <w:color w:val="0070C0"/>
        </w:rPr>
      </w:pPr>
    </w:p>
    <w:p w14:paraId="4FFA7606" w14:textId="41C5CCEF" w:rsidR="006E74E9" w:rsidRPr="006E74E9" w:rsidRDefault="006E74E9" w:rsidP="00C11990">
      <w:pPr>
        <w:rPr>
          <w:rFonts w:cstheme="minorHAnsi"/>
        </w:rPr>
      </w:pPr>
      <w:r w:rsidRPr="00C11990">
        <w:rPr>
          <w:b/>
          <w:bCs/>
          <w:i/>
          <w:iCs/>
          <w:color w:val="0070C0"/>
        </w:rPr>
        <w:t xml:space="preserve">Proiecte de tip </w:t>
      </w:r>
      <w:r>
        <w:rPr>
          <w:b/>
          <w:bCs/>
          <w:i/>
          <w:iCs/>
          <w:color w:val="0070C0"/>
        </w:rPr>
        <w:t>D</w:t>
      </w:r>
    </w:p>
    <w:p w14:paraId="382204FB" w14:textId="6E3BDD8F" w:rsidR="00E71E2C" w:rsidRPr="00FC57A5" w:rsidRDefault="00E71E2C" w:rsidP="00E71E2C">
      <w:pPr>
        <w:pStyle w:val="ListParagraph"/>
        <w:numPr>
          <w:ilvl w:val="0"/>
          <w:numId w:val="284"/>
        </w:numPr>
        <w:spacing w:after="0" w:line="240" w:lineRule="auto"/>
        <w:jc w:val="both"/>
        <w:rPr>
          <w:rFonts w:eastAsia="Calibri" w:cs="Times New Roman"/>
          <w:iCs/>
          <w:szCs w:val="24"/>
        </w:rPr>
      </w:pPr>
      <w:r w:rsidRPr="00FC57A5">
        <w:rPr>
          <w:rFonts w:eastAsia="Calibri" w:cs="Times New Roman"/>
          <w:iCs/>
          <w:szCs w:val="24"/>
        </w:rPr>
        <w:t>Dezvoltare instrumente pentru implementarea politicii tarifare</w:t>
      </w:r>
      <w:r w:rsidR="0013554C" w:rsidRPr="00FC57A5">
        <w:rPr>
          <w:rFonts w:eastAsia="Calibri" w:cs="Times New Roman"/>
          <w:iCs/>
          <w:szCs w:val="24"/>
        </w:rPr>
        <w:t xml:space="preserve"> din domeniu</w:t>
      </w:r>
      <w:r w:rsidRPr="00FC57A5">
        <w:rPr>
          <w:rFonts w:eastAsia="Calibri" w:cs="Times New Roman"/>
          <w:iCs/>
          <w:szCs w:val="24"/>
        </w:rPr>
        <w:t xml:space="preserve"> (sisteme/platforme informatice, sisteme de benchmarking, etc.)</w:t>
      </w:r>
    </w:p>
    <w:p w14:paraId="25CA476D" w14:textId="53B84D05" w:rsidR="00E71E2C" w:rsidRPr="00FC57A5" w:rsidRDefault="00E71E2C" w:rsidP="00FC57A5">
      <w:pPr>
        <w:pStyle w:val="ListParagraph"/>
        <w:numPr>
          <w:ilvl w:val="0"/>
          <w:numId w:val="284"/>
        </w:numPr>
        <w:spacing w:after="0" w:line="240" w:lineRule="auto"/>
        <w:jc w:val="both"/>
        <w:rPr>
          <w:rFonts w:eastAsia="Calibri" w:cs="Times New Roman"/>
          <w:iCs/>
          <w:szCs w:val="24"/>
        </w:rPr>
      </w:pPr>
      <w:r w:rsidRPr="00FC57A5">
        <w:rPr>
          <w:rFonts w:eastAsia="Calibri" w:cs="Times New Roman"/>
          <w:iCs/>
          <w:szCs w:val="24"/>
        </w:rPr>
        <w:t xml:space="preserve">Instruire personal </w:t>
      </w:r>
    </w:p>
    <w:p w14:paraId="20BF22B3" w14:textId="77777777" w:rsidR="00C6598D" w:rsidRPr="005E7C48" w:rsidRDefault="00C6598D" w:rsidP="00C6598D">
      <w:pPr>
        <w:spacing w:after="0" w:line="240" w:lineRule="auto"/>
        <w:jc w:val="both"/>
        <w:rPr>
          <w:b/>
          <w:bCs/>
          <w:color w:val="0070C0"/>
        </w:rPr>
      </w:pPr>
    </w:p>
    <w:p w14:paraId="1F6C5F05" w14:textId="77777777" w:rsidR="006E74E9" w:rsidRDefault="006E74E9" w:rsidP="003419B1">
      <w:pPr>
        <w:spacing w:after="0" w:line="240" w:lineRule="auto"/>
        <w:jc w:val="both"/>
        <w:rPr>
          <w:rFonts w:cstheme="minorHAnsi"/>
        </w:rPr>
      </w:pPr>
    </w:p>
    <w:p w14:paraId="5B919637" w14:textId="41561B91" w:rsidR="003419B1" w:rsidRPr="001E3E23" w:rsidRDefault="003419B1" w:rsidP="003419B1">
      <w:pPr>
        <w:spacing w:after="0" w:line="240" w:lineRule="auto"/>
        <w:jc w:val="both"/>
        <w:rPr>
          <w:rFonts w:cstheme="minorHAnsi"/>
        </w:rPr>
      </w:pPr>
      <w:r w:rsidRPr="001E3E23">
        <w:rPr>
          <w:rFonts w:cstheme="minorHAnsi"/>
        </w:rPr>
        <w:t xml:space="preserve">În scopul asigurării unei identități vizuale armonioase și pentru respectarea unitară a regulilor privind vizibilitatea, Beneficiarii vor trebui să aplice cel puțin măsurile minime obligatorii din cadrul Ghid de identitate vizuală, vizibilitate, transparență și comunicare în perioada de programare 2021-2027 (care poate fi accesat la adresa </w:t>
      </w:r>
      <w:r w:rsidR="005E329E">
        <w:fldChar w:fldCharType="begin"/>
      </w:r>
      <w:r w:rsidR="005E329E">
        <w:instrText>HYPERLINK "https://www.fonduri-ue.ro/images/files/documente-relevante/2022/Ghid_de_identitate_vizuala_v5.docx"</w:instrText>
      </w:r>
      <w:r w:rsidR="005E329E">
        <w:fldChar w:fldCharType="separate"/>
      </w:r>
      <w:r w:rsidRPr="001E3E23">
        <w:rPr>
          <w:rStyle w:val="Hyperlink"/>
        </w:rPr>
        <w:t>https://www.fonduri-ue.ro/images/files/documente-relevante/2022/Ghid_de_identitate_vizuala_v5.docx</w:t>
      </w:r>
      <w:r w:rsidR="005E329E">
        <w:rPr>
          <w:rStyle w:val="Hyperlink"/>
        </w:rPr>
        <w:fldChar w:fldCharType="end"/>
      </w:r>
      <w:r w:rsidRPr="001E3E23">
        <w:t xml:space="preserve">). </w:t>
      </w:r>
      <w:r w:rsidRPr="001E3E23">
        <w:rPr>
          <w:rFonts w:cstheme="minorHAnsi"/>
        </w:rPr>
        <w:t>Activitățile de comunicare vor fi adaptate din punct de vedere al valorii, frecvenței și complexității, în funcție de specificitatea proiectului gestionat de beneficiar.</w:t>
      </w:r>
    </w:p>
    <w:p w14:paraId="2058D99E" w14:textId="77777777" w:rsidR="00E3730A" w:rsidRPr="001E3E23" w:rsidRDefault="00E3730A" w:rsidP="00E3730A">
      <w:pPr>
        <w:spacing w:after="0"/>
        <w:jc w:val="both"/>
        <w:rPr>
          <w:rFonts w:cstheme="minorHAnsi"/>
        </w:rPr>
      </w:pPr>
    </w:p>
    <w:p w14:paraId="458ADAA8" w14:textId="77777777" w:rsidR="003419B1" w:rsidRPr="00FC57A5" w:rsidRDefault="003419B1" w:rsidP="00FC57A5">
      <w:pPr>
        <w:pStyle w:val="Heading4"/>
        <w:rPr>
          <w:rFonts w:eastAsia="Calibri"/>
        </w:rPr>
      </w:pPr>
      <w:bookmarkStart w:id="148" w:name="_Toc134458088"/>
      <w:r w:rsidRPr="00FC57A5">
        <w:rPr>
          <w:rFonts w:eastAsia="Calibri"/>
        </w:rPr>
        <w:t>5.2.3. Activitatea de bază</w:t>
      </w:r>
      <w:bookmarkEnd w:id="148"/>
      <w:r w:rsidRPr="00FC57A5">
        <w:rPr>
          <w:rFonts w:eastAsia="Calibri"/>
        </w:rPr>
        <w:t xml:space="preserve">  </w:t>
      </w:r>
    </w:p>
    <w:p w14:paraId="60C26A35" w14:textId="347B741A" w:rsidR="003419B1" w:rsidRPr="001E3E23" w:rsidRDefault="003419B1" w:rsidP="00C11990">
      <w:pPr>
        <w:spacing w:before="240"/>
        <w:jc w:val="both"/>
        <w:rPr>
          <w:rStyle w:val="slitbdy"/>
          <w:rFonts w:asciiTheme="majorHAnsi" w:eastAsiaTheme="majorEastAsia" w:hAnsiTheme="majorHAnsi" w:cstheme="minorHAnsi"/>
          <w:i/>
          <w:iCs/>
          <w:color w:val="000000"/>
          <w:sz w:val="23"/>
          <w:szCs w:val="23"/>
          <w:bdr w:val="none" w:sz="0" w:space="0" w:color="auto" w:frame="1"/>
          <w:shd w:val="clear" w:color="auto" w:fill="FFFFFF"/>
        </w:rPr>
      </w:pPr>
      <w:r w:rsidRPr="001E3E23">
        <w:rPr>
          <w:rFonts w:cstheme="minorHAnsi"/>
        </w:rPr>
        <w:t>În cadrul prezentului ghid, pentru toate apelurile lansate este necesar a se identifica activitatea de baz</w:t>
      </w:r>
      <w:r w:rsidR="001D088A">
        <w:rPr>
          <w:rFonts w:cstheme="minorHAnsi"/>
        </w:rPr>
        <w:t>ă</w:t>
      </w:r>
      <w:r w:rsidRPr="001E3E23">
        <w:rPr>
          <w:rFonts w:cstheme="minorHAnsi"/>
        </w:rPr>
        <w:t xml:space="preserve">  </w:t>
      </w:r>
      <w:r w:rsidRPr="001E3E23">
        <w:rPr>
          <w:rStyle w:val="slitbdy"/>
          <w:rFonts w:cstheme="minorHAnsi"/>
          <w:color w:val="000000"/>
          <w:sz w:val="23"/>
          <w:szCs w:val="23"/>
          <w:bdr w:val="none" w:sz="0" w:space="0" w:color="auto" w:frame="1"/>
          <w:shd w:val="clear" w:color="auto" w:fill="FFFFFF"/>
        </w:rPr>
        <w:t>în cadrul unui proiect în conformitate cu prevederile OUG nr. 23/2023. Aceasta reprezintă activitate sau pachetul de activități declarate de către solicitant ca fiind principale sau de referință pentru un proiect în corelare cu planul de monitorizare a proiectului și care respectă următoarele condiții cumulative:</w:t>
      </w:r>
    </w:p>
    <w:p w14:paraId="1D71582F" w14:textId="77777777" w:rsidR="003419B1" w:rsidRPr="001E3E23" w:rsidRDefault="003419B1" w:rsidP="003419B1">
      <w:pPr>
        <w:pStyle w:val="ListParagraph"/>
        <w:numPr>
          <w:ilvl w:val="0"/>
          <w:numId w:val="143"/>
        </w:numPr>
        <w:jc w:val="both"/>
        <w:rPr>
          <w:rStyle w:val="spctbdy"/>
          <w:rFonts w:cstheme="minorHAnsi"/>
          <w:color w:val="000000"/>
          <w:sz w:val="23"/>
          <w:szCs w:val="23"/>
          <w:bdr w:val="none" w:sz="0" w:space="0" w:color="auto" w:frame="1"/>
          <w:shd w:val="clear" w:color="auto" w:fill="FFFFFF"/>
        </w:rPr>
      </w:pPr>
      <w:r w:rsidRPr="001E3E23">
        <w:rPr>
          <w:rStyle w:val="spctbdy"/>
          <w:rFonts w:cstheme="minorHAnsi"/>
          <w:color w:val="000000"/>
          <w:sz w:val="23"/>
          <w:szCs w:val="23"/>
          <w:bdr w:val="none" w:sz="0" w:space="0" w:color="auto" w:frame="1"/>
          <w:shd w:val="clear" w:color="auto" w:fill="FFFFFF"/>
        </w:rPr>
        <w:t>are legătură directă cu obiectul proiectului pentru care se acordă finanțarea și contribuie în mod direct și semnificativ la realizarea obiectivelor și la obținerea rezultatelor acestuia;</w:t>
      </w:r>
    </w:p>
    <w:p w14:paraId="2050D041" w14:textId="77777777" w:rsidR="003419B1" w:rsidRPr="001E3E23" w:rsidRDefault="003419B1" w:rsidP="003419B1">
      <w:pPr>
        <w:pStyle w:val="ListParagraph"/>
        <w:numPr>
          <w:ilvl w:val="0"/>
          <w:numId w:val="143"/>
        </w:numPr>
        <w:jc w:val="both"/>
        <w:rPr>
          <w:rStyle w:val="spctbdy"/>
          <w:rFonts w:cstheme="minorHAnsi"/>
        </w:rPr>
      </w:pPr>
      <w:r w:rsidRPr="001E3E23">
        <w:rPr>
          <w:rStyle w:val="spctbdy"/>
          <w:rFonts w:cstheme="minorHAnsi"/>
          <w:color w:val="000000"/>
          <w:sz w:val="23"/>
          <w:szCs w:val="23"/>
          <w:bdr w:val="none" w:sz="0" w:space="0" w:color="auto" w:frame="1"/>
          <w:shd w:val="clear" w:color="auto" w:fill="FFFFFF"/>
        </w:rPr>
        <w:t>se regăsește în cererea de finanțare sub forma activităților eligibile obligatorii specificate în cadrul prezentului ghid;</w:t>
      </w:r>
    </w:p>
    <w:p w14:paraId="57520489" w14:textId="77777777" w:rsidR="003419B1" w:rsidRPr="009424C5" w:rsidRDefault="003419B1" w:rsidP="003419B1">
      <w:pPr>
        <w:pStyle w:val="ListParagraph"/>
        <w:numPr>
          <w:ilvl w:val="0"/>
          <w:numId w:val="143"/>
        </w:numPr>
        <w:jc w:val="both"/>
        <w:rPr>
          <w:rStyle w:val="spctbdy"/>
          <w:rFonts w:cstheme="minorHAnsi"/>
        </w:rPr>
      </w:pPr>
      <w:r w:rsidRPr="001E3E23">
        <w:rPr>
          <w:rStyle w:val="spctbdy"/>
          <w:rFonts w:cstheme="minorHAnsi"/>
          <w:color w:val="000000"/>
          <w:sz w:val="23"/>
          <w:szCs w:val="23"/>
          <w:bdr w:val="none" w:sz="0" w:space="0" w:color="auto" w:frame="1"/>
          <w:shd w:val="clear" w:color="auto" w:fill="FFFFFF"/>
        </w:rPr>
        <w:t>nu face parte din activitățile conexe</w:t>
      </w:r>
      <w:r w:rsidRPr="009424C5">
        <w:rPr>
          <w:rStyle w:val="spctbdy"/>
          <w:rFonts w:cstheme="minorHAnsi"/>
          <w:color w:val="000000"/>
          <w:sz w:val="23"/>
          <w:szCs w:val="23"/>
          <w:bdr w:val="none" w:sz="0" w:space="0" w:color="auto" w:frame="1"/>
          <w:shd w:val="clear" w:color="auto" w:fill="FFFFFF"/>
        </w:rPr>
        <w:t>;</w:t>
      </w:r>
    </w:p>
    <w:p w14:paraId="0084DB15" w14:textId="77777777" w:rsidR="003419B1" w:rsidRPr="009424C5" w:rsidRDefault="003419B1" w:rsidP="003419B1">
      <w:pPr>
        <w:pStyle w:val="ListParagraph"/>
        <w:numPr>
          <w:ilvl w:val="0"/>
          <w:numId w:val="143"/>
        </w:numPr>
        <w:jc w:val="both"/>
        <w:rPr>
          <w:rFonts w:cstheme="minorHAnsi"/>
        </w:rPr>
      </w:pPr>
      <w:r w:rsidRPr="009424C5">
        <w:rPr>
          <w:rStyle w:val="spctbdy"/>
          <w:rFonts w:cstheme="minorHAnsi"/>
          <w:color w:val="000000"/>
          <w:sz w:val="23"/>
          <w:szCs w:val="23"/>
          <w:bdr w:val="none" w:sz="0" w:space="0" w:color="auto" w:frame="1"/>
          <w:shd w:val="clear" w:color="auto" w:fill="FFFFFF"/>
        </w:rPr>
        <w:t>bugetul estimat alocat activității sau pachetului de activități reprezintă minimum 50% din bugetul eligibil al proiectului;</w:t>
      </w:r>
    </w:p>
    <w:p w14:paraId="03D569E8" w14:textId="71EA3894" w:rsidR="003419B1" w:rsidRDefault="00130818" w:rsidP="003419B1">
      <w:pPr>
        <w:jc w:val="both"/>
        <w:rPr>
          <w:rFonts w:cstheme="minorHAnsi"/>
          <w:b/>
          <w:bCs/>
          <w:iCs/>
          <w:color w:val="0070C0"/>
        </w:rPr>
      </w:pPr>
      <w:r>
        <w:t xml:space="preserve">Pentru </w:t>
      </w:r>
      <w:r w:rsidRPr="00FC57A5">
        <w:rPr>
          <w:color w:val="2E74B5" w:themeColor="accent1" w:themeShade="BF"/>
        </w:rPr>
        <w:t xml:space="preserve">proiectele de tip A </w:t>
      </w:r>
      <w:r>
        <w:t>a</w:t>
      </w:r>
      <w:r w:rsidR="003419B1">
        <w:t>ctivitatea de bază este reprezentată de c</w:t>
      </w:r>
      <w:r w:rsidR="003419B1" w:rsidRPr="00871C01">
        <w:rPr>
          <w:rFonts w:cstheme="minorHAnsi"/>
          <w:iCs/>
        </w:rPr>
        <w:t>onstrucția/modernizarea</w:t>
      </w:r>
      <w:r w:rsidR="003419B1">
        <w:rPr>
          <w:rFonts w:cstheme="minorHAnsi"/>
          <w:iCs/>
        </w:rPr>
        <w:t xml:space="preserve"> elementelor de infrastructură și respectiv achiziționarea de dotări/echipamente specifice</w:t>
      </w:r>
      <w:r w:rsidR="003419B1" w:rsidRPr="009424C5">
        <w:rPr>
          <w:rFonts w:cstheme="minorHAnsi"/>
          <w:iCs/>
        </w:rPr>
        <w:t xml:space="preserve"> </w:t>
      </w:r>
      <w:r w:rsidR="003419B1">
        <w:rPr>
          <w:rFonts w:cstheme="minorHAnsi"/>
          <w:iCs/>
        </w:rPr>
        <w:t xml:space="preserve">pentru </w:t>
      </w:r>
      <w:r w:rsidR="003419B1" w:rsidRPr="003419B1">
        <w:rPr>
          <w:rFonts w:cstheme="minorHAnsi"/>
          <w:iCs/>
        </w:rPr>
        <w:t>apelu</w:t>
      </w:r>
      <w:r w:rsidR="00C74DBA">
        <w:rPr>
          <w:rFonts w:cstheme="minorHAnsi"/>
          <w:iCs/>
        </w:rPr>
        <w:t>l</w:t>
      </w:r>
      <w:r w:rsidR="003419B1" w:rsidRPr="003419B1">
        <w:rPr>
          <w:rFonts w:cstheme="minorHAnsi"/>
          <w:iCs/>
        </w:rPr>
        <w:t xml:space="preserve"> de proiecte lansate prin prezentul ghid.</w:t>
      </w:r>
      <w:r w:rsidR="003419B1" w:rsidRPr="009424C5">
        <w:rPr>
          <w:rFonts w:cstheme="minorHAnsi"/>
          <w:b/>
          <w:bCs/>
          <w:iCs/>
          <w:color w:val="0070C0"/>
        </w:rPr>
        <w:t xml:space="preserve"> </w:t>
      </w:r>
      <w:r w:rsidR="003419B1">
        <w:rPr>
          <w:rFonts w:cstheme="minorHAnsi"/>
          <w:iCs/>
        </w:rPr>
        <w:t xml:space="preserve">A se vedea </w:t>
      </w:r>
      <w:r w:rsidR="003419B1" w:rsidRPr="009424C5">
        <w:rPr>
          <w:rFonts w:cstheme="minorHAnsi"/>
          <w:b/>
          <w:bCs/>
          <w:iCs/>
          <w:color w:val="0070C0"/>
        </w:rPr>
        <w:t>secțiunea 5.2.2 la prezentul ghid.</w:t>
      </w:r>
    </w:p>
    <w:p w14:paraId="0CCE257C" w14:textId="6FDADE78" w:rsidR="00130818" w:rsidRDefault="00130818" w:rsidP="003419B1">
      <w:pPr>
        <w:jc w:val="both"/>
        <w:rPr>
          <w:rFonts w:eastAsiaTheme="minorEastAsia" w:cs="Times New Roman"/>
          <w:color w:val="231F20"/>
          <w:szCs w:val="24"/>
        </w:rPr>
      </w:pPr>
      <w:r w:rsidRPr="005E7C48">
        <w:rPr>
          <w:rFonts w:cstheme="minorHAnsi"/>
          <w:iCs/>
          <w:color w:val="0070C0"/>
        </w:rPr>
        <w:t xml:space="preserve">Pentru proiectele de tip B </w:t>
      </w:r>
      <w:r w:rsidRPr="00130818">
        <w:t>activitatea</w:t>
      </w:r>
      <w:r>
        <w:t xml:space="preserve"> de bază este reprezentată de lucrările de închidere a depozitelor </w:t>
      </w:r>
      <w:r w:rsidRPr="00A03591">
        <w:rPr>
          <w:rFonts w:eastAsiaTheme="minorEastAsia" w:cs="Times New Roman"/>
          <w:color w:val="231F20"/>
          <w:szCs w:val="24"/>
        </w:rPr>
        <w:t>neconforme de deșeuri municipale</w:t>
      </w:r>
      <w:r>
        <w:rPr>
          <w:rFonts w:eastAsiaTheme="minorEastAsia" w:cs="Times New Roman"/>
          <w:color w:val="231F20"/>
          <w:szCs w:val="24"/>
        </w:rPr>
        <w:t>.</w:t>
      </w:r>
    </w:p>
    <w:p w14:paraId="43268006" w14:textId="20C6C5A0" w:rsidR="00130818" w:rsidRDefault="00130818" w:rsidP="003419B1">
      <w:pPr>
        <w:jc w:val="both"/>
        <w:rPr>
          <w:rFonts w:eastAsia="Calibri" w:cs="Times New Roman"/>
          <w:iCs/>
          <w:szCs w:val="24"/>
        </w:rPr>
      </w:pPr>
      <w:r>
        <w:rPr>
          <w:rFonts w:eastAsiaTheme="minorEastAsia" w:cs="Times New Roman"/>
          <w:color w:val="231F20"/>
          <w:szCs w:val="24"/>
        </w:rPr>
        <w:t xml:space="preserve">Pentru </w:t>
      </w:r>
      <w:r w:rsidRPr="00FC57A5">
        <w:rPr>
          <w:rFonts w:eastAsiaTheme="minorEastAsia" w:cs="Times New Roman"/>
          <w:color w:val="2E74B5" w:themeColor="accent1" w:themeShade="BF"/>
          <w:szCs w:val="24"/>
        </w:rPr>
        <w:t>proiectele de tip C</w:t>
      </w:r>
      <w:r w:rsidR="0069180B" w:rsidRPr="00FC57A5">
        <w:rPr>
          <w:color w:val="2E74B5" w:themeColor="accent1" w:themeShade="BF"/>
        </w:rPr>
        <w:t xml:space="preserve"> </w:t>
      </w:r>
      <w:r w:rsidR="0069180B" w:rsidRPr="00130818">
        <w:t>activitatea</w:t>
      </w:r>
      <w:r w:rsidR="0069180B">
        <w:t xml:space="preserve"> de bază este reprezentată de activitatea de</w:t>
      </w:r>
      <w:r>
        <w:rPr>
          <w:rFonts w:eastAsiaTheme="minorEastAsia" w:cs="Times New Roman"/>
          <w:color w:val="231F20"/>
          <w:szCs w:val="24"/>
        </w:rPr>
        <w:t xml:space="preserve"> </w:t>
      </w:r>
      <w:r w:rsidR="0069180B">
        <w:rPr>
          <w:rFonts w:eastAsia="Calibri" w:cs="Times New Roman"/>
          <w:iCs/>
          <w:szCs w:val="24"/>
        </w:rPr>
        <w:t>e</w:t>
      </w:r>
      <w:r w:rsidR="0069180B" w:rsidRPr="00C9679A">
        <w:rPr>
          <w:rFonts w:eastAsia="Calibri" w:cs="Times New Roman"/>
          <w:iCs/>
          <w:szCs w:val="24"/>
        </w:rPr>
        <w:t>laborare aplicație de finanțare, inclusiv documente suport</w:t>
      </w:r>
      <w:r w:rsidR="0069180B">
        <w:rPr>
          <w:rFonts w:eastAsia="Calibri" w:cs="Times New Roman"/>
          <w:iCs/>
          <w:szCs w:val="24"/>
        </w:rPr>
        <w:t>.</w:t>
      </w:r>
    </w:p>
    <w:p w14:paraId="7CB872BA" w14:textId="2FEF6138" w:rsidR="001D088A" w:rsidRDefault="001D088A" w:rsidP="001D088A">
      <w:pPr>
        <w:jc w:val="both"/>
        <w:rPr>
          <w:rFonts w:eastAsia="Calibri" w:cs="Times New Roman"/>
          <w:iCs/>
          <w:szCs w:val="24"/>
        </w:rPr>
      </w:pPr>
      <w:r>
        <w:rPr>
          <w:rFonts w:eastAsiaTheme="minorEastAsia" w:cs="Times New Roman"/>
          <w:color w:val="231F20"/>
          <w:szCs w:val="24"/>
        </w:rPr>
        <w:lastRenderedPageBreak/>
        <w:t xml:space="preserve">Pentru </w:t>
      </w:r>
      <w:r w:rsidRPr="00FC57A5">
        <w:rPr>
          <w:rFonts w:eastAsiaTheme="minorEastAsia" w:cs="Times New Roman"/>
          <w:color w:val="2E74B5" w:themeColor="accent1" w:themeShade="BF"/>
          <w:szCs w:val="24"/>
        </w:rPr>
        <w:t xml:space="preserve">proiectele de tip </w:t>
      </w:r>
      <w:r>
        <w:rPr>
          <w:rFonts w:eastAsiaTheme="minorEastAsia" w:cs="Times New Roman"/>
          <w:color w:val="2E74B5" w:themeColor="accent1" w:themeShade="BF"/>
          <w:szCs w:val="24"/>
        </w:rPr>
        <w:t>D</w:t>
      </w:r>
      <w:r w:rsidRPr="00FC57A5">
        <w:rPr>
          <w:color w:val="2E74B5" w:themeColor="accent1" w:themeShade="BF"/>
        </w:rPr>
        <w:t xml:space="preserve"> </w:t>
      </w:r>
      <w:r w:rsidRPr="00130818">
        <w:t>activitatea</w:t>
      </w:r>
      <w:r>
        <w:t xml:space="preserve"> de bază este reprezentată de activitățil/activitatea dezvoltare de </w:t>
      </w:r>
      <w:r w:rsidRPr="00FC57A5">
        <w:rPr>
          <w:rFonts w:eastAsia="Calibri" w:cs="Times New Roman"/>
          <w:iCs/>
          <w:szCs w:val="24"/>
        </w:rPr>
        <w:t>instrumente pentru implementarea politicii tarifare din domeniu</w:t>
      </w:r>
      <w:r>
        <w:rPr>
          <w:rFonts w:eastAsia="Calibri" w:cs="Times New Roman"/>
          <w:iCs/>
          <w:szCs w:val="24"/>
        </w:rPr>
        <w:t>.</w:t>
      </w:r>
    </w:p>
    <w:p w14:paraId="2FB75A83" w14:textId="77777777" w:rsidR="00E3730A" w:rsidRDefault="00E3730A" w:rsidP="00E3730A">
      <w:pPr>
        <w:spacing w:after="0"/>
        <w:jc w:val="both"/>
        <w:rPr>
          <w:rFonts w:cstheme="minorHAnsi"/>
        </w:rPr>
      </w:pPr>
    </w:p>
    <w:p w14:paraId="541EB617" w14:textId="41898CF0" w:rsidR="003A2B47" w:rsidRPr="00FC57A5" w:rsidRDefault="00432604" w:rsidP="00FC57A5">
      <w:pPr>
        <w:pStyle w:val="Heading4"/>
        <w:rPr>
          <w:rFonts w:eastAsia="Calibri"/>
          <w:iCs w:val="0"/>
        </w:rPr>
      </w:pPr>
      <w:bookmarkStart w:id="149" w:name="_Toc134458089"/>
      <w:r w:rsidRPr="00FC57A5">
        <w:rPr>
          <w:rFonts w:eastAsia="Calibri"/>
        </w:rPr>
        <w:t>5</w:t>
      </w:r>
      <w:r w:rsidR="003419B1" w:rsidRPr="00FC57A5">
        <w:rPr>
          <w:rFonts w:eastAsia="Calibri"/>
        </w:rPr>
        <w:t>.2.4 Activități ne-eligibile</w:t>
      </w:r>
      <w:bookmarkEnd w:id="149"/>
      <w:r w:rsidR="003419B1" w:rsidRPr="00FC57A5">
        <w:rPr>
          <w:rFonts w:eastAsia="Calibri"/>
        </w:rPr>
        <w:t xml:space="preserve">  </w:t>
      </w:r>
      <w:bookmarkStart w:id="150" w:name="_Hlk133408634"/>
    </w:p>
    <w:p w14:paraId="7675265B" w14:textId="4775C499" w:rsidR="003A2B47" w:rsidRDefault="003419B1" w:rsidP="00C11990">
      <w:pPr>
        <w:spacing w:before="240"/>
        <w:jc w:val="both"/>
        <w:rPr>
          <w:rFonts w:cstheme="minorHAnsi"/>
          <w:iCs/>
        </w:rPr>
      </w:pPr>
      <w:r w:rsidRPr="001E3E23">
        <w:rPr>
          <w:rFonts w:cstheme="minorHAnsi"/>
          <w:iCs/>
        </w:rPr>
        <w:t>Categoriile de activități ne-eligibile sunt cele care contribuie la realizarea obiectivelor de investiție aferente proiectul, dar care</w:t>
      </w:r>
      <w:r w:rsidR="003A2B47">
        <w:rPr>
          <w:rFonts w:cstheme="minorHAnsi"/>
          <w:iCs/>
        </w:rPr>
        <w:t>:</w:t>
      </w:r>
    </w:p>
    <w:p w14:paraId="26EA45B4" w14:textId="7029771F" w:rsidR="003A2B47" w:rsidRPr="003A2B47" w:rsidRDefault="003419B1" w:rsidP="003A2B47">
      <w:pPr>
        <w:pStyle w:val="ListParagraph"/>
        <w:numPr>
          <w:ilvl w:val="0"/>
          <w:numId w:val="239"/>
        </w:numPr>
        <w:jc w:val="both"/>
        <w:rPr>
          <w:rFonts w:cstheme="minorHAnsi"/>
          <w:iCs/>
        </w:rPr>
      </w:pPr>
      <w:r w:rsidRPr="003A2B47">
        <w:rPr>
          <w:rFonts w:cstheme="minorHAnsi"/>
          <w:iCs/>
        </w:rPr>
        <w:t xml:space="preserve">nu îndeplinesc condițiile de eligibilitate și conformitate a activităților în corelare cu prevederile prezentului ghid, </w:t>
      </w:r>
    </w:p>
    <w:p w14:paraId="7FEA926D" w14:textId="77777777" w:rsidR="003A2B47" w:rsidRPr="003A2B47" w:rsidRDefault="003419B1" w:rsidP="003A2B47">
      <w:pPr>
        <w:pStyle w:val="ListParagraph"/>
        <w:numPr>
          <w:ilvl w:val="0"/>
          <w:numId w:val="239"/>
        </w:numPr>
        <w:jc w:val="both"/>
        <w:rPr>
          <w:rFonts w:cstheme="minorHAnsi"/>
        </w:rPr>
      </w:pPr>
      <w:r w:rsidRPr="003A2B47">
        <w:rPr>
          <w:rFonts w:cstheme="minorHAnsi"/>
          <w:iCs/>
        </w:rPr>
        <w:t xml:space="preserve">nu se încadrează în </w:t>
      </w:r>
      <w:r w:rsidRPr="003A2B47">
        <w:rPr>
          <w:rFonts w:cstheme="minorHAnsi"/>
        </w:rPr>
        <w:t>activitățile eligibile specifice fondului din care este cofinanțat PDD (FC), respectiv prezentului apelul de proiecte,</w:t>
      </w:r>
    </w:p>
    <w:p w14:paraId="1DDF15FA" w14:textId="081733F0" w:rsidR="003419B1" w:rsidRPr="003A2B47" w:rsidRDefault="003419B1" w:rsidP="003A2B47">
      <w:pPr>
        <w:pStyle w:val="ListParagraph"/>
        <w:numPr>
          <w:ilvl w:val="0"/>
          <w:numId w:val="239"/>
        </w:numPr>
        <w:jc w:val="both"/>
        <w:rPr>
          <w:rFonts w:cstheme="minorHAnsi"/>
          <w:b/>
          <w:bCs/>
          <w:iCs/>
          <w:color w:val="0070C0"/>
        </w:rPr>
      </w:pPr>
      <w:r w:rsidRPr="003A2B47">
        <w:rPr>
          <w:rFonts w:cstheme="minorHAnsi"/>
        </w:rPr>
        <w:t xml:space="preserve">nu îndeplineste criteriile de eligibilitate cu privire la cu obiectivele priorității și apelurilor de proiecte menționate în cadrul </w:t>
      </w:r>
      <w:r w:rsidRPr="003A2B47">
        <w:rPr>
          <w:rFonts w:cstheme="minorHAnsi"/>
          <w:b/>
          <w:bCs/>
          <w:color w:val="0070C0"/>
        </w:rPr>
        <w:t>capitolului 5 din prezentul ghid.</w:t>
      </w:r>
    </w:p>
    <w:p w14:paraId="125ADE7B" w14:textId="77777777" w:rsidR="003419B1" w:rsidRPr="00871C01" w:rsidRDefault="003419B1" w:rsidP="003419B1">
      <w:pPr>
        <w:jc w:val="both"/>
        <w:rPr>
          <w:rFonts w:cstheme="minorHAnsi"/>
          <w:i/>
        </w:rPr>
      </w:pPr>
      <w:r w:rsidRPr="001E3E23">
        <w:rPr>
          <w:rFonts w:cstheme="minorHAnsi"/>
        </w:rPr>
        <w:t>Atragem atenția asupra faptului că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150"/>
    <w:p w14:paraId="69688288" w14:textId="0420B79B" w:rsidR="00AB725A" w:rsidRDefault="00AB725A" w:rsidP="00CF4361">
      <w:pPr>
        <w:spacing w:after="0" w:line="240" w:lineRule="auto"/>
        <w:jc w:val="both"/>
        <w:rPr>
          <w:color w:val="000000"/>
        </w:rPr>
      </w:pPr>
      <w:r>
        <w:rPr>
          <w:color w:val="000000"/>
        </w:rPr>
        <w:t xml:space="preserve">In cadrul proiectelor de tip A </w:t>
      </w:r>
      <w:r w:rsidRPr="006D3395">
        <w:rPr>
          <w:color w:val="0070C0"/>
        </w:rPr>
        <w:t xml:space="preserve">nu sunt eligibile </w:t>
      </w:r>
      <w:r>
        <w:rPr>
          <w:color w:val="000000"/>
        </w:rPr>
        <w:t>spre finanțare următoarele tipuri de investiții:</w:t>
      </w:r>
    </w:p>
    <w:p w14:paraId="2F160ABF" w14:textId="77777777" w:rsidR="00AB725A" w:rsidRPr="00A9031C" w:rsidRDefault="00AB725A" w:rsidP="00CF4361">
      <w:pPr>
        <w:spacing w:after="0" w:line="240" w:lineRule="auto"/>
        <w:jc w:val="both"/>
        <w:rPr>
          <w:color w:val="000000"/>
        </w:rPr>
      </w:pPr>
    </w:p>
    <w:p w14:paraId="69648727" w14:textId="72EC4A74" w:rsidR="00AB725A" w:rsidRPr="005E7C48" w:rsidRDefault="00AB725A" w:rsidP="00CF4361">
      <w:pPr>
        <w:pStyle w:val="ListParagraph"/>
        <w:numPr>
          <w:ilvl w:val="0"/>
          <w:numId w:val="4"/>
        </w:numPr>
        <w:spacing w:after="0" w:line="240" w:lineRule="auto"/>
        <w:jc w:val="both"/>
        <w:rPr>
          <w:rFonts w:eastAsia="Times New Roman" w:cstheme="minorHAnsi"/>
          <w:i/>
          <w:color w:val="000000"/>
        </w:rPr>
      </w:pPr>
      <w:r w:rsidRPr="005E7C48">
        <w:rPr>
          <w:color w:val="000000"/>
        </w:rPr>
        <w:t>infrastructurile suport pentru colectare separată (respectiv centre de colectare prin aport voluntar, insule ecologice digitalizate, centre integrate de colectare prin aport voluntar);</w:t>
      </w:r>
    </w:p>
    <w:p w14:paraId="10F40AB9" w14:textId="6AB1534B" w:rsidR="00AB725A" w:rsidRPr="00CB7BF0" w:rsidRDefault="00AB725A" w:rsidP="00CF4361">
      <w:pPr>
        <w:pStyle w:val="ListParagraph"/>
        <w:numPr>
          <w:ilvl w:val="0"/>
          <w:numId w:val="4"/>
        </w:numPr>
        <w:spacing w:after="0" w:line="240" w:lineRule="auto"/>
        <w:jc w:val="both"/>
        <w:rPr>
          <w:rFonts w:eastAsia="Times New Roman" w:cstheme="minorHAnsi"/>
          <w:i/>
          <w:color w:val="000000"/>
        </w:rPr>
      </w:pPr>
      <w:bookmarkStart w:id="151" w:name="_Hlk153980666"/>
      <w:r>
        <w:rPr>
          <w:color w:val="000000"/>
        </w:rPr>
        <w:t>recipiente de colectare a deșeurilor reziduale și a altor tipuri de deșeuri care nu sunt descrise la secțiunea 5.2.</w:t>
      </w:r>
      <w:r w:rsidR="002F6EA1">
        <w:rPr>
          <w:color w:val="000000"/>
        </w:rPr>
        <w:t>2</w:t>
      </w:r>
      <w:r>
        <w:rPr>
          <w:color w:val="000000"/>
        </w:rPr>
        <w:t xml:space="preserve"> din prezentul ghid și orice alte investiții ce au legătură directă și indirectă cu acestea;</w:t>
      </w:r>
    </w:p>
    <w:p w14:paraId="52C77CD5" w14:textId="019D4B0C" w:rsidR="0087453F" w:rsidRPr="005E7C48" w:rsidRDefault="0087453F" w:rsidP="00CF4361">
      <w:pPr>
        <w:pStyle w:val="ListParagraph"/>
        <w:numPr>
          <w:ilvl w:val="0"/>
          <w:numId w:val="4"/>
        </w:numPr>
        <w:spacing w:after="0" w:line="240" w:lineRule="auto"/>
        <w:jc w:val="both"/>
        <w:rPr>
          <w:rFonts w:eastAsia="Times New Roman" w:cstheme="minorHAnsi"/>
          <w:i/>
          <w:color w:val="000000"/>
        </w:rPr>
      </w:pPr>
      <w:r>
        <w:rPr>
          <w:color w:val="000000"/>
        </w:rPr>
        <w:t>unități de compostare individuală;</w:t>
      </w:r>
    </w:p>
    <w:p w14:paraId="50A1C4A6" w14:textId="4A499EE4" w:rsidR="00AB725A" w:rsidRPr="005E7C48" w:rsidRDefault="00AB725A" w:rsidP="005E7C48">
      <w:pPr>
        <w:pStyle w:val="ListParagraph"/>
        <w:numPr>
          <w:ilvl w:val="0"/>
          <w:numId w:val="4"/>
        </w:numPr>
        <w:spacing w:after="0" w:line="240" w:lineRule="auto"/>
        <w:jc w:val="both"/>
        <w:rPr>
          <w:rFonts w:eastAsia="Times New Roman" w:cstheme="minorHAnsi"/>
          <w:i/>
          <w:color w:val="000000"/>
        </w:rPr>
      </w:pPr>
      <w:r>
        <w:rPr>
          <w:color w:val="000000"/>
        </w:rPr>
        <w:t>autovehicule</w:t>
      </w:r>
      <w:r w:rsidR="006A549D">
        <w:rPr>
          <w:color w:val="000000"/>
        </w:rPr>
        <w:t>/echipamente</w:t>
      </w:r>
      <w:r w:rsidR="007D6DDC">
        <w:rPr>
          <w:color w:val="000000"/>
        </w:rPr>
        <w:t xml:space="preserve"> </w:t>
      </w:r>
      <w:r>
        <w:rPr>
          <w:color w:val="000000"/>
        </w:rPr>
        <w:t xml:space="preserve">pentru transportul </w:t>
      </w:r>
      <w:r w:rsidR="00897F97">
        <w:rPr>
          <w:color w:val="000000"/>
        </w:rPr>
        <w:t xml:space="preserve">și transferul </w:t>
      </w:r>
      <w:r>
        <w:rPr>
          <w:color w:val="000000"/>
        </w:rPr>
        <w:t>deșeurilor</w:t>
      </w:r>
      <w:r w:rsidR="00CF4361">
        <w:rPr>
          <w:color w:val="000000"/>
        </w:rPr>
        <w:t>;</w:t>
      </w:r>
    </w:p>
    <w:p w14:paraId="67CAB8A8" w14:textId="41E638B3" w:rsidR="00AB725A" w:rsidRPr="005E7C48" w:rsidRDefault="00AB725A" w:rsidP="00CF4361">
      <w:pPr>
        <w:pStyle w:val="ListParagraph"/>
        <w:numPr>
          <w:ilvl w:val="0"/>
          <w:numId w:val="4"/>
        </w:numPr>
        <w:spacing w:after="0" w:line="240" w:lineRule="auto"/>
        <w:jc w:val="both"/>
        <w:rPr>
          <w:rFonts w:eastAsia="Times New Roman" w:cstheme="minorHAnsi"/>
          <w:i/>
          <w:color w:val="000000"/>
        </w:rPr>
      </w:pPr>
      <w:r>
        <w:t>instalațiile de depozitare a deșeurilor și de tratare a deșeurilor reziduale sau combustibili fosili;</w:t>
      </w:r>
    </w:p>
    <w:bookmarkEnd w:id="151"/>
    <w:p w14:paraId="2EB16DB6" w14:textId="2772ED59" w:rsidR="00AB725A" w:rsidRPr="005E7C48" w:rsidRDefault="00AB725A" w:rsidP="005E7C48">
      <w:pPr>
        <w:pStyle w:val="ListParagraph"/>
        <w:numPr>
          <w:ilvl w:val="0"/>
          <w:numId w:val="4"/>
        </w:numPr>
        <w:spacing w:after="0" w:line="240" w:lineRule="auto"/>
        <w:jc w:val="both"/>
        <w:rPr>
          <w:rFonts w:eastAsia="Times New Roman" w:cstheme="minorHAnsi"/>
          <w:iCs/>
          <w:color w:val="000000"/>
        </w:rPr>
      </w:pPr>
      <w:r w:rsidRPr="005E7C48">
        <w:rPr>
          <w:rFonts w:eastAsia="Times New Roman" w:cstheme="minorHAnsi"/>
          <w:iCs/>
          <w:color w:val="000000"/>
        </w:rPr>
        <w:t>oricare dintre investițiile menționate la secțiunea 5.2.</w:t>
      </w:r>
      <w:r w:rsidR="002F6EA1">
        <w:rPr>
          <w:rFonts w:eastAsia="Times New Roman" w:cstheme="minorHAnsi"/>
          <w:iCs/>
          <w:color w:val="000000"/>
        </w:rPr>
        <w:t>2</w:t>
      </w:r>
      <w:r w:rsidRPr="005E7C48">
        <w:rPr>
          <w:rFonts w:eastAsia="Times New Roman" w:cstheme="minorHAnsi"/>
          <w:iCs/>
          <w:color w:val="000000"/>
        </w:rPr>
        <w:t xml:space="preserve"> din prezentul ghid care nu respectă condițiile descrise în prezentul Ghid</w:t>
      </w:r>
    </w:p>
    <w:p w14:paraId="0A9C0276" w14:textId="77777777" w:rsidR="00E3730A" w:rsidRDefault="00E3730A" w:rsidP="00E3730A">
      <w:pPr>
        <w:spacing w:after="0"/>
        <w:jc w:val="both"/>
        <w:rPr>
          <w:rFonts w:cstheme="minorHAnsi"/>
        </w:rPr>
      </w:pPr>
    </w:p>
    <w:p w14:paraId="2FAA2C7D" w14:textId="3705DCCD" w:rsidR="00AB725A" w:rsidRPr="00D439E9" w:rsidRDefault="00FF231B" w:rsidP="00E3730A">
      <w:pPr>
        <w:spacing w:after="0"/>
        <w:jc w:val="both"/>
        <w:rPr>
          <w:rFonts w:cstheme="minorHAnsi"/>
        </w:rPr>
      </w:pPr>
      <w:r w:rsidRPr="00D439E9">
        <w:rPr>
          <w:rFonts w:cstheme="minorHAnsi"/>
        </w:rPr>
        <w:t>De asemenea, în cadrul apelurilor ce fac obiectul prezentului ghid, nu sunt eligibile activitățile care nu pot fi încadrate în categoriile descrise la secțiunea 5.2.4.</w:t>
      </w:r>
    </w:p>
    <w:p w14:paraId="7BDA4A88" w14:textId="77777777" w:rsidR="00FF231B" w:rsidRPr="00D439E9" w:rsidRDefault="00FF231B" w:rsidP="00E3730A">
      <w:pPr>
        <w:spacing w:after="0"/>
        <w:jc w:val="both"/>
        <w:rPr>
          <w:rFonts w:cstheme="minorHAnsi"/>
        </w:rPr>
      </w:pPr>
    </w:p>
    <w:p w14:paraId="19A33C62" w14:textId="64F9273A" w:rsidR="003419B1" w:rsidRPr="00D439E9" w:rsidRDefault="003419B1" w:rsidP="006A549D">
      <w:pPr>
        <w:pStyle w:val="Heading2"/>
        <w:numPr>
          <w:ilvl w:val="1"/>
          <w:numId w:val="268"/>
        </w:numPr>
        <w:tabs>
          <w:tab w:val="left" w:pos="450"/>
        </w:tabs>
        <w:ind w:hanging="1440"/>
      </w:pPr>
      <w:bookmarkStart w:id="152" w:name="_Toc134458090"/>
      <w:bookmarkStart w:id="153" w:name="_Toc153204484"/>
      <w:r w:rsidRPr="00D439E9">
        <w:t>Eligibilitatea cheltuielilor</w:t>
      </w:r>
      <w:bookmarkEnd w:id="152"/>
      <w:bookmarkEnd w:id="153"/>
      <w:r w:rsidRPr="00D439E9">
        <w:tab/>
      </w:r>
    </w:p>
    <w:p w14:paraId="3AFC530E" w14:textId="2A3FFFB4" w:rsidR="003419B1" w:rsidRPr="00D439E9" w:rsidRDefault="003419B1" w:rsidP="003419B1">
      <w:pPr>
        <w:spacing w:after="0" w:line="240" w:lineRule="auto"/>
        <w:rPr>
          <w:rFonts w:cstheme="minorHAnsi"/>
        </w:rPr>
      </w:pPr>
      <w:r w:rsidRPr="00D439E9">
        <w:rPr>
          <w:rFonts w:cstheme="minorHAnsi"/>
        </w:rPr>
        <w:t xml:space="preserve">Cheltuielile sunt eligibile pentru o contribuție din fonduri dacă au fost </w:t>
      </w:r>
      <w:bookmarkStart w:id="154" w:name="_Hlk153983585"/>
      <w:r w:rsidRPr="00D439E9">
        <w:rPr>
          <w:rFonts w:cstheme="minorHAnsi"/>
        </w:rPr>
        <w:t>suportate de beneficiar și plătite în cadrul implementării proiectului, între 1 ianuarie 2021 și 31 decembrie 2029</w:t>
      </w:r>
      <w:r w:rsidR="00AC6C8F" w:rsidRPr="00D439E9">
        <w:rPr>
          <w:rFonts w:cstheme="minorHAnsi"/>
        </w:rPr>
        <w:t xml:space="preserve">, cu excepția cheltuielilor </w:t>
      </w:r>
      <w:r w:rsidR="00357773" w:rsidRPr="00D439E9">
        <w:rPr>
          <w:rFonts w:cstheme="minorHAnsi"/>
        </w:rPr>
        <w:t>aferente lucrărilor</w:t>
      </w:r>
      <w:r w:rsidR="00740198" w:rsidRPr="00D439E9">
        <w:rPr>
          <w:rFonts w:cstheme="minorHAnsi"/>
        </w:rPr>
        <w:t xml:space="preserve"> (proiecte de de tip A)</w:t>
      </w:r>
      <w:r w:rsidR="0095206D" w:rsidRPr="00D439E9">
        <w:rPr>
          <w:rFonts w:cstheme="minorHAnsi"/>
        </w:rPr>
        <w:t xml:space="preserve"> și a cheltuielilor conexe acestora</w:t>
      </w:r>
      <w:r w:rsidR="00AC6C8F" w:rsidRPr="00D439E9">
        <w:rPr>
          <w:rFonts w:cstheme="minorHAnsi"/>
        </w:rPr>
        <w:t>, care sunt eligibile doar dup</w:t>
      </w:r>
      <w:r w:rsidR="0087601E" w:rsidRPr="00D439E9">
        <w:rPr>
          <w:rFonts w:cstheme="minorHAnsi"/>
        </w:rPr>
        <w:t>ă</w:t>
      </w:r>
      <w:r w:rsidR="00AC6C8F" w:rsidRPr="00D439E9">
        <w:rPr>
          <w:rFonts w:cstheme="minorHAnsi"/>
        </w:rPr>
        <w:t xml:space="preserve"> semnarea </w:t>
      </w:r>
      <w:r w:rsidR="0087601E" w:rsidRPr="00D439E9">
        <w:rPr>
          <w:rFonts w:cstheme="minorHAnsi"/>
        </w:rPr>
        <w:t>contractului de finanțare, având în vedere cerințele privind ajutorul de stat</w:t>
      </w:r>
      <w:r w:rsidR="00D50E1B" w:rsidRPr="00D439E9">
        <w:rPr>
          <w:rFonts w:cstheme="minorHAnsi"/>
        </w:rPr>
        <w:t xml:space="preserve"> referitoare la demararea lucrărilo</w:t>
      </w:r>
      <w:r w:rsidR="0095206D" w:rsidRPr="00D439E9">
        <w:rPr>
          <w:rFonts w:cstheme="minorHAnsi"/>
        </w:rPr>
        <w:t>r</w:t>
      </w:r>
      <w:r w:rsidR="0087601E" w:rsidRPr="00D439E9">
        <w:rPr>
          <w:rFonts w:cstheme="minorHAnsi"/>
        </w:rPr>
        <w:t>.</w:t>
      </w:r>
      <w:bookmarkEnd w:id="154"/>
    </w:p>
    <w:p w14:paraId="7D0B2084" w14:textId="77777777" w:rsidR="003419B1" w:rsidRPr="00D439E9" w:rsidRDefault="003419B1" w:rsidP="003419B1">
      <w:pPr>
        <w:spacing w:after="0" w:line="240" w:lineRule="auto"/>
        <w:jc w:val="both"/>
        <w:rPr>
          <w:rFonts w:cstheme="minorHAnsi"/>
        </w:rPr>
      </w:pPr>
      <w:r w:rsidRPr="00D439E9">
        <w:rPr>
          <w:rFonts w:cstheme="minorHAnsi"/>
        </w:rPr>
        <w:t xml:space="preserve">Solicitantul trebuie să aibă în vedere faptul că eligibilitatea unei activităţi </w:t>
      </w:r>
      <w:r w:rsidRPr="00D439E9">
        <w:rPr>
          <w:rFonts w:cstheme="minorHAnsi"/>
          <w:u w:val="single"/>
        </w:rPr>
        <w:t>nu este echivalentă</w:t>
      </w:r>
      <w:r w:rsidRPr="00D439E9">
        <w:rPr>
          <w:rFonts w:cstheme="minorHAnsi"/>
        </w:rPr>
        <w:t xml:space="preserve"> cu eligibilitatea cheltuielilor efectuate pentru realizarea acelei activităţi.</w:t>
      </w:r>
    </w:p>
    <w:p w14:paraId="2EEB5F64" w14:textId="77777777" w:rsidR="003419B1" w:rsidRPr="00D439E9" w:rsidRDefault="003419B1" w:rsidP="003419B1">
      <w:pPr>
        <w:spacing w:after="0" w:line="240" w:lineRule="auto"/>
        <w:jc w:val="both"/>
        <w:rPr>
          <w:rFonts w:cstheme="minorHAnsi"/>
        </w:rPr>
      </w:pPr>
    </w:p>
    <w:p w14:paraId="16B7477D" w14:textId="77777777" w:rsidR="003419B1" w:rsidRPr="00D439E9" w:rsidRDefault="003419B1" w:rsidP="003419B1">
      <w:pPr>
        <w:spacing w:after="0" w:line="240" w:lineRule="auto"/>
        <w:jc w:val="both"/>
        <w:rPr>
          <w:rFonts w:cstheme="minorHAnsi"/>
        </w:rPr>
      </w:pPr>
      <w:r w:rsidRPr="00D439E9">
        <w:rPr>
          <w:rFonts w:cstheme="minorHAnsi"/>
        </w:rPr>
        <w:t>Având în vedere complementaritatea cu cu alte programe de finanţare, se va avea în vedere evitarea dublei finanţări.</w:t>
      </w:r>
    </w:p>
    <w:p w14:paraId="103E36D1" w14:textId="77777777" w:rsidR="003419B1" w:rsidRPr="00D439E9" w:rsidRDefault="003419B1" w:rsidP="003419B1">
      <w:pPr>
        <w:spacing w:after="0" w:line="240" w:lineRule="auto"/>
        <w:jc w:val="both"/>
        <w:rPr>
          <w:rFonts w:cstheme="minorHAnsi"/>
        </w:rPr>
      </w:pPr>
    </w:p>
    <w:p w14:paraId="3DC9B071" w14:textId="77777777" w:rsidR="003419B1" w:rsidRPr="00871C01" w:rsidRDefault="003419B1" w:rsidP="003419B1">
      <w:pPr>
        <w:spacing w:after="0" w:line="240" w:lineRule="auto"/>
        <w:jc w:val="both"/>
        <w:rPr>
          <w:rFonts w:eastAsia="Times New Roman" w:cstheme="minorHAnsi"/>
          <w:iCs/>
        </w:rPr>
      </w:pPr>
      <w:r w:rsidRPr="00D439E9">
        <w:rPr>
          <w:rFonts w:eastAsia="Times New Roman" w:cstheme="minorHAnsi"/>
          <w:iCs/>
        </w:rPr>
        <w:t xml:space="preserve">Pentru a fi eligibilă, o cheltuială trebuie să îndeplinească </w:t>
      </w:r>
      <w:bookmarkStart w:id="155" w:name="_Hlk153983606"/>
      <w:r w:rsidRPr="00D439E9">
        <w:rPr>
          <w:rFonts w:eastAsia="Times New Roman" w:cstheme="minorHAnsi"/>
          <w:iCs/>
        </w:rPr>
        <w:t>cumulativ următoarele</w:t>
      </w:r>
      <w:r w:rsidRPr="00871C01">
        <w:rPr>
          <w:rFonts w:eastAsia="Times New Roman" w:cstheme="minorHAnsi"/>
          <w:iCs/>
        </w:rPr>
        <w:t xml:space="preserve"> condiții cu caracter general:</w:t>
      </w:r>
    </w:p>
    <w:p w14:paraId="7D82A195" w14:textId="77777777" w:rsidR="003419B1" w:rsidRPr="00871C01" w:rsidRDefault="003419B1" w:rsidP="003419B1">
      <w:pPr>
        <w:pStyle w:val="ListParagraph"/>
        <w:numPr>
          <w:ilvl w:val="0"/>
          <w:numId w:val="40"/>
        </w:numPr>
        <w:spacing w:after="0" w:line="240" w:lineRule="auto"/>
        <w:contextualSpacing w:val="0"/>
        <w:jc w:val="both"/>
        <w:rPr>
          <w:rFonts w:eastAsia="Times New Roman" w:cstheme="minorHAnsi"/>
          <w:iCs/>
        </w:rPr>
      </w:pPr>
      <w:r w:rsidRPr="00871C01">
        <w:rPr>
          <w:rFonts w:eastAsia="Times New Roman" w:cstheme="minorHAnsi"/>
          <w:iCs/>
        </w:rPr>
        <w:lastRenderedPageBreak/>
        <w:t>să respecte prevederile art. 63 și, după caz, ale art. 20 alin. (1) lit. b) și c) din Regulamentul (UE) 2021/1.060, cu modificările și completările ulterioare;</w:t>
      </w:r>
    </w:p>
    <w:p w14:paraId="177DDCB9" w14:textId="77777777" w:rsidR="003419B1" w:rsidRPr="00871C01" w:rsidRDefault="003419B1" w:rsidP="003419B1">
      <w:pPr>
        <w:pStyle w:val="ListParagraph"/>
        <w:numPr>
          <w:ilvl w:val="0"/>
          <w:numId w:val="40"/>
        </w:numPr>
        <w:spacing w:after="0" w:line="240" w:lineRule="auto"/>
        <w:contextualSpacing w:val="0"/>
        <w:jc w:val="both"/>
        <w:rPr>
          <w:rFonts w:eastAsia="Times New Roman" w:cstheme="minorHAnsi"/>
          <w:iCs/>
        </w:rPr>
      </w:pPr>
      <w:r w:rsidRPr="00871C01">
        <w:rPr>
          <w:rFonts w:eastAsia="Times New Roman" w:cstheme="minorHAnsi"/>
          <w:iCs/>
        </w:rPr>
        <w:t>să fie însoțită de facturi emise în conformitate cu prevederile </w:t>
      </w:r>
      <w:r w:rsidR="005E329E">
        <w:fldChar w:fldCharType="begin"/>
      </w:r>
      <w:r w:rsidR="005E329E">
        <w:instrText>HYPERLINK "https://legislatie.just.ro/Public/DetaliiDocumentAfis/256327"</w:instrText>
      </w:r>
      <w:r w:rsidR="005E329E">
        <w:fldChar w:fldCharType="separate"/>
      </w:r>
      <w:r w:rsidRPr="00871C01">
        <w:rPr>
          <w:rFonts w:eastAsia="Times New Roman" w:cstheme="minorHAnsi"/>
          <w:iCs/>
        </w:rPr>
        <w:t>Legii nr. 227/2015 privind Codul fiscal</w:t>
      </w:r>
      <w:r w:rsidR="005E329E">
        <w:rPr>
          <w:rFonts w:eastAsia="Times New Roman" w:cstheme="minorHAnsi"/>
          <w:iCs/>
        </w:rPr>
        <w:fldChar w:fldCharType="end"/>
      </w:r>
      <w:r w:rsidRPr="00871C01">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873/2022;</w:t>
      </w:r>
    </w:p>
    <w:p w14:paraId="528967F8" w14:textId="77777777" w:rsidR="003419B1" w:rsidRPr="00871C01" w:rsidRDefault="003419B1" w:rsidP="003419B1">
      <w:pPr>
        <w:pStyle w:val="ListParagraph"/>
        <w:numPr>
          <w:ilvl w:val="0"/>
          <w:numId w:val="40"/>
        </w:numPr>
        <w:spacing w:after="0" w:line="240" w:lineRule="auto"/>
        <w:contextualSpacing w:val="0"/>
        <w:jc w:val="both"/>
        <w:rPr>
          <w:rFonts w:eastAsia="Times New Roman" w:cstheme="minorHAnsi"/>
          <w:iCs/>
        </w:rPr>
      </w:pPr>
      <w:r w:rsidRPr="00871C01">
        <w:rPr>
          <w:rFonts w:eastAsia="Times New Roman" w:cstheme="minorHAnsi"/>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873/2022;</w:t>
      </w:r>
    </w:p>
    <w:p w14:paraId="7C6668DC" w14:textId="77777777" w:rsidR="003419B1" w:rsidRPr="00D439E9" w:rsidRDefault="003419B1" w:rsidP="003419B1">
      <w:pPr>
        <w:pStyle w:val="ListParagraph"/>
        <w:numPr>
          <w:ilvl w:val="0"/>
          <w:numId w:val="40"/>
        </w:numPr>
        <w:spacing w:after="0" w:line="240" w:lineRule="auto"/>
        <w:contextualSpacing w:val="0"/>
        <w:jc w:val="both"/>
        <w:rPr>
          <w:rFonts w:eastAsia="Times New Roman" w:cstheme="minorHAnsi"/>
          <w:iCs/>
        </w:rPr>
      </w:pPr>
      <w:r w:rsidRPr="00871C01">
        <w:rPr>
          <w:rFonts w:eastAsia="Times New Roman" w:cstheme="minorHAnsi"/>
          <w:iCs/>
        </w:rPr>
        <w:t xml:space="preserve">să fie </w:t>
      </w:r>
      <w:r w:rsidRPr="00D439E9">
        <w:rPr>
          <w:rFonts w:eastAsia="Times New Roman" w:cstheme="minorHAnsi"/>
          <w:iCs/>
        </w:rPr>
        <w:t>în conformitate cu prevederile programului;</w:t>
      </w:r>
    </w:p>
    <w:p w14:paraId="7FD1C2F8" w14:textId="77777777" w:rsidR="003419B1" w:rsidRPr="00D439E9" w:rsidRDefault="003419B1" w:rsidP="003419B1">
      <w:pPr>
        <w:pStyle w:val="ListParagraph"/>
        <w:numPr>
          <w:ilvl w:val="0"/>
          <w:numId w:val="40"/>
        </w:numPr>
        <w:spacing w:after="0" w:line="240" w:lineRule="auto"/>
        <w:contextualSpacing w:val="0"/>
        <w:jc w:val="both"/>
        <w:rPr>
          <w:rFonts w:eastAsia="Times New Roman" w:cstheme="minorHAnsi"/>
          <w:iCs/>
        </w:rPr>
      </w:pPr>
      <w:r w:rsidRPr="00D439E9">
        <w:rPr>
          <w:rFonts w:eastAsia="Times New Roman" w:cstheme="minorHAnsi"/>
          <w:iCs/>
        </w:rPr>
        <w:t>să fie în conformitate cu prevederile contractului/deciziei de finanțare;</w:t>
      </w:r>
    </w:p>
    <w:p w14:paraId="2D319875" w14:textId="77777777" w:rsidR="003419B1" w:rsidRPr="00D439E9" w:rsidRDefault="003419B1" w:rsidP="003419B1">
      <w:pPr>
        <w:pStyle w:val="ListParagraph"/>
        <w:numPr>
          <w:ilvl w:val="0"/>
          <w:numId w:val="40"/>
        </w:numPr>
        <w:spacing w:after="0" w:line="240" w:lineRule="auto"/>
        <w:contextualSpacing w:val="0"/>
        <w:jc w:val="both"/>
        <w:rPr>
          <w:rFonts w:eastAsia="Times New Roman" w:cstheme="minorHAnsi"/>
          <w:iCs/>
        </w:rPr>
      </w:pPr>
      <w:r w:rsidRPr="00D439E9">
        <w:rPr>
          <w:rFonts w:eastAsia="Times New Roman" w:cstheme="minorHAnsi"/>
          <w:iCs/>
        </w:rPr>
        <w:t>să fie rezonabilă și necesară realizării operațiunii;</w:t>
      </w:r>
    </w:p>
    <w:p w14:paraId="62B29DCA" w14:textId="77777777" w:rsidR="003419B1" w:rsidRPr="00D439E9" w:rsidRDefault="003419B1" w:rsidP="003419B1">
      <w:pPr>
        <w:pStyle w:val="ListParagraph"/>
        <w:numPr>
          <w:ilvl w:val="0"/>
          <w:numId w:val="40"/>
        </w:numPr>
        <w:spacing w:after="0" w:line="240" w:lineRule="auto"/>
        <w:contextualSpacing w:val="0"/>
        <w:jc w:val="both"/>
        <w:rPr>
          <w:rFonts w:eastAsia="Times New Roman" w:cstheme="minorHAnsi"/>
          <w:iCs/>
        </w:rPr>
      </w:pPr>
      <w:r w:rsidRPr="00D439E9">
        <w:rPr>
          <w:rFonts w:eastAsia="Times New Roman" w:cstheme="minorHAnsi"/>
          <w:iCs/>
        </w:rPr>
        <w:t>să respecte prevederile legislației Uniunii Europene și legislației naționale aplicabile;</w:t>
      </w:r>
    </w:p>
    <w:p w14:paraId="795C2DB0" w14:textId="77777777" w:rsidR="003419B1" w:rsidRPr="00D439E9" w:rsidRDefault="003419B1" w:rsidP="003419B1">
      <w:pPr>
        <w:pStyle w:val="ListParagraph"/>
        <w:numPr>
          <w:ilvl w:val="0"/>
          <w:numId w:val="40"/>
        </w:numPr>
        <w:spacing w:after="0" w:line="240" w:lineRule="auto"/>
        <w:contextualSpacing w:val="0"/>
        <w:jc w:val="both"/>
        <w:rPr>
          <w:rFonts w:eastAsia="Times New Roman" w:cstheme="minorHAnsi"/>
          <w:iCs/>
        </w:rPr>
      </w:pPr>
      <w:r w:rsidRPr="00D439E9">
        <w:rPr>
          <w:rFonts w:eastAsia="Times New Roman" w:cstheme="minorHAnsi"/>
          <w:iCs/>
        </w:rPr>
        <w:t> să fie înregistrată în contabilitatea beneficiarului, cu respectarea prevederilor art. 74 alin. (1) lit. a) pct. (i) din Regulamentul (UE) 2021/1.060, cu excepția formelor de sprijin prevăzute la art. 5.(2) din din HG 873/2022.</w:t>
      </w:r>
    </w:p>
    <w:p w14:paraId="2CB612D9" w14:textId="487A2089" w:rsidR="00485C73" w:rsidRPr="00D439E9" w:rsidRDefault="00485C73" w:rsidP="003419B1">
      <w:pPr>
        <w:pStyle w:val="ListParagraph"/>
        <w:numPr>
          <w:ilvl w:val="0"/>
          <w:numId w:val="40"/>
        </w:numPr>
        <w:spacing w:after="0" w:line="240" w:lineRule="auto"/>
        <w:contextualSpacing w:val="0"/>
        <w:jc w:val="both"/>
        <w:rPr>
          <w:rFonts w:eastAsia="Times New Roman" w:cstheme="minorHAnsi"/>
          <w:iCs/>
        </w:rPr>
      </w:pPr>
      <w:r w:rsidRPr="00D439E9">
        <w:rPr>
          <w:rFonts w:eastAsia="Times New Roman" w:cstheme="minorHAnsi"/>
          <w:iCs/>
        </w:rPr>
        <w:t>Să respecte cerințele din schema de ajutor de stat......</w:t>
      </w:r>
    </w:p>
    <w:bookmarkEnd w:id="155"/>
    <w:p w14:paraId="2A5D2C9B" w14:textId="77777777" w:rsidR="003419B1" w:rsidRPr="00D439E9" w:rsidRDefault="003419B1" w:rsidP="003419B1">
      <w:pPr>
        <w:spacing w:after="0" w:line="240" w:lineRule="auto"/>
        <w:jc w:val="both"/>
        <w:rPr>
          <w:rFonts w:cstheme="minorHAnsi"/>
        </w:rPr>
      </w:pPr>
    </w:p>
    <w:p w14:paraId="538500C9" w14:textId="77777777" w:rsidR="003419B1" w:rsidRPr="00D439E9" w:rsidRDefault="003419B1" w:rsidP="003419B1">
      <w:pPr>
        <w:pStyle w:val="Heading3"/>
        <w:rPr>
          <w:color w:val="0070C0"/>
        </w:rPr>
      </w:pPr>
      <w:bookmarkStart w:id="156" w:name="_Toc134458091"/>
      <w:bookmarkStart w:id="157" w:name="_Toc153204485"/>
      <w:r w:rsidRPr="00D439E9">
        <w:rPr>
          <w:color w:val="0070C0"/>
        </w:rPr>
        <w:t>5.3.1.</w:t>
      </w:r>
      <w:r w:rsidRPr="00D439E9">
        <w:rPr>
          <w:color w:val="0070C0"/>
        </w:rPr>
        <w:tab/>
        <w:t>Baza legală pentru stabilirea eligibilității cheltuielilor</w:t>
      </w:r>
      <w:bookmarkEnd w:id="156"/>
      <w:bookmarkEnd w:id="157"/>
    </w:p>
    <w:p w14:paraId="307C0DFD" w14:textId="77777777" w:rsidR="003419B1" w:rsidRPr="00D439E9" w:rsidRDefault="003419B1" w:rsidP="003419B1">
      <w:pPr>
        <w:spacing w:after="0" w:line="240" w:lineRule="auto"/>
        <w:rPr>
          <w:rFonts w:cstheme="minorHAnsi"/>
          <w:i/>
        </w:rPr>
      </w:pPr>
    </w:p>
    <w:p w14:paraId="22317D20" w14:textId="77777777" w:rsidR="003419B1" w:rsidRPr="00D439E9" w:rsidRDefault="003419B1" w:rsidP="003419B1">
      <w:pPr>
        <w:pStyle w:val="ListParagraph"/>
        <w:numPr>
          <w:ilvl w:val="0"/>
          <w:numId w:val="9"/>
        </w:numPr>
        <w:spacing w:after="0" w:line="240" w:lineRule="auto"/>
        <w:contextualSpacing w:val="0"/>
        <w:jc w:val="both"/>
        <w:rPr>
          <w:rFonts w:eastAsia="Times New Roman" w:cstheme="minorHAnsi"/>
          <w:iCs/>
        </w:rPr>
      </w:pPr>
      <w:r w:rsidRPr="00D439E9">
        <w:rPr>
          <w:rFonts w:eastAsia="Times New Roman" w:cstheme="minorHAnsi"/>
          <w:iCs/>
        </w:rPr>
        <w:t>Regulamentul (UE) nr. 2018/1046 de stabilire a cadrului financiar multianual pentru perioada 2014 – 2020;</w:t>
      </w:r>
    </w:p>
    <w:p w14:paraId="5F9A02C6" w14:textId="77777777" w:rsidR="003419B1" w:rsidRPr="00871C01" w:rsidRDefault="003419B1" w:rsidP="003419B1">
      <w:pPr>
        <w:pStyle w:val="ListParagraph"/>
        <w:numPr>
          <w:ilvl w:val="0"/>
          <w:numId w:val="9"/>
        </w:numPr>
        <w:spacing w:after="0" w:line="240" w:lineRule="auto"/>
        <w:contextualSpacing w:val="0"/>
        <w:jc w:val="both"/>
        <w:rPr>
          <w:rFonts w:eastAsia="Times New Roman" w:cstheme="minorHAnsi"/>
          <w:iCs/>
        </w:rPr>
      </w:pPr>
      <w:r w:rsidRPr="00D439E9">
        <w:rPr>
          <w:rFonts w:eastAsia="Times New Roman" w:cstheme="minorHAnsi"/>
          <w:iCs/>
        </w:rPr>
        <w:t>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w:t>
      </w:r>
      <w:r w:rsidRPr="00871C01">
        <w:rPr>
          <w:rFonts w:eastAsia="Times New Roman" w:cstheme="minorHAnsi"/>
          <w:iCs/>
        </w:rPr>
        <w:t xml:space="preserve"> de sprijin financiar pentru managementul frontierelor și politica de vize;</w:t>
      </w:r>
    </w:p>
    <w:p w14:paraId="32695114" w14:textId="77777777" w:rsidR="003419B1" w:rsidRPr="00871C01" w:rsidRDefault="003419B1" w:rsidP="003419B1">
      <w:pPr>
        <w:pStyle w:val="ListParagraph"/>
        <w:numPr>
          <w:ilvl w:val="0"/>
          <w:numId w:val="9"/>
        </w:numPr>
        <w:spacing w:after="0" w:line="240" w:lineRule="auto"/>
        <w:contextualSpacing w:val="0"/>
        <w:jc w:val="both"/>
        <w:rPr>
          <w:rFonts w:eastAsia="Times New Roman" w:cstheme="minorHAnsi"/>
          <w:iCs/>
        </w:rPr>
      </w:pPr>
      <w:r w:rsidRPr="00871C01">
        <w:rPr>
          <w:rFonts w:eastAsia="Times New Roman" w:cstheme="minorHAnsi"/>
          <w:iCs/>
        </w:rPr>
        <w:t xml:space="preserve">Regulamentul (UE) 2021/1058 privind Fondul european de dezvoltare regională și Fondul de coeziune; </w:t>
      </w:r>
    </w:p>
    <w:p w14:paraId="0D583C5E" w14:textId="77777777" w:rsidR="003419B1" w:rsidRPr="00871C01" w:rsidRDefault="003419B1" w:rsidP="003419B1">
      <w:pPr>
        <w:pStyle w:val="ListParagraph"/>
        <w:numPr>
          <w:ilvl w:val="0"/>
          <w:numId w:val="9"/>
        </w:numPr>
        <w:spacing w:after="0" w:line="240" w:lineRule="auto"/>
        <w:contextualSpacing w:val="0"/>
        <w:jc w:val="both"/>
        <w:rPr>
          <w:rFonts w:eastAsia="Times New Roman" w:cstheme="minorHAnsi"/>
          <w:iCs/>
        </w:rPr>
      </w:pPr>
      <w:r w:rsidRPr="00871C01">
        <w:rPr>
          <w:rFonts w:eastAsia="Times New Roman" w:cstheme="minorHAnsi"/>
          <w:iCs/>
        </w:rPr>
        <w:t>OUG nr. 133/2021 privind gestionarea financiară a fondurilor europene în perioada de programare 2021-2027 alocate României din Fondul european de dezvoltare regională, Fondul de coeziune, Fondul social european Plus, Fondul pentru o tranziție justă;</w:t>
      </w:r>
    </w:p>
    <w:p w14:paraId="0D109C4C" w14:textId="77777777" w:rsidR="003419B1" w:rsidRPr="00871C01" w:rsidRDefault="003419B1" w:rsidP="003419B1">
      <w:pPr>
        <w:pStyle w:val="ListParagraph"/>
        <w:numPr>
          <w:ilvl w:val="0"/>
          <w:numId w:val="9"/>
        </w:numPr>
        <w:spacing w:after="0" w:line="240" w:lineRule="auto"/>
        <w:contextualSpacing w:val="0"/>
        <w:jc w:val="both"/>
        <w:rPr>
          <w:rFonts w:eastAsia="Times New Roman" w:cstheme="minorHAnsi"/>
          <w:iCs/>
        </w:rPr>
      </w:pPr>
      <w:r w:rsidRPr="00871C01">
        <w:rPr>
          <w:rFonts w:eastAsia="Times New Roman" w:cstheme="minorHAnsi"/>
          <w:iCs/>
        </w:rPr>
        <w:t>HG nr. 829/2022 pentru aprobarea </w:t>
      </w:r>
      <w:r w:rsidR="005E329E">
        <w:fldChar w:fldCharType="begin"/>
      </w:r>
      <w:r w:rsidR="005E329E">
        <w:instrText>HYPERLINK "https://legislatie.just.ro/Public/DetaliiDocumentAfis/256870"</w:instrText>
      </w:r>
      <w:r w:rsidR="005E329E">
        <w:fldChar w:fldCharType="separate"/>
      </w:r>
      <w:r w:rsidRPr="00871C01">
        <w:rPr>
          <w:rFonts w:eastAsia="Times New Roman" w:cstheme="minorHAnsi"/>
          <w:iCs/>
        </w:rPr>
        <w:t>Normelor metodologice</w:t>
      </w:r>
      <w:r w:rsidR="005E329E">
        <w:rPr>
          <w:rFonts w:eastAsia="Times New Roman" w:cstheme="minorHAnsi"/>
          <w:iCs/>
        </w:rPr>
        <w:fldChar w:fldCharType="end"/>
      </w:r>
      <w:r w:rsidRPr="00871C01">
        <w:rPr>
          <w:rFonts w:eastAsia="Times New Roman" w:cstheme="minorHAnsi"/>
          <w:iCs/>
        </w:rPr>
        <w:t> de aplicare a </w:t>
      </w:r>
      <w:r w:rsidR="005E329E">
        <w:fldChar w:fldCharType="begin"/>
      </w:r>
      <w:r w:rsidR="005E329E">
        <w:instrText>HYPERLINK "https://legislatie.just.ro/Public/DetaliiDocumentAfis/249731"</w:instrText>
      </w:r>
      <w:r w:rsidR="005E329E">
        <w:fldChar w:fldCharType="separate"/>
      </w:r>
      <w:r w:rsidRPr="00871C01">
        <w:rPr>
          <w:rFonts w:eastAsia="Times New Roman" w:cstheme="minorHAnsi"/>
          <w:iCs/>
        </w:rPr>
        <w:t>Ordonanței de urgență a Guvernului nr. 133/2021</w:t>
      </w:r>
      <w:r w:rsidR="005E329E">
        <w:rPr>
          <w:rFonts w:eastAsia="Times New Roman" w:cstheme="minorHAnsi"/>
          <w:iCs/>
        </w:rPr>
        <w:fldChar w:fldCharType="end"/>
      </w:r>
      <w:r w:rsidRPr="00871C01">
        <w:rPr>
          <w:rFonts w:eastAsia="Times New Roman" w:cstheme="minorHAnsi"/>
          <w:iCs/>
        </w:rPr>
        <w:t> privind gestionarea financiară a fondurilor europene pentru perioada de programare 2021-2027 alocate României din Fondul european de dezvoltare regională, Fondul de coeziune, Fondul social european Plus, Fondul pentru o tranziție justă;</w:t>
      </w:r>
    </w:p>
    <w:p w14:paraId="5148C149" w14:textId="77777777" w:rsidR="003419B1" w:rsidRPr="00871C01" w:rsidRDefault="003419B1" w:rsidP="003419B1">
      <w:pPr>
        <w:pStyle w:val="ListParagraph"/>
        <w:numPr>
          <w:ilvl w:val="0"/>
          <w:numId w:val="9"/>
        </w:numPr>
        <w:spacing w:after="0" w:line="240" w:lineRule="auto"/>
        <w:contextualSpacing w:val="0"/>
        <w:jc w:val="both"/>
        <w:rPr>
          <w:rFonts w:eastAsia="Times New Roman" w:cstheme="minorHAnsi"/>
          <w:iCs/>
        </w:rPr>
      </w:pPr>
      <w:r w:rsidRPr="00871C01">
        <w:rPr>
          <w:rFonts w:eastAsia="Times New Roman" w:cstheme="minorHAnsi"/>
          <w:iCs/>
        </w:rP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F2BF7C4" w14:textId="77777777" w:rsidR="003419B1" w:rsidRPr="00871C01" w:rsidRDefault="003419B1" w:rsidP="003419B1">
      <w:pPr>
        <w:pStyle w:val="ListParagraph"/>
        <w:spacing w:after="0" w:line="240" w:lineRule="auto"/>
        <w:contextualSpacing w:val="0"/>
        <w:jc w:val="both"/>
        <w:rPr>
          <w:rFonts w:eastAsia="Times New Roman" w:cstheme="minorHAnsi"/>
          <w:iCs/>
        </w:rPr>
      </w:pPr>
    </w:p>
    <w:p w14:paraId="04CD09C6" w14:textId="597FECFE" w:rsidR="003419B1" w:rsidRPr="0067287A" w:rsidRDefault="003419B1" w:rsidP="003419B1">
      <w:pPr>
        <w:spacing w:after="0" w:line="240" w:lineRule="auto"/>
        <w:jc w:val="both"/>
        <w:rPr>
          <w:rFonts w:eastAsia="Calibri" w:cstheme="minorHAnsi"/>
          <w:b/>
          <w:bCs/>
          <w:color w:val="0070C0"/>
        </w:rPr>
      </w:pPr>
      <w:r w:rsidRPr="0067287A">
        <w:rPr>
          <w:rFonts w:eastAsia="Calibri" w:cstheme="minorHAnsi"/>
        </w:rPr>
        <w:t xml:space="preserve">Mecanismul de plată şi rambursare a cheltuielilor în cadrul contractelor de finanţare se realizează în conformitate cu prevederile </w:t>
      </w:r>
      <w:r w:rsidRPr="0067287A">
        <w:rPr>
          <w:rFonts w:eastAsia="Times New Roman" w:cstheme="minorHAnsi"/>
          <w:iCs/>
        </w:rPr>
        <w:t xml:space="preserve">OUG nr. 133/2021 </w:t>
      </w:r>
      <w:r w:rsidRPr="0067287A">
        <w:rPr>
          <w:rFonts w:eastAsia="Calibri" w:cstheme="minorHAnsi"/>
        </w:rPr>
        <w:t xml:space="preserve"> </w:t>
      </w:r>
      <w:r w:rsidRPr="0067287A">
        <w:rPr>
          <w:rFonts w:eastAsia="Times New Roman" w:cstheme="minorHAnsi"/>
          <w:iCs/>
        </w:rPr>
        <w:t>privind gestionarea financiară a fondurilor europene în perioada de programare 2021-2027 alocate României din Fondul european de dezvoltare regională, Fondul de coeziune, Fondul social european Plus, Fondul pentru o tranziție justă</w:t>
      </w:r>
      <w:r w:rsidRPr="0067287A">
        <w:rPr>
          <w:rFonts w:eastAsia="Calibri" w:cstheme="minorHAnsi"/>
        </w:rPr>
        <w:t xml:space="preserve">, precum şi normele de aplicare aprobate prin HG </w:t>
      </w:r>
      <w:r w:rsidRPr="0067287A">
        <w:rPr>
          <w:rFonts w:eastAsia="Times New Roman" w:cstheme="minorHAnsi"/>
          <w:iCs/>
        </w:rPr>
        <w:t>829/2022</w:t>
      </w:r>
      <w:r w:rsidRPr="0067287A">
        <w:rPr>
          <w:rFonts w:eastAsia="Calibri" w:cstheme="minorHAnsi"/>
        </w:rPr>
        <w:t>, cu modificările și completările ulterioare. Pentru</w:t>
      </w:r>
      <w:r>
        <w:rPr>
          <w:rFonts w:eastAsia="Calibri" w:cstheme="minorHAnsi"/>
        </w:rPr>
        <w:t xml:space="preserve"> mai multe detalii a se vedea </w:t>
      </w:r>
      <w:r w:rsidRPr="0067287A">
        <w:rPr>
          <w:rFonts w:eastAsia="Calibri" w:cstheme="minorHAnsi"/>
          <w:b/>
          <w:bCs/>
          <w:color w:val="0070C0"/>
        </w:rPr>
        <w:t>capitolul 12 din prezentul ghid</w:t>
      </w:r>
      <w:r>
        <w:rPr>
          <w:rFonts w:eastAsia="Calibri" w:cstheme="minorHAnsi"/>
          <w:b/>
          <w:bCs/>
          <w:color w:val="0070C0"/>
        </w:rPr>
        <w:t xml:space="preserve">, </w:t>
      </w:r>
      <w:r w:rsidRPr="0067287A">
        <w:rPr>
          <w:rFonts w:eastAsia="Calibri" w:cstheme="minorHAnsi"/>
        </w:rPr>
        <w:t>precum și forma de contract prezentată în</w:t>
      </w:r>
      <w:r w:rsidRPr="0067287A">
        <w:rPr>
          <w:rFonts w:eastAsia="Calibri" w:cstheme="minorHAnsi"/>
          <w:b/>
          <w:bCs/>
        </w:rPr>
        <w:t xml:space="preserve"> </w:t>
      </w:r>
      <w:r>
        <w:rPr>
          <w:rFonts w:eastAsia="Calibri" w:cstheme="minorHAnsi"/>
          <w:b/>
          <w:bCs/>
          <w:color w:val="0070C0"/>
        </w:rPr>
        <w:t xml:space="preserve">Anexa </w:t>
      </w:r>
      <w:r w:rsidR="004E1553">
        <w:rPr>
          <w:rFonts w:eastAsia="Calibri" w:cstheme="minorHAnsi"/>
          <w:b/>
          <w:bCs/>
          <w:color w:val="0070C0"/>
        </w:rPr>
        <w:t>1</w:t>
      </w:r>
      <w:r>
        <w:rPr>
          <w:rFonts w:eastAsia="Calibri" w:cstheme="minorHAnsi"/>
          <w:b/>
          <w:bCs/>
          <w:color w:val="0070C0"/>
        </w:rPr>
        <w:t>.</w:t>
      </w:r>
    </w:p>
    <w:p w14:paraId="48FCB63D" w14:textId="77777777" w:rsidR="003419B1" w:rsidRPr="00871C01" w:rsidRDefault="003419B1" w:rsidP="003419B1">
      <w:pPr>
        <w:pStyle w:val="ListParagraph"/>
        <w:spacing w:after="0" w:line="240" w:lineRule="auto"/>
        <w:contextualSpacing w:val="0"/>
        <w:jc w:val="both"/>
        <w:rPr>
          <w:rFonts w:eastAsia="Times New Roman" w:cstheme="minorHAnsi"/>
          <w:iCs/>
        </w:rPr>
      </w:pPr>
    </w:p>
    <w:p w14:paraId="21E81CAD" w14:textId="5D7B95BE" w:rsidR="003419B1" w:rsidRPr="00871C01" w:rsidRDefault="003419B1" w:rsidP="003419B1">
      <w:pPr>
        <w:pStyle w:val="Heading3"/>
      </w:pPr>
      <w:bookmarkStart w:id="158" w:name="_Toc134458092"/>
      <w:bookmarkStart w:id="159" w:name="_Toc153204486"/>
      <w:r w:rsidRPr="000C0AEA">
        <w:rPr>
          <w:color w:val="0070C0"/>
        </w:rPr>
        <w:t>5.3.2</w:t>
      </w:r>
      <w:r w:rsidR="00DD2781">
        <w:rPr>
          <w:color w:val="0070C0"/>
        </w:rPr>
        <w:t>.</w:t>
      </w:r>
      <w:r w:rsidRPr="000C0AEA">
        <w:rPr>
          <w:color w:val="0070C0"/>
        </w:rPr>
        <w:t xml:space="preserve"> </w:t>
      </w:r>
      <w:bookmarkStart w:id="160" w:name="_Hlk153982950"/>
      <w:r w:rsidRPr="000C0AEA">
        <w:rPr>
          <w:color w:val="0070C0"/>
        </w:rPr>
        <w:t>Categorii și plafoane de cheltuieli eligibile</w:t>
      </w:r>
      <w:bookmarkEnd w:id="158"/>
      <w:bookmarkEnd w:id="159"/>
      <w:bookmarkEnd w:id="160"/>
    </w:p>
    <w:p w14:paraId="60A0DC82" w14:textId="77777777" w:rsidR="003419B1" w:rsidRPr="00871C01" w:rsidRDefault="003419B1" w:rsidP="003419B1">
      <w:pPr>
        <w:pStyle w:val="ListParagraph"/>
        <w:spacing w:after="0" w:line="240" w:lineRule="auto"/>
        <w:contextualSpacing w:val="0"/>
        <w:jc w:val="both"/>
        <w:rPr>
          <w:rFonts w:eastAsia="Times New Roman" w:cstheme="minorHAnsi"/>
          <w:iCs/>
        </w:rPr>
      </w:pPr>
    </w:p>
    <w:p w14:paraId="163841E5" w14:textId="531E875C" w:rsidR="003419B1" w:rsidRDefault="003419B1" w:rsidP="003419B1">
      <w:pPr>
        <w:jc w:val="both"/>
        <w:rPr>
          <w:rFonts w:cstheme="minorHAnsi"/>
          <w:b/>
          <w:bCs/>
        </w:rPr>
      </w:pPr>
      <w:r w:rsidRPr="00871C01">
        <w:rPr>
          <w:rFonts w:cstheme="minorHAnsi"/>
        </w:rPr>
        <w:t xml:space="preserve">Categoriile de cheltuieli eligibile aferente apelurilor de proiecte ce se lansează prin prezentul ghid sunt detaliate în </w:t>
      </w:r>
      <w:r w:rsidR="00D35BDA">
        <w:rPr>
          <w:rFonts w:cstheme="minorHAnsi"/>
          <w:b/>
          <w:bCs/>
          <w:color w:val="0070C0"/>
        </w:rPr>
        <w:t>A</w:t>
      </w:r>
      <w:r w:rsidRPr="00871C01">
        <w:rPr>
          <w:rFonts w:cstheme="minorHAnsi"/>
          <w:b/>
          <w:bCs/>
          <w:color w:val="0070C0"/>
        </w:rPr>
        <w:t>nexa 5.</w:t>
      </w:r>
      <w:r>
        <w:rPr>
          <w:rFonts w:cstheme="minorHAnsi"/>
          <w:b/>
          <w:bCs/>
          <w:color w:val="0070C0"/>
        </w:rPr>
        <w:t xml:space="preserve">  </w:t>
      </w:r>
      <w:r w:rsidRPr="0067287A">
        <w:rPr>
          <w:rFonts w:cstheme="minorHAnsi"/>
        </w:rPr>
        <w:t xml:space="preserve">De asemenea, </w:t>
      </w:r>
      <w:bookmarkStart w:id="161" w:name="_Hlk153982927"/>
      <w:r w:rsidRPr="0067287A">
        <w:rPr>
          <w:rFonts w:cstheme="minorHAnsi"/>
        </w:rPr>
        <w:t xml:space="preserve">plafoanele pentru categoriile de cheltuieli eligibile </w:t>
      </w:r>
      <w:bookmarkEnd w:id="161"/>
      <w:r w:rsidRPr="0067287A">
        <w:rPr>
          <w:rFonts w:cstheme="minorHAnsi"/>
        </w:rPr>
        <w:t>sunt stabilite în anexa menționată și vă rugăm să le aveți în vedere în stabilirea bugetului cererii de finanțare.</w:t>
      </w:r>
      <w:r w:rsidRPr="0067287A">
        <w:rPr>
          <w:rFonts w:cstheme="minorHAnsi"/>
          <w:b/>
          <w:bCs/>
        </w:rPr>
        <w:t xml:space="preserve"> </w:t>
      </w:r>
    </w:p>
    <w:p w14:paraId="0744996E" w14:textId="77777777" w:rsidR="003419B1" w:rsidRPr="001B73AD" w:rsidRDefault="003419B1" w:rsidP="003419B1">
      <w:pPr>
        <w:jc w:val="both"/>
        <w:rPr>
          <w:rFonts w:cstheme="minorHAnsi"/>
          <w:b/>
          <w:bCs/>
          <w:color w:val="FF0000"/>
        </w:rPr>
      </w:pPr>
      <w:r w:rsidRPr="001B73AD">
        <w:rPr>
          <w:rFonts w:cstheme="minorHAnsi"/>
          <w:b/>
          <w:bCs/>
          <w:color w:val="FF0000"/>
        </w:rPr>
        <w:t>Atenție!</w:t>
      </w:r>
    </w:p>
    <w:p w14:paraId="373B70F4" w14:textId="3D3689DA" w:rsidR="00A7534C" w:rsidRDefault="003419B1" w:rsidP="003419B1">
      <w:pPr>
        <w:jc w:val="both"/>
        <w:rPr>
          <w:rFonts w:cstheme="minorHAnsi"/>
          <w:b/>
          <w:bCs/>
        </w:rPr>
      </w:pPr>
      <w:r>
        <w:rPr>
          <w:rFonts w:cstheme="minorHAnsi"/>
        </w:rPr>
        <w:t>D</w:t>
      </w:r>
      <w:r w:rsidRPr="001B73AD">
        <w:rPr>
          <w:rFonts w:cstheme="minorHAnsi"/>
        </w:rPr>
        <w:t>epășirea plafoanelor respective va conduce ca suma ce nu respectă plafonul maxim să fie considerată ne-eligibilă, fiind necesară revizuirea bugetului proiectului și a hotărârilor de aprobare a acestuia.</w:t>
      </w:r>
      <w:r>
        <w:rPr>
          <w:rFonts w:cstheme="minorHAnsi"/>
          <w:b/>
          <w:bCs/>
        </w:rPr>
        <w:t xml:space="preserve"> </w:t>
      </w:r>
    </w:p>
    <w:p w14:paraId="2B8508E6" w14:textId="1963FA9A" w:rsidR="00A7534C" w:rsidRPr="00C331CC" w:rsidRDefault="00A7534C" w:rsidP="00A7534C">
      <w:pPr>
        <w:autoSpaceDE w:val="0"/>
        <w:autoSpaceDN w:val="0"/>
        <w:adjustRightInd w:val="0"/>
        <w:spacing w:after="120"/>
        <w:jc w:val="both"/>
      </w:pPr>
      <w:r w:rsidRPr="00C331CC">
        <w:t>În</w:t>
      </w:r>
      <w:r>
        <w:t xml:space="preserve"> proiecte</w:t>
      </w:r>
      <w:r w:rsidR="00C74DBA">
        <w:t>le</w:t>
      </w:r>
      <w:r>
        <w:t xml:space="preserve"> depuse în cadrul apelurilor ce fac obiectul prezentului ghid se vor avea în vedere următoarele plafoane pentru categoriile de cheltuieli eligibile</w:t>
      </w:r>
      <w:r w:rsidRPr="00C331CC">
        <w:t>:</w:t>
      </w:r>
    </w:p>
    <w:p w14:paraId="29B32A1C" w14:textId="43DB328F" w:rsidR="00A7534C" w:rsidRPr="00C331CC" w:rsidRDefault="00A7534C" w:rsidP="00A7534C">
      <w:pPr>
        <w:pStyle w:val="ListParagraph"/>
        <w:numPr>
          <w:ilvl w:val="0"/>
          <w:numId w:val="262"/>
        </w:numPr>
        <w:autoSpaceDE w:val="0"/>
        <w:autoSpaceDN w:val="0"/>
        <w:adjustRightInd w:val="0"/>
        <w:spacing w:after="120" w:line="240" w:lineRule="auto"/>
        <w:jc w:val="both"/>
      </w:pPr>
      <w:r w:rsidRPr="00C331CC">
        <w:t>Cheltuieli aferente procurării de bunuri necesare funcţionării unităţilor de implementare a proiectului de la nivelul beneficiarului, în limita echivalentului în lei a maximum 10.000 euro, în funcţie de complexitatea proiectului, cu respectarea legislației în vigoare, a obiectivelor P</w:t>
      </w:r>
      <w:r>
        <w:t>DD</w:t>
      </w:r>
      <w:r w:rsidRPr="00C331CC">
        <w:t xml:space="preserve"> și să fie evidențiate în anexă la cererea de finanțare. </w:t>
      </w:r>
    </w:p>
    <w:p w14:paraId="56B22DE1" w14:textId="77777777" w:rsidR="00A7534C" w:rsidRPr="00C331CC" w:rsidRDefault="00A7534C" w:rsidP="00A7534C">
      <w:pPr>
        <w:pStyle w:val="ListParagraph"/>
        <w:numPr>
          <w:ilvl w:val="0"/>
          <w:numId w:val="262"/>
        </w:numPr>
        <w:autoSpaceDE w:val="0"/>
        <w:autoSpaceDN w:val="0"/>
        <w:adjustRightInd w:val="0"/>
        <w:spacing w:after="120" w:line="240" w:lineRule="auto"/>
        <w:jc w:val="both"/>
        <w:rPr>
          <w:rFonts w:cs="Times New Roman"/>
          <w:szCs w:val="24"/>
        </w:rPr>
      </w:pPr>
      <w:r w:rsidRPr="00C331CC">
        <w:rPr>
          <w:rFonts w:cs="Times New Roman"/>
          <w:szCs w:val="24"/>
        </w:rPr>
        <w:t xml:space="preserve">Cheltuieli cu </w:t>
      </w:r>
      <w:r w:rsidRPr="00C331CC">
        <w:t>salariile</w:t>
      </w:r>
      <w:r w:rsidRPr="00C331CC">
        <w:rPr>
          <w:rFonts w:cs="Times New Roman"/>
          <w:szCs w:val="24"/>
        </w:rPr>
        <w:t xml:space="preserve"> la nivelul personalului beneficiarului pot fi încadrate după cum urmează:</w:t>
      </w:r>
    </w:p>
    <w:p w14:paraId="0C96F299" w14:textId="694F2605" w:rsidR="00A7534C" w:rsidRPr="00FE6E4B" w:rsidRDefault="00A7534C" w:rsidP="00A7534C">
      <w:pPr>
        <w:pStyle w:val="ListParagraph"/>
        <w:numPr>
          <w:ilvl w:val="0"/>
          <w:numId w:val="10"/>
        </w:numPr>
        <w:autoSpaceDE w:val="0"/>
        <w:autoSpaceDN w:val="0"/>
        <w:adjustRightInd w:val="0"/>
        <w:spacing w:after="0" w:line="240" w:lineRule="auto"/>
        <w:ind w:left="1080"/>
        <w:jc w:val="both"/>
        <w:rPr>
          <w:rFonts w:cs="Times New Roman"/>
          <w:szCs w:val="24"/>
        </w:rPr>
      </w:pPr>
      <w:r w:rsidRPr="00FE6E4B">
        <w:rPr>
          <w:rFonts w:cs="Times New Roman"/>
          <w:szCs w:val="24"/>
        </w:rPr>
        <w:t xml:space="preserve">Pentru proiectele </w:t>
      </w:r>
      <w:r w:rsidR="00F32F59">
        <w:rPr>
          <w:rFonts w:cs="Times New Roman"/>
          <w:szCs w:val="24"/>
        </w:rPr>
        <w:t>care includ activități de consultanță pentru management de proiect</w:t>
      </w:r>
      <w:r w:rsidRPr="00FE6E4B">
        <w:rPr>
          <w:rFonts w:cs="Times New Roman"/>
          <w:szCs w:val="24"/>
        </w:rPr>
        <w:t xml:space="preserve">, cheltuielile cu salariile vor reprezenta  maximum </w:t>
      </w:r>
      <w:r w:rsidR="00F32F59">
        <w:rPr>
          <w:rFonts w:cs="Times New Roman"/>
          <w:szCs w:val="24"/>
        </w:rPr>
        <w:t>0,</w:t>
      </w:r>
      <w:r w:rsidR="00947308">
        <w:rPr>
          <w:rFonts w:cs="Times New Roman"/>
          <w:szCs w:val="24"/>
        </w:rPr>
        <w:t>2</w:t>
      </w:r>
      <w:r w:rsidRPr="00FE6E4B">
        <w:rPr>
          <w:rFonts w:cs="Times New Roman"/>
          <w:szCs w:val="24"/>
        </w:rPr>
        <w:t>% din valoarea eligibilă</w:t>
      </w:r>
      <w:r w:rsidR="00F32F59">
        <w:rPr>
          <w:rFonts w:cs="Times New Roman"/>
          <w:szCs w:val="24"/>
        </w:rPr>
        <w:t xml:space="preserve"> a proiectului;</w:t>
      </w:r>
    </w:p>
    <w:p w14:paraId="15E5939A" w14:textId="70635722" w:rsidR="00A7534C" w:rsidRPr="00FE6E4B" w:rsidRDefault="00A7534C" w:rsidP="00A7534C">
      <w:pPr>
        <w:pStyle w:val="ListParagraph"/>
        <w:numPr>
          <w:ilvl w:val="0"/>
          <w:numId w:val="10"/>
        </w:numPr>
        <w:autoSpaceDE w:val="0"/>
        <w:autoSpaceDN w:val="0"/>
        <w:adjustRightInd w:val="0"/>
        <w:spacing w:after="0" w:line="240" w:lineRule="auto"/>
        <w:ind w:left="1080"/>
        <w:jc w:val="both"/>
        <w:rPr>
          <w:rFonts w:cs="Times New Roman"/>
          <w:szCs w:val="24"/>
        </w:rPr>
      </w:pPr>
      <w:r w:rsidRPr="00FE6E4B">
        <w:rPr>
          <w:rFonts w:cs="Times New Roman"/>
          <w:szCs w:val="24"/>
        </w:rPr>
        <w:t xml:space="preserve">Pentru proiectele, </w:t>
      </w:r>
      <w:r w:rsidR="00F32F59">
        <w:rPr>
          <w:rFonts w:cs="Times New Roman"/>
          <w:szCs w:val="24"/>
        </w:rPr>
        <w:t>care</w:t>
      </w:r>
      <w:r w:rsidR="00947308">
        <w:rPr>
          <w:rFonts w:cs="Times New Roman"/>
          <w:szCs w:val="24"/>
        </w:rPr>
        <w:t xml:space="preserve"> nu</w:t>
      </w:r>
      <w:r w:rsidR="00F32F59">
        <w:rPr>
          <w:rFonts w:cs="Times New Roman"/>
          <w:szCs w:val="24"/>
        </w:rPr>
        <w:t xml:space="preserve"> includ activități de consultanță pentru management de proiect</w:t>
      </w:r>
      <w:r w:rsidR="00F32F59" w:rsidRPr="00FE6E4B">
        <w:rPr>
          <w:rFonts w:cs="Times New Roman"/>
          <w:szCs w:val="24"/>
        </w:rPr>
        <w:t xml:space="preserve"> </w:t>
      </w:r>
      <w:r w:rsidRPr="00FE6E4B">
        <w:rPr>
          <w:rFonts w:cs="Times New Roman"/>
          <w:szCs w:val="24"/>
        </w:rPr>
        <w:t>cheltuielile salariale vor</w:t>
      </w:r>
      <w:r w:rsidR="00F32F59" w:rsidRPr="00F32F59">
        <w:rPr>
          <w:rFonts w:cs="Times New Roman"/>
          <w:szCs w:val="24"/>
        </w:rPr>
        <w:t xml:space="preserve"> </w:t>
      </w:r>
      <w:r w:rsidR="00F32F59" w:rsidRPr="00FE6E4B">
        <w:rPr>
          <w:rFonts w:cs="Times New Roman"/>
          <w:szCs w:val="24"/>
        </w:rPr>
        <w:t xml:space="preserve">reprezenta  maximum </w:t>
      </w:r>
      <w:r w:rsidR="00947308">
        <w:rPr>
          <w:rFonts w:cs="Times New Roman"/>
          <w:szCs w:val="24"/>
        </w:rPr>
        <w:t>0,5</w:t>
      </w:r>
      <w:r w:rsidR="00F32F59" w:rsidRPr="00FE6E4B">
        <w:rPr>
          <w:rFonts w:cs="Times New Roman"/>
          <w:szCs w:val="24"/>
        </w:rPr>
        <w:t>% din valoarea eligibilă</w:t>
      </w:r>
      <w:r w:rsidR="00F32F59">
        <w:rPr>
          <w:rFonts w:cs="Times New Roman"/>
          <w:szCs w:val="24"/>
        </w:rPr>
        <w:t xml:space="preserve"> a proiectului</w:t>
      </w:r>
      <w:r w:rsidRPr="00FE6E4B">
        <w:rPr>
          <w:rFonts w:cs="Times New Roman"/>
          <w:szCs w:val="24"/>
        </w:rPr>
        <w:t>;</w:t>
      </w:r>
    </w:p>
    <w:p w14:paraId="52475E68" w14:textId="197F0473" w:rsidR="006A549D" w:rsidRPr="006A549D" w:rsidRDefault="00C74DBA" w:rsidP="005E7C48">
      <w:pPr>
        <w:pStyle w:val="ListParagraph"/>
        <w:numPr>
          <w:ilvl w:val="0"/>
          <w:numId w:val="264"/>
        </w:numPr>
        <w:jc w:val="both"/>
        <w:rPr>
          <w:rFonts w:eastAsia="Times New Roman" w:cstheme="minorHAnsi"/>
          <w:iCs/>
        </w:rPr>
      </w:pPr>
      <w:r w:rsidRPr="00C11990">
        <w:rPr>
          <w:rFonts w:eastAsia="Times New Roman" w:cs="Times New Roman"/>
          <w:szCs w:val="20"/>
        </w:rPr>
        <w:t>Cheltuielile cu pregătirea proiectului</w:t>
      </w:r>
      <w:r w:rsidR="00D273DE" w:rsidRPr="00C11990">
        <w:rPr>
          <w:rFonts w:eastAsia="Times New Roman" w:cs="Times New Roman"/>
          <w:szCs w:val="20"/>
        </w:rPr>
        <w:t xml:space="preserve"> (în cadrul proiectelor de tip A)</w:t>
      </w:r>
      <w:r w:rsidRPr="00C11990">
        <w:rPr>
          <w:rFonts w:eastAsia="Times New Roman" w:cs="Times New Roman"/>
          <w:szCs w:val="20"/>
        </w:rPr>
        <w:t xml:space="preserve"> vor reprezenta maxim </w:t>
      </w:r>
      <w:r w:rsidR="00300647" w:rsidRPr="00C11990">
        <w:rPr>
          <w:rFonts w:eastAsia="Times New Roman" w:cs="Times New Roman"/>
          <w:szCs w:val="20"/>
        </w:rPr>
        <w:t>2</w:t>
      </w:r>
      <w:r w:rsidRPr="00C11990">
        <w:rPr>
          <w:rFonts w:eastAsia="Times New Roman" w:cs="Times New Roman"/>
          <w:szCs w:val="20"/>
        </w:rPr>
        <w:t xml:space="preserve">% din valoarea investițiilor </w:t>
      </w:r>
      <w:r w:rsidR="00300647" w:rsidRPr="00C11990">
        <w:rPr>
          <w:rFonts w:eastAsia="Times New Roman" w:cs="Times New Roman"/>
          <w:szCs w:val="20"/>
        </w:rPr>
        <w:t xml:space="preserve">prioritare conform PJGD/PGDMB </w:t>
      </w:r>
      <w:r w:rsidRPr="00C11990">
        <w:rPr>
          <w:rFonts w:eastAsia="Times New Roman" w:cs="Times New Roman"/>
          <w:szCs w:val="20"/>
        </w:rPr>
        <w:t>(cheltuieli</w:t>
      </w:r>
      <w:r w:rsidR="00670824" w:rsidRPr="00C11990">
        <w:rPr>
          <w:rFonts w:eastAsia="Times New Roman" w:cs="Times New Roman"/>
          <w:szCs w:val="20"/>
        </w:rPr>
        <w:t xml:space="preserve"> directe</w:t>
      </w:r>
      <w:r w:rsidR="005F2428" w:rsidRPr="00C11990">
        <w:rPr>
          <w:rFonts w:eastAsia="Times New Roman" w:cs="Times New Roman"/>
          <w:szCs w:val="20"/>
        </w:rPr>
        <w:t>, exclusiv</w:t>
      </w:r>
      <w:r w:rsidR="002D6625" w:rsidRPr="00C11990">
        <w:rPr>
          <w:rFonts w:eastAsia="Times New Roman" w:cs="Times New Roman"/>
          <w:szCs w:val="20"/>
        </w:rPr>
        <w:t xml:space="preserve"> achiziția de teren,</w:t>
      </w:r>
      <w:r w:rsidR="002D6625">
        <w:rPr>
          <w:rFonts w:cstheme="minorHAnsi"/>
        </w:rPr>
        <w:t xml:space="preserve"> dacă e cazul</w:t>
      </w:r>
      <w:r w:rsidR="002D6625" w:rsidRPr="00144842">
        <w:rPr>
          <w:rFonts w:cstheme="minorHAnsi"/>
        </w:rPr>
        <w:t>,</w:t>
      </w:r>
      <w:r w:rsidR="005F2428" w:rsidRPr="005F2428">
        <w:rPr>
          <w:rFonts w:eastAsia="Times New Roman" w:cs="Times New Roman"/>
          <w:szCs w:val="20"/>
        </w:rPr>
        <w:t xml:space="preserve"> </w:t>
      </w:r>
      <w:r w:rsidR="005F2428">
        <w:rPr>
          <w:rFonts w:eastAsia="Times New Roman" w:cs="Times New Roman"/>
          <w:szCs w:val="20"/>
        </w:rPr>
        <w:t>c</w:t>
      </w:r>
      <w:r w:rsidR="005F2428" w:rsidRPr="00D273DE">
        <w:rPr>
          <w:rFonts w:eastAsia="Times New Roman" w:cs="Times New Roman"/>
          <w:szCs w:val="20"/>
        </w:rPr>
        <w:t>heltuieli pentru proiectare şi asistenţă tehnică</w:t>
      </w:r>
      <w:r w:rsidR="005F2428">
        <w:rPr>
          <w:rFonts w:eastAsia="Times New Roman" w:cs="Times New Roman"/>
          <w:szCs w:val="20"/>
        </w:rPr>
        <w:t xml:space="preserve">, cheltuieli cu </w:t>
      </w:r>
      <w:r w:rsidR="005F2428" w:rsidRPr="00D273DE">
        <w:rPr>
          <w:rFonts w:eastAsia="Times New Roman" w:cs="Times New Roman"/>
          <w:szCs w:val="20"/>
        </w:rPr>
        <w:t xml:space="preserve">cote, taxe, </w:t>
      </w:r>
      <w:r w:rsidR="00A91D09">
        <w:rPr>
          <w:rFonts w:eastAsia="Times New Roman" w:cs="Times New Roman"/>
          <w:szCs w:val="20"/>
        </w:rPr>
        <w:t>c</w:t>
      </w:r>
      <w:r w:rsidR="005F2428" w:rsidRPr="00D273DE">
        <w:rPr>
          <w:rFonts w:eastAsia="Times New Roman" w:cs="Times New Roman"/>
          <w:szCs w:val="20"/>
        </w:rPr>
        <w:t>heltuieli diverse şi neprevăzute</w:t>
      </w:r>
      <w:r w:rsidR="00D863AA">
        <w:rPr>
          <w:rFonts w:eastAsia="Times New Roman" w:cs="Times New Roman"/>
          <w:szCs w:val="20"/>
        </w:rPr>
        <w:t>);</w:t>
      </w:r>
      <w:r w:rsidR="009D39E2">
        <w:rPr>
          <w:rFonts w:eastAsia="Times New Roman" w:cs="Times New Roman"/>
          <w:szCs w:val="20"/>
        </w:rPr>
        <w:t xml:space="preserve"> </w:t>
      </w:r>
    </w:p>
    <w:p w14:paraId="49663B2A" w14:textId="0372482B" w:rsidR="003419B1" w:rsidRPr="00C11990" w:rsidRDefault="00B60FA2" w:rsidP="005E7C48">
      <w:pPr>
        <w:pStyle w:val="ListParagraph"/>
        <w:numPr>
          <w:ilvl w:val="0"/>
          <w:numId w:val="264"/>
        </w:numPr>
        <w:jc w:val="both"/>
        <w:rPr>
          <w:rFonts w:eastAsia="Times New Roman" w:cstheme="minorHAnsi"/>
          <w:iCs/>
        </w:rPr>
      </w:pPr>
      <w:r w:rsidRPr="00B60FA2">
        <w:rPr>
          <w:rFonts w:cstheme="minorHAnsi"/>
        </w:rPr>
        <w:t xml:space="preserve">achiziționarea de terenuri cu o valoare de </w:t>
      </w:r>
      <w:r w:rsidR="00473FA8">
        <w:rPr>
          <w:rFonts w:cstheme="minorHAnsi"/>
        </w:rPr>
        <w:t xml:space="preserve">maxim </w:t>
      </w:r>
      <w:r w:rsidRPr="00B60FA2">
        <w:rPr>
          <w:rFonts w:cstheme="minorHAnsi"/>
        </w:rPr>
        <w:t>10 % din cheltuielile totale eligibile ale operațiunii în cauză;</w:t>
      </w:r>
    </w:p>
    <w:p w14:paraId="2C0E3567" w14:textId="77777777" w:rsidR="00DB4B28" w:rsidRPr="00B60FA2" w:rsidRDefault="00DB4B28" w:rsidP="00C11990">
      <w:pPr>
        <w:pStyle w:val="ListParagraph"/>
        <w:jc w:val="both"/>
        <w:rPr>
          <w:rFonts w:eastAsia="Times New Roman" w:cstheme="minorHAnsi"/>
          <w:iCs/>
        </w:rPr>
      </w:pPr>
    </w:p>
    <w:p w14:paraId="662E6D95" w14:textId="7D143732" w:rsidR="003419B1" w:rsidRPr="00871C01" w:rsidRDefault="003419B1" w:rsidP="005E7C48">
      <w:pPr>
        <w:pStyle w:val="Heading3"/>
      </w:pPr>
      <w:bookmarkStart w:id="162" w:name="_Toc134458093"/>
      <w:bookmarkStart w:id="163" w:name="_Toc153204487"/>
      <w:r w:rsidRPr="000C0AEA">
        <w:rPr>
          <w:color w:val="0070C0"/>
        </w:rPr>
        <w:t>5.3.3</w:t>
      </w:r>
      <w:r w:rsidR="00DD2781">
        <w:rPr>
          <w:color w:val="0070C0"/>
        </w:rPr>
        <w:t>.</w:t>
      </w:r>
      <w:r w:rsidRPr="000C0AEA">
        <w:rPr>
          <w:color w:val="0070C0"/>
        </w:rPr>
        <w:t xml:space="preserve"> Categorii de cheltuieli ne-eligibile</w:t>
      </w:r>
      <w:bookmarkEnd w:id="162"/>
      <w:bookmarkEnd w:id="163"/>
    </w:p>
    <w:p w14:paraId="17DEC1A8" w14:textId="77777777" w:rsidR="003419B1" w:rsidRPr="00871C01" w:rsidRDefault="003419B1" w:rsidP="00C11990">
      <w:pPr>
        <w:spacing w:before="240" w:after="0" w:line="240" w:lineRule="auto"/>
        <w:jc w:val="both"/>
        <w:rPr>
          <w:rFonts w:cstheme="minorHAnsi"/>
        </w:rPr>
      </w:pPr>
      <w:r>
        <w:rPr>
          <w:rFonts w:cstheme="minorHAnsi"/>
        </w:rPr>
        <w:t>U</w:t>
      </w:r>
      <w:r w:rsidRPr="00871C01">
        <w:rPr>
          <w:rFonts w:cstheme="minorHAnsi"/>
        </w:rPr>
        <w:t>rmătoarele costuri nu sunt eligibile:</w:t>
      </w:r>
    </w:p>
    <w:p w14:paraId="57B80273" w14:textId="38DA74C9" w:rsidR="003419B1" w:rsidRPr="00871C01" w:rsidRDefault="003419B1" w:rsidP="003419B1">
      <w:pPr>
        <w:pStyle w:val="ListParagraph"/>
        <w:numPr>
          <w:ilvl w:val="0"/>
          <w:numId w:val="39"/>
        </w:numPr>
        <w:spacing w:after="0" w:line="240" w:lineRule="auto"/>
        <w:jc w:val="both"/>
        <w:rPr>
          <w:rFonts w:cstheme="minorHAnsi"/>
        </w:rPr>
      </w:pPr>
      <w:bookmarkStart w:id="164" w:name="_Hlk153983707"/>
      <w:r w:rsidRPr="00871C01">
        <w:rPr>
          <w:rFonts w:cstheme="minorHAnsi"/>
        </w:rPr>
        <w:t xml:space="preserve">dobânzi pentru împrumuturi; </w:t>
      </w:r>
    </w:p>
    <w:p w14:paraId="4942ED5D" w14:textId="0B9663CA" w:rsidR="003419B1" w:rsidRPr="00871C01" w:rsidRDefault="003419B1" w:rsidP="003419B1">
      <w:pPr>
        <w:pStyle w:val="ListParagraph"/>
        <w:numPr>
          <w:ilvl w:val="0"/>
          <w:numId w:val="39"/>
        </w:numPr>
        <w:spacing w:after="0" w:line="240" w:lineRule="auto"/>
        <w:jc w:val="both"/>
        <w:rPr>
          <w:rFonts w:cstheme="minorHAnsi"/>
        </w:rPr>
      </w:pPr>
      <w:r w:rsidRPr="00871C01">
        <w:rPr>
          <w:rFonts w:cstheme="minorHAnsi"/>
        </w:rPr>
        <w:t xml:space="preserve">achiziționarea de terenuri cu o valoare mai mare de 10 % din cheltuielile totale eligibile ale operațiunii în cauză; </w:t>
      </w:r>
    </w:p>
    <w:p w14:paraId="2798DEBB" w14:textId="77777777" w:rsidR="003419B1" w:rsidRPr="00871C01" w:rsidRDefault="003419B1" w:rsidP="003419B1">
      <w:pPr>
        <w:pStyle w:val="ListParagraph"/>
        <w:numPr>
          <w:ilvl w:val="0"/>
          <w:numId w:val="39"/>
        </w:numPr>
        <w:spacing w:after="0" w:line="240" w:lineRule="auto"/>
        <w:jc w:val="both"/>
        <w:rPr>
          <w:rFonts w:cstheme="minorHAnsi"/>
        </w:rPr>
      </w:pPr>
      <w:r w:rsidRPr="00871C01">
        <w:rPr>
          <w:rFonts w:cstheme="minorHAnsi"/>
        </w:rPr>
        <w:t xml:space="preserve">taxa pe valoarea adăugată („TVA”), cu următoarele excepții: </w:t>
      </w:r>
    </w:p>
    <w:p w14:paraId="2EA56C86" w14:textId="77777777" w:rsidR="003419B1" w:rsidRPr="00871C01" w:rsidRDefault="003419B1" w:rsidP="006D3395">
      <w:pPr>
        <w:pStyle w:val="ListParagraph"/>
        <w:numPr>
          <w:ilvl w:val="3"/>
          <w:numId w:val="39"/>
        </w:numPr>
        <w:spacing w:after="0" w:line="240" w:lineRule="auto"/>
        <w:ind w:left="1620" w:firstLine="0"/>
        <w:jc w:val="both"/>
        <w:rPr>
          <w:rFonts w:cstheme="minorHAnsi"/>
        </w:rPr>
      </w:pPr>
      <w:r w:rsidRPr="00871C01">
        <w:rPr>
          <w:rFonts w:cstheme="minorHAnsi"/>
        </w:rPr>
        <w:t xml:space="preserve">pentru operațiunile al căror cost total este mai mic de 5 000 000 EUR (inclusiv TVA); </w:t>
      </w:r>
    </w:p>
    <w:p w14:paraId="1B411A30" w14:textId="0099E505" w:rsidR="003419B1" w:rsidRDefault="003419B1" w:rsidP="006D3395">
      <w:pPr>
        <w:pStyle w:val="ListParagraph"/>
        <w:numPr>
          <w:ilvl w:val="3"/>
          <w:numId w:val="39"/>
        </w:numPr>
        <w:spacing w:after="0" w:line="240" w:lineRule="auto"/>
        <w:ind w:left="1620" w:firstLine="0"/>
        <w:jc w:val="both"/>
        <w:rPr>
          <w:rFonts w:cstheme="minorHAnsi"/>
        </w:rPr>
      </w:pPr>
      <w:r w:rsidRPr="00871C01">
        <w:rPr>
          <w:rFonts w:cstheme="minorHAnsi"/>
        </w:rPr>
        <w:t xml:space="preserve">pentru operațiunile al căror cost total este mai mare de 5 000 000 EUR (inclusiv TVA), în cazul în care TVA-ul nu se recuperează în temeiul legislației naționale privind TVA; </w:t>
      </w:r>
    </w:p>
    <w:p w14:paraId="2AF39156" w14:textId="7CABE74E" w:rsidR="003C7127" w:rsidRDefault="003C7127" w:rsidP="003C7127">
      <w:pPr>
        <w:spacing w:after="0" w:line="240" w:lineRule="auto"/>
        <w:jc w:val="both"/>
        <w:rPr>
          <w:rFonts w:cstheme="minorHAnsi"/>
        </w:rPr>
      </w:pPr>
    </w:p>
    <w:p w14:paraId="47AF51CF" w14:textId="77777777" w:rsidR="003C7127" w:rsidRPr="003C7127" w:rsidRDefault="003C7127" w:rsidP="003C7127">
      <w:pPr>
        <w:spacing w:after="0" w:line="240" w:lineRule="auto"/>
        <w:jc w:val="both"/>
        <w:rPr>
          <w:rFonts w:cstheme="minorHAnsi"/>
          <w:b/>
          <w:color w:val="FF0000"/>
        </w:rPr>
      </w:pPr>
      <w:r w:rsidRPr="003C7127">
        <w:rPr>
          <w:rFonts w:cstheme="minorHAnsi"/>
          <w:b/>
          <w:color w:val="FF0000"/>
        </w:rPr>
        <w:t>Atenție!</w:t>
      </w:r>
    </w:p>
    <w:p w14:paraId="69D5831C" w14:textId="17B4C51E" w:rsidR="003C7127" w:rsidRDefault="003C7127" w:rsidP="003C7127">
      <w:pPr>
        <w:spacing w:after="0" w:line="240" w:lineRule="auto"/>
        <w:jc w:val="both"/>
        <w:rPr>
          <w:rFonts w:cstheme="minorHAnsi"/>
        </w:rPr>
      </w:pPr>
      <w:r w:rsidRPr="003C7127">
        <w:rPr>
          <w:rFonts w:cstheme="minorHAnsi"/>
        </w:rPr>
        <w:t xml:space="preserve">Cursul valutar la care se calculează valorile în euro anterior menționate este cursul Inforeuro din luna </w:t>
      </w:r>
      <w:r w:rsidR="008946BA">
        <w:rPr>
          <w:rFonts w:cstheme="minorHAnsi"/>
        </w:rPr>
        <w:t>anterioară depunerii proiectului în MySMIS.</w:t>
      </w:r>
    </w:p>
    <w:p w14:paraId="4B49BA0C" w14:textId="77777777" w:rsidR="003C7127" w:rsidRPr="003C7127" w:rsidRDefault="003C7127" w:rsidP="003C7127">
      <w:pPr>
        <w:spacing w:after="0" w:line="240" w:lineRule="auto"/>
        <w:jc w:val="both"/>
        <w:rPr>
          <w:rFonts w:cstheme="minorHAnsi"/>
        </w:rPr>
      </w:pPr>
    </w:p>
    <w:p w14:paraId="2B965E2F" w14:textId="237F0225" w:rsidR="003419B1" w:rsidRPr="00871C01" w:rsidRDefault="003419B1" w:rsidP="003419B1">
      <w:pPr>
        <w:pStyle w:val="ListParagraph"/>
        <w:numPr>
          <w:ilvl w:val="0"/>
          <w:numId w:val="39"/>
        </w:numPr>
        <w:spacing w:after="0" w:line="240" w:lineRule="auto"/>
        <w:jc w:val="both"/>
        <w:rPr>
          <w:rFonts w:cstheme="minorHAnsi"/>
        </w:rPr>
      </w:pPr>
      <w:r w:rsidRPr="00871C01">
        <w:rPr>
          <w:rFonts w:cstheme="minorHAnsi"/>
        </w:rPr>
        <w:t>Cheltuielile efectuate în sprijinul relocării</w:t>
      </w:r>
    </w:p>
    <w:p w14:paraId="404DABFF" w14:textId="77777777" w:rsidR="003419B1" w:rsidRPr="00871C01" w:rsidRDefault="003419B1" w:rsidP="003419B1">
      <w:pPr>
        <w:pStyle w:val="ListParagraph"/>
        <w:numPr>
          <w:ilvl w:val="0"/>
          <w:numId w:val="39"/>
        </w:numPr>
        <w:spacing w:after="0" w:line="240" w:lineRule="auto"/>
        <w:jc w:val="both"/>
        <w:rPr>
          <w:rFonts w:cstheme="minorHAnsi"/>
        </w:rPr>
      </w:pPr>
      <w:r w:rsidRPr="00871C01">
        <w:rPr>
          <w:rFonts w:cstheme="minorHAnsi"/>
        </w:rPr>
        <w:t>cheltuieli aferente contribuției în natură</w:t>
      </w:r>
    </w:p>
    <w:p w14:paraId="7ECC21D6" w14:textId="77777777" w:rsidR="003419B1" w:rsidRPr="00871C01" w:rsidRDefault="003419B1" w:rsidP="003419B1">
      <w:pPr>
        <w:pStyle w:val="ListParagraph"/>
        <w:numPr>
          <w:ilvl w:val="0"/>
          <w:numId w:val="39"/>
        </w:numPr>
        <w:spacing w:after="0" w:line="240" w:lineRule="auto"/>
        <w:jc w:val="both"/>
        <w:rPr>
          <w:rFonts w:cstheme="minorHAnsi"/>
        </w:rPr>
      </w:pPr>
      <w:r w:rsidRPr="00871C01">
        <w:rPr>
          <w:rFonts w:cstheme="minorHAnsi"/>
        </w:rPr>
        <w:lastRenderedPageBreak/>
        <w:t>cheltuieli cu amortizarea</w:t>
      </w:r>
    </w:p>
    <w:p w14:paraId="783B0487" w14:textId="77777777" w:rsidR="003419B1" w:rsidRPr="00871C01" w:rsidRDefault="003419B1" w:rsidP="003419B1">
      <w:pPr>
        <w:pStyle w:val="ListParagraph"/>
        <w:numPr>
          <w:ilvl w:val="0"/>
          <w:numId w:val="39"/>
        </w:numPr>
        <w:spacing w:after="0" w:line="240" w:lineRule="auto"/>
        <w:jc w:val="both"/>
        <w:rPr>
          <w:rFonts w:cstheme="minorHAnsi"/>
        </w:rPr>
      </w:pPr>
      <w:r w:rsidRPr="00871C01">
        <w:rPr>
          <w:rFonts w:cstheme="minorHAnsi"/>
        </w:rPr>
        <w:t>cheltuieli cu achiziția imobilelor deja construite</w:t>
      </w:r>
    </w:p>
    <w:p w14:paraId="0B299D91" w14:textId="77777777" w:rsidR="003419B1" w:rsidRPr="00871C01" w:rsidRDefault="003419B1" w:rsidP="003419B1">
      <w:pPr>
        <w:pStyle w:val="ListParagraph"/>
        <w:numPr>
          <w:ilvl w:val="0"/>
          <w:numId w:val="39"/>
        </w:numPr>
        <w:spacing w:after="0" w:line="240" w:lineRule="auto"/>
        <w:jc w:val="both"/>
        <w:rPr>
          <w:rFonts w:cstheme="minorHAnsi"/>
        </w:rPr>
      </w:pPr>
      <w:r w:rsidRPr="00871C01">
        <w:rPr>
          <w:rFonts w:cstheme="minorHAnsi"/>
        </w:rPr>
        <w:t>cheltuieli de leasing</w:t>
      </w:r>
    </w:p>
    <w:p w14:paraId="568E7427" w14:textId="77777777" w:rsidR="003419B1" w:rsidRPr="00871C01" w:rsidRDefault="003419B1" w:rsidP="003419B1">
      <w:pPr>
        <w:pStyle w:val="ListParagraph"/>
        <w:numPr>
          <w:ilvl w:val="0"/>
          <w:numId w:val="39"/>
        </w:numPr>
        <w:spacing w:after="0" w:line="240" w:lineRule="auto"/>
        <w:jc w:val="both"/>
        <w:rPr>
          <w:rFonts w:cstheme="minorHAnsi"/>
        </w:rPr>
      </w:pPr>
      <w:r w:rsidRPr="00871C01">
        <w:rPr>
          <w:rFonts w:cstheme="minorHAnsi"/>
        </w:rPr>
        <w:t>cheltuieli cu închirierea, altele decât cele prevăzute la cheltuielile generale de administrație</w:t>
      </w:r>
    </w:p>
    <w:p w14:paraId="320AEA04" w14:textId="77777777" w:rsidR="003419B1" w:rsidRPr="00871C01" w:rsidRDefault="003419B1" w:rsidP="003419B1">
      <w:pPr>
        <w:pStyle w:val="ListParagraph"/>
        <w:numPr>
          <w:ilvl w:val="0"/>
          <w:numId w:val="39"/>
        </w:numPr>
        <w:spacing w:after="0" w:line="240" w:lineRule="auto"/>
        <w:jc w:val="both"/>
        <w:rPr>
          <w:rFonts w:cstheme="minorHAnsi"/>
        </w:rPr>
      </w:pPr>
      <w:r w:rsidRPr="00871C01">
        <w:rPr>
          <w:rFonts w:cstheme="minorHAnsi"/>
        </w:rPr>
        <w:t>cheltuieli cu achiziția de mijloace de transport</w:t>
      </w:r>
    </w:p>
    <w:p w14:paraId="67C059DE" w14:textId="77777777" w:rsidR="003419B1" w:rsidRDefault="003419B1" w:rsidP="003419B1">
      <w:pPr>
        <w:pStyle w:val="ListParagraph"/>
        <w:numPr>
          <w:ilvl w:val="0"/>
          <w:numId w:val="39"/>
        </w:numPr>
        <w:spacing w:after="0" w:line="240" w:lineRule="auto"/>
        <w:jc w:val="both"/>
        <w:rPr>
          <w:rFonts w:cstheme="minorHAnsi"/>
        </w:rPr>
      </w:pPr>
      <w:r w:rsidRPr="00871C01">
        <w:rPr>
          <w:rFonts w:cstheme="minorHAnsi"/>
        </w:rPr>
        <w:t>cheltuieli generale de administrație</w:t>
      </w:r>
    </w:p>
    <w:p w14:paraId="2326248B" w14:textId="19D70DA6" w:rsidR="002F6E85" w:rsidRPr="00871C01" w:rsidRDefault="002F6E85" w:rsidP="003419B1">
      <w:pPr>
        <w:pStyle w:val="ListParagraph"/>
        <w:numPr>
          <w:ilvl w:val="0"/>
          <w:numId w:val="39"/>
        </w:numPr>
        <w:spacing w:after="0" w:line="240" w:lineRule="auto"/>
        <w:jc w:val="both"/>
        <w:rPr>
          <w:rFonts w:cstheme="minorHAnsi"/>
        </w:rPr>
      </w:pPr>
      <w:bookmarkStart w:id="165" w:name="_Hlk160026046"/>
      <w:r>
        <w:rPr>
          <w:rFonts w:cstheme="minorHAnsi"/>
        </w:rPr>
        <w:t>cheltuieli cu comisioane și cu costul creditului</w:t>
      </w:r>
    </w:p>
    <w:bookmarkEnd w:id="165"/>
    <w:p w14:paraId="59447F40" w14:textId="77777777" w:rsidR="003419B1" w:rsidRPr="00871C01" w:rsidRDefault="003419B1" w:rsidP="003419B1">
      <w:pPr>
        <w:pStyle w:val="ListParagraph"/>
        <w:spacing w:after="0" w:line="240" w:lineRule="auto"/>
        <w:jc w:val="both"/>
        <w:rPr>
          <w:rFonts w:cstheme="minorHAnsi"/>
        </w:rPr>
      </w:pPr>
    </w:p>
    <w:p w14:paraId="33D29FC7" w14:textId="5FEF3F7E" w:rsidR="003419B1" w:rsidRPr="000C0AEA" w:rsidRDefault="003419B1" w:rsidP="003419B1">
      <w:pPr>
        <w:pStyle w:val="Heading3"/>
        <w:rPr>
          <w:color w:val="0070C0"/>
        </w:rPr>
      </w:pPr>
      <w:bookmarkStart w:id="166" w:name="_Toc134458094"/>
      <w:bookmarkStart w:id="167" w:name="_Toc153204488"/>
      <w:bookmarkEnd w:id="164"/>
      <w:r w:rsidRPr="000C0AEA">
        <w:rPr>
          <w:color w:val="0070C0"/>
        </w:rPr>
        <w:t>5.3.4</w:t>
      </w:r>
      <w:r w:rsidR="00DD2781">
        <w:rPr>
          <w:color w:val="0070C0"/>
        </w:rPr>
        <w:t>.</w:t>
      </w:r>
      <w:r w:rsidRPr="000C0AEA">
        <w:rPr>
          <w:color w:val="0070C0"/>
        </w:rPr>
        <w:t xml:space="preserve"> Opțiuni de costuri simplificate. Costuri directe și costuri indirecte</w:t>
      </w:r>
      <w:bookmarkEnd w:id="166"/>
      <w:bookmarkEnd w:id="167"/>
      <w:r w:rsidRPr="000C0AEA">
        <w:rPr>
          <w:color w:val="0070C0"/>
        </w:rPr>
        <w:t xml:space="preserve"> </w:t>
      </w:r>
    </w:p>
    <w:p w14:paraId="324873DB" w14:textId="77777777" w:rsidR="003419B1" w:rsidRDefault="003419B1" w:rsidP="003419B1">
      <w:pPr>
        <w:spacing w:after="0" w:line="240" w:lineRule="auto"/>
        <w:jc w:val="both"/>
        <w:rPr>
          <w:rFonts w:cstheme="minorHAnsi"/>
        </w:rPr>
      </w:pPr>
    </w:p>
    <w:p w14:paraId="1902B7B5" w14:textId="77777777" w:rsidR="003419B1" w:rsidRPr="00144842" w:rsidRDefault="003419B1" w:rsidP="003419B1">
      <w:pPr>
        <w:spacing w:after="0" w:line="240" w:lineRule="auto"/>
        <w:jc w:val="both"/>
        <w:rPr>
          <w:rFonts w:cstheme="minorHAnsi"/>
        </w:rPr>
      </w:pPr>
      <w:r w:rsidRPr="00144842">
        <w:rPr>
          <w:rFonts w:cstheme="minorHAnsi"/>
        </w:rPr>
        <w:t xml:space="preserve">În cadrul apelurilor de proiecte lansate prin prezentul ghid </w:t>
      </w:r>
      <w:r w:rsidRPr="00711080">
        <w:rPr>
          <w:rFonts w:cstheme="minorHAnsi"/>
          <w:b/>
          <w:color w:val="0070C0"/>
        </w:rPr>
        <w:t>nu se aplică opțiunile de costuri simplificate</w:t>
      </w:r>
      <w:r w:rsidRPr="00144842">
        <w:rPr>
          <w:rFonts w:cstheme="minorHAnsi"/>
        </w:rPr>
        <w:t>.</w:t>
      </w:r>
    </w:p>
    <w:p w14:paraId="184E5D98" w14:textId="77777777" w:rsidR="003419B1" w:rsidRDefault="003419B1" w:rsidP="003419B1">
      <w:pPr>
        <w:spacing w:after="0" w:line="240" w:lineRule="auto"/>
        <w:jc w:val="both"/>
        <w:rPr>
          <w:rFonts w:cstheme="minorHAnsi"/>
        </w:rPr>
      </w:pPr>
    </w:p>
    <w:p w14:paraId="11694499" w14:textId="77777777" w:rsidR="003419B1" w:rsidRDefault="003419B1" w:rsidP="003419B1">
      <w:pPr>
        <w:spacing w:after="0" w:line="240" w:lineRule="auto"/>
        <w:jc w:val="both"/>
        <w:rPr>
          <w:rFonts w:cstheme="minorHAnsi"/>
        </w:rPr>
      </w:pPr>
      <w:r w:rsidRPr="00144842">
        <w:rPr>
          <w:rFonts w:cstheme="minorHAnsi"/>
        </w:rPr>
        <w:t xml:space="preserve">Costurile directe reprezintă acele cheltuieli eligibile care sunt direct legate de punerea în aplicare a investiției sau a proiectului și pentru care poate fi demonstrată legătura directă cu respectiva investiție sau cu respectivul proiect. </w:t>
      </w:r>
    </w:p>
    <w:p w14:paraId="0E7953CA" w14:textId="77777777" w:rsidR="003419B1" w:rsidRPr="00144842" w:rsidRDefault="003419B1" w:rsidP="003419B1">
      <w:pPr>
        <w:spacing w:after="0" w:line="240" w:lineRule="auto"/>
        <w:jc w:val="both"/>
        <w:rPr>
          <w:rFonts w:cstheme="minorHAnsi"/>
        </w:rPr>
      </w:pPr>
    </w:p>
    <w:p w14:paraId="5F901451" w14:textId="77777777" w:rsidR="003419B1" w:rsidRDefault="003419B1" w:rsidP="003419B1">
      <w:pPr>
        <w:spacing w:after="0" w:line="240" w:lineRule="auto"/>
        <w:jc w:val="both"/>
        <w:rPr>
          <w:rFonts w:cstheme="minorHAnsi"/>
        </w:rPr>
      </w:pPr>
      <w:r w:rsidRPr="00144842">
        <w:rPr>
          <w:rFonts w:cstheme="minorHAnsi"/>
        </w:rPr>
        <w:t>Costurile directe pot include și alte categorii de cheltuieli eligibile decât cele cu investițiile care sunt direct legate de atingerea obiectivelor proiectului și pentru care poate fi demonstrată legătura directă.</w:t>
      </w:r>
    </w:p>
    <w:p w14:paraId="35686083" w14:textId="77777777" w:rsidR="003419B1" w:rsidRPr="00144842" w:rsidRDefault="003419B1" w:rsidP="003419B1">
      <w:pPr>
        <w:spacing w:after="0" w:line="240" w:lineRule="auto"/>
        <w:jc w:val="both"/>
        <w:rPr>
          <w:rFonts w:cstheme="minorHAnsi"/>
        </w:rPr>
      </w:pPr>
    </w:p>
    <w:p w14:paraId="004B4973" w14:textId="570558D9" w:rsidR="003419B1" w:rsidRDefault="003419B1" w:rsidP="003419B1">
      <w:pPr>
        <w:spacing w:after="0" w:line="240" w:lineRule="auto"/>
        <w:jc w:val="both"/>
        <w:rPr>
          <w:rFonts w:cstheme="minorHAnsi"/>
        </w:rPr>
      </w:pPr>
      <w:r w:rsidRPr="00144842">
        <w:rPr>
          <w:rFonts w:cstheme="minorHAnsi"/>
        </w:rPr>
        <w:t>Pentru apelurile de proiecte</w:t>
      </w:r>
      <w:r w:rsidR="009D39E2">
        <w:rPr>
          <w:rFonts w:cstheme="minorHAnsi"/>
        </w:rPr>
        <w:t xml:space="preserve"> de tip A și B</w:t>
      </w:r>
      <w:r w:rsidRPr="00144842">
        <w:rPr>
          <w:rFonts w:cstheme="minorHAnsi"/>
        </w:rPr>
        <w:t xml:space="preserve"> lansate prin prezentul ghid, costurile directe includ costurile prevăzute la capitolele 1</w:t>
      </w:r>
      <w:r w:rsidR="002D6625">
        <w:rPr>
          <w:rFonts w:cstheme="minorHAnsi"/>
        </w:rPr>
        <w:t xml:space="preserve"> (exclusiv achiziția de teren, dacă e cazul)</w:t>
      </w:r>
      <w:r w:rsidRPr="00144842">
        <w:rPr>
          <w:rFonts w:cstheme="minorHAnsi"/>
        </w:rPr>
        <w:t>, 2, 4, 6 și în subcapitol</w:t>
      </w:r>
      <w:r w:rsidR="009D39E2">
        <w:rPr>
          <w:rFonts w:cstheme="minorHAnsi"/>
        </w:rPr>
        <w:t>ul</w:t>
      </w:r>
      <w:r w:rsidRPr="00144842">
        <w:rPr>
          <w:rFonts w:cstheme="minorHAnsi"/>
        </w:rPr>
        <w:t xml:space="preserve"> 5.1 din devizul general al investiției, prevăzute de HG nr. 907/2016, cu modificările și completările ulterioare.</w:t>
      </w:r>
      <w:r w:rsidR="001975F5">
        <w:rPr>
          <w:rFonts w:cstheme="minorHAnsi"/>
        </w:rPr>
        <w:t xml:space="preserve"> </w:t>
      </w:r>
    </w:p>
    <w:p w14:paraId="634D7BAB" w14:textId="77777777" w:rsidR="003419B1" w:rsidRPr="00144842" w:rsidRDefault="003419B1" w:rsidP="003419B1">
      <w:pPr>
        <w:spacing w:after="0" w:line="240" w:lineRule="auto"/>
        <w:jc w:val="both"/>
        <w:rPr>
          <w:rFonts w:cstheme="minorHAnsi"/>
        </w:rPr>
      </w:pPr>
    </w:p>
    <w:p w14:paraId="2E8E467C" w14:textId="77777777" w:rsidR="003419B1" w:rsidRDefault="003419B1" w:rsidP="003419B1">
      <w:pPr>
        <w:spacing w:after="0" w:line="240" w:lineRule="auto"/>
        <w:jc w:val="both"/>
        <w:rPr>
          <w:rFonts w:cstheme="minorHAnsi"/>
        </w:rPr>
      </w:pPr>
      <w:r w:rsidRPr="00144842">
        <w:rPr>
          <w:rFonts w:cstheme="minorHAnsi"/>
        </w:rPr>
        <w:t>Costurile indirecte sunt toate acele cheltuieli care nu se încadrează în categoria costurilor directe.</w:t>
      </w:r>
    </w:p>
    <w:p w14:paraId="2332D279" w14:textId="77777777" w:rsidR="003419B1" w:rsidRPr="00144842" w:rsidRDefault="003419B1" w:rsidP="003419B1">
      <w:pPr>
        <w:spacing w:after="0" w:line="240" w:lineRule="auto"/>
        <w:jc w:val="both"/>
        <w:rPr>
          <w:rFonts w:cstheme="minorHAnsi"/>
        </w:rPr>
      </w:pPr>
    </w:p>
    <w:p w14:paraId="6FC1341C" w14:textId="77777777" w:rsidR="003419B1" w:rsidRPr="00CE74A1" w:rsidRDefault="003419B1" w:rsidP="003419B1">
      <w:pPr>
        <w:jc w:val="both"/>
        <w:rPr>
          <w:b/>
          <w:bCs/>
          <w:color w:val="FF0000"/>
        </w:rPr>
      </w:pPr>
      <w:r w:rsidRPr="00CE74A1">
        <w:rPr>
          <w:b/>
          <w:bCs/>
          <w:color w:val="FF0000"/>
        </w:rPr>
        <w:t>Atenție!</w:t>
      </w:r>
    </w:p>
    <w:p w14:paraId="61F9134D" w14:textId="6AB0DC90" w:rsidR="003419B1" w:rsidRDefault="003419B1" w:rsidP="003419B1">
      <w:pPr>
        <w:jc w:val="both"/>
      </w:pPr>
      <w:r w:rsidRPr="00871C01">
        <w:rPr>
          <w:rFonts w:cstheme="minorHAnsi"/>
        </w:rPr>
        <w:t>Categoriile de cheltuieli eligibile aferente apelul</w:t>
      </w:r>
      <w:r w:rsidR="004C45F0">
        <w:rPr>
          <w:rFonts w:cstheme="minorHAnsi"/>
        </w:rPr>
        <w:t>ui</w:t>
      </w:r>
      <w:r w:rsidRPr="00871C01">
        <w:rPr>
          <w:rFonts w:cstheme="minorHAnsi"/>
        </w:rPr>
        <w:t xml:space="preserve"> de proiecte ce se lansează prin prezentul ghid sunt detaliate în </w:t>
      </w:r>
      <w:r w:rsidR="00D35BDA">
        <w:rPr>
          <w:rFonts w:cstheme="minorHAnsi"/>
          <w:b/>
          <w:bCs/>
          <w:color w:val="0070C0"/>
        </w:rPr>
        <w:t>A</w:t>
      </w:r>
      <w:r w:rsidRPr="00871C01">
        <w:rPr>
          <w:rFonts w:cstheme="minorHAnsi"/>
          <w:b/>
          <w:bCs/>
          <w:color w:val="0070C0"/>
        </w:rPr>
        <w:t>nexa 5.</w:t>
      </w:r>
      <w:r>
        <w:rPr>
          <w:rFonts w:cstheme="minorHAnsi"/>
          <w:b/>
          <w:bCs/>
          <w:color w:val="0070C0"/>
        </w:rPr>
        <w:t xml:space="preserve">  </w:t>
      </w:r>
    </w:p>
    <w:p w14:paraId="2B665800" w14:textId="77777777" w:rsidR="003419B1" w:rsidRDefault="003419B1" w:rsidP="003419B1"/>
    <w:p w14:paraId="104AC87A" w14:textId="42024014" w:rsidR="003419B1" w:rsidRDefault="003419B1" w:rsidP="003419B1">
      <w:pPr>
        <w:pStyle w:val="Heading3"/>
        <w:rPr>
          <w:color w:val="0070C0"/>
        </w:rPr>
      </w:pPr>
      <w:bookmarkStart w:id="168" w:name="_Toc134458095"/>
      <w:bookmarkStart w:id="169" w:name="_Toc153204489"/>
      <w:r w:rsidRPr="000C0AEA">
        <w:rPr>
          <w:color w:val="0070C0"/>
        </w:rPr>
        <w:t>5.3.5</w:t>
      </w:r>
      <w:r w:rsidR="00DD2781">
        <w:rPr>
          <w:color w:val="0070C0"/>
        </w:rPr>
        <w:t>.</w:t>
      </w:r>
      <w:r w:rsidRPr="000C0AEA">
        <w:rPr>
          <w:color w:val="0070C0"/>
        </w:rPr>
        <w:t xml:space="preserve"> Opțiuni de costuri simplificate.  Costuri unitare/sume forfetare și rate forfetare (NA)</w:t>
      </w:r>
      <w:bookmarkEnd w:id="168"/>
      <w:bookmarkEnd w:id="169"/>
    </w:p>
    <w:p w14:paraId="25E082CE" w14:textId="77777777" w:rsidR="0049688A" w:rsidRPr="0049688A" w:rsidRDefault="0049688A" w:rsidP="0049688A"/>
    <w:p w14:paraId="1FF9A6F2" w14:textId="17A90E95" w:rsidR="003419B1" w:rsidRDefault="0049688A" w:rsidP="0049688A">
      <w:pPr>
        <w:pStyle w:val="Heading3"/>
        <w:rPr>
          <w:color w:val="0070C0"/>
        </w:rPr>
      </w:pPr>
      <w:bookmarkStart w:id="170" w:name="_Toc134458096"/>
      <w:bookmarkStart w:id="171" w:name="_Toc153204490"/>
      <w:r>
        <w:rPr>
          <w:color w:val="0070C0"/>
        </w:rPr>
        <w:t xml:space="preserve">5.3.6. </w:t>
      </w:r>
      <w:r w:rsidR="003419B1" w:rsidRPr="000C0AEA">
        <w:rPr>
          <w:color w:val="0070C0"/>
        </w:rPr>
        <w:t>Finanțare nelegată de costuri (NA)</w:t>
      </w:r>
      <w:bookmarkEnd w:id="170"/>
      <w:bookmarkEnd w:id="171"/>
    </w:p>
    <w:p w14:paraId="2A1DFA00" w14:textId="77777777" w:rsidR="00A407AA" w:rsidRDefault="00A407AA" w:rsidP="00A407AA"/>
    <w:p w14:paraId="0CE4AE6A" w14:textId="77777777" w:rsidR="00A407AA" w:rsidRPr="00A407AA" w:rsidRDefault="00A407AA" w:rsidP="00A407AA"/>
    <w:p w14:paraId="47865559" w14:textId="77777777" w:rsidR="003419B1" w:rsidRPr="00871C01" w:rsidRDefault="003419B1" w:rsidP="003419B1">
      <w:pPr>
        <w:spacing w:after="0" w:line="240" w:lineRule="auto"/>
        <w:jc w:val="both"/>
        <w:rPr>
          <w:rFonts w:cstheme="minorHAnsi"/>
          <w:color w:val="231F20"/>
        </w:rPr>
      </w:pPr>
    </w:p>
    <w:p w14:paraId="60629090" w14:textId="731C2028" w:rsidR="00E3730A" w:rsidRDefault="00A04E93" w:rsidP="00C11990">
      <w:pPr>
        <w:pStyle w:val="Heading2"/>
        <w:numPr>
          <w:ilvl w:val="0"/>
          <w:numId w:val="0"/>
        </w:numPr>
        <w:ind w:left="1065"/>
      </w:pPr>
      <w:bookmarkStart w:id="172" w:name="_Toc134458097"/>
      <w:bookmarkStart w:id="173" w:name="_Toc153204491"/>
      <w:r>
        <w:t xml:space="preserve">5.4 </w:t>
      </w:r>
      <w:r w:rsidR="003419B1" w:rsidRPr="003419B1">
        <w:t xml:space="preserve">Valoarea minimă și </w:t>
      </w:r>
      <w:r w:rsidR="003419B1" w:rsidRPr="00CF2097">
        <w:t>maximă</w:t>
      </w:r>
      <w:r w:rsidR="003419B1" w:rsidRPr="003419B1">
        <w:t xml:space="preserve"> eligibilă/nerambursabilă a unui proiect</w:t>
      </w:r>
      <w:bookmarkEnd w:id="172"/>
      <w:bookmarkEnd w:id="173"/>
    </w:p>
    <w:p w14:paraId="75174A47" w14:textId="77777777" w:rsidR="00E3730A" w:rsidRDefault="00E3730A" w:rsidP="00E3730A">
      <w:pPr>
        <w:spacing w:after="0"/>
        <w:jc w:val="both"/>
        <w:rPr>
          <w:rFonts w:cstheme="minorHAnsi"/>
        </w:rPr>
      </w:pP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2392"/>
        <w:gridCol w:w="2393"/>
      </w:tblGrid>
      <w:tr w:rsidR="001C490F" w:rsidRPr="00277931" w14:paraId="3D390ECE" w14:textId="77777777" w:rsidTr="00711080">
        <w:trPr>
          <w:trHeight w:val="425"/>
          <w:jc w:val="center"/>
        </w:trPr>
        <w:tc>
          <w:tcPr>
            <w:tcW w:w="4820" w:type="dxa"/>
          </w:tcPr>
          <w:p w14:paraId="61BFA299" w14:textId="77777777" w:rsidR="001C490F" w:rsidRPr="00277931" w:rsidRDefault="001C490F" w:rsidP="002F30B0">
            <w:pPr>
              <w:jc w:val="both"/>
              <w:rPr>
                <w:rFonts w:cstheme="minorHAnsi"/>
              </w:rPr>
            </w:pPr>
            <w:r w:rsidRPr="00277931">
              <w:rPr>
                <w:rFonts w:cstheme="minorHAnsi"/>
                <w:color w:val="231F20"/>
              </w:rPr>
              <w:t>Tipul de actiune/subactiune</w:t>
            </w:r>
          </w:p>
        </w:tc>
        <w:tc>
          <w:tcPr>
            <w:tcW w:w="2392" w:type="dxa"/>
          </w:tcPr>
          <w:p w14:paraId="0FCDB13C" w14:textId="5E41D362" w:rsidR="001C490F" w:rsidRPr="00277931" w:rsidRDefault="001C490F" w:rsidP="002F30B0">
            <w:pPr>
              <w:pStyle w:val="Heading3"/>
              <w:rPr>
                <w:rFonts w:asciiTheme="minorHAnsi" w:hAnsiTheme="minorHAnsi" w:cstheme="minorHAnsi"/>
                <w:i/>
                <w:sz w:val="22"/>
                <w:szCs w:val="22"/>
              </w:rPr>
            </w:pPr>
            <w:bookmarkStart w:id="174" w:name="_Toc153204492"/>
            <w:r w:rsidRPr="00277931">
              <w:rPr>
                <w:rFonts w:asciiTheme="minorHAnsi" w:hAnsiTheme="minorHAnsi" w:cstheme="minorHAnsi"/>
                <w:sz w:val="22"/>
                <w:szCs w:val="22"/>
              </w:rPr>
              <w:t>Valoarea minimă eligibilă/nerambursabilă a unui proiect</w:t>
            </w:r>
            <w:bookmarkEnd w:id="174"/>
          </w:p>
          <w:p w14:paraId="6115029E" w14:textId="77777777" w:rsidR="001C490F" w:rsidRPr="00277931" w:rsidRDefault="001C490F" w:rsidP="002F30B0">
            <w:pPr>
              <w:pStyle w:val="Heading3"/>
              <w:rPr>
                <w:rFonts w:asciiTheme="minorHAnsi" w:hAnsiTheme="minorHAnsi" w:cstheme="minorHAnsi"/>
                <w:sz w:val="22"/>
                <w:szCs w:val="22"/>
              </w:rPr>
            </w:pPr>
          </w:p>
        </w:tc>
        <w:tc>
          <w:tcPr>
            <w:tcW w:w="2393" w:type="dxa"/>
          </w:tcPr>
          <w:p w14:paraId="7E124D99" w14:textId="3EFB1035" w:rsidR="001C490F" w:rsidRPr="00277931" w:rsidRDefault="001C490F" w:rsidP="002F30B0">
            <w:pPr>
              <w:pStyle w:val="Heading3"/>
              <w:rPr>
                <w:rFonts w:asciiTheme="minorHAnsi" w:hAnsiTheme="minorHAnsi" w:cstheme="minorHAnsi"/>
                <w:i/>
                <w:sz w:val="22"/>
                <w:szCs w:val="22"/>
              </w:rPr>
            </w:pPr>
            <w:bookmarkStart w:id="175" w:name="_Toc153204493"/>
            <w:r w:rsidRPr="00277931">
              <w:rPr>
                <w:rFonts w:asciiTheme="minorHAnsi" w:hAnsiTheme="minorHAnsi" w:cstheme="minorHAnsi"/>
                <w:sz w:val="22"/>
                <w:szCs w:val="22"/>
              </w:rPr>
              <w:t>Valoarea maximă eligibilă/nerambursabilă a unui proiect</w:t>
            </w:r>
            <w:bookmarkEnd w:id="175"/>
            <w:r w:rsidRPr="00277931">
              <w:rPr>
                <w:rFonts w:asciiTheme="minorHAnsi" w:hAnsiTheme="minorHAnsi" w:cstheme="minorHAnsi"/>
                <w:i/>
                <w:sz w:val="22"/>
                <w:szCs w:val="22"/>
              </w:rPr>
              <w:t xml:space="preserve"> </w:t>
            </w:r>
          </w:p>
          <w:p w14:paraId="1F37DD7F" w14:textId="77777777" w:rsidR="001C490F" w:rsidRPr="00277931" w:rsidRDefault="001C490F" w:rsidP="002F30B0">
            <w:pPr>
              <w:pStyle w:val="Heading3"/>
              <w:rPr>
                <w:rFonts w:asciiTheme="minorHAnsi" w:hAnsiTheme="minorHAnsi" w:cstheme="minorHAnsi"/>
                <w:sz w:val="22"/>
                <w:szCs w:val="22"/>
              </w:rPr>
            </w:pPr>
          </w:p>
        </w:tc>
      </w:tr>
      <w:tr w:rsidR="001C490F" w:rsidRPr="00277931" w14:paraId="2C4EA80F" w14:textId="77777777" w:rsidTr="00711080">
        <w:trPr>
          <w:trHeight w:val="95"/>
          <w:jc w:val="center"/>
        </w:trPr>
        <w:tc>
          <w:tcPr>
            <w:tcW w:w="4820" w:type="dxa"/>
          </w:tcPr>
          <w:p w14:paraId="50F9BB1E" w14:textId="77777777" w:rsidR="001C490F" w:rsidRPr="00711080" w:rsidRDefault="001C490F" w:rsidP="002F30B0">
            <w:pPr>
              <w:pStyle w:val="ListParagraph"/>
              <w:numPr>
                <w:ilvl w:val="1"/>
                <w:numId w:val="80"/>
              </w:numPr>
              <w:ind w:left="164" w:hanging="284"/>
              <w:jc w:val="both"/>
              <w:rPr>
                <w:b/>
                <w:color w:val="0070C0"/>
              </w:rPr>
            </w:pPr>
            <w:r w:rsidRPr="00711080">
              <w:rPr>
                <w:b/>
                <w:color w:val="0070C0"/>
              </w:rPr>
              <w:lastRenderedPageBreak/>
              <w:t>Îmbunătățirea modului de gestionare a deșeurilor municipale în vedere asigurării tranziției spre economia circulară</w:t>
            </w:r>
          </w:p>
        </w:tc>
        <w:tc>
          <w:tcPr>
            <w:tcW w:w="2392" w:type="dxa"/>
          </w:tcPr>
          <w:p w14:paraId="178C5647" w14:textId="4D84704B" w:rsidR="001C490F" w:rsidRPr="00277931" w:rsidRDefault="001C490F" w:rsidP="002F30B0">
            <w:pPr>
              <w:pStyle w:val="ListParagraph"/>
              <w:jc w:val="both"/>
              <w:rPr>
                <w:rFonts w:cstheme="minorHAnsi"/>
                <w:iCs/>
              </w:rPr>
            </w:pPr>
          </w:p>
        </w:tc>
        <w:tc>
          <w:tcPr>
            <w:tcW w:w="2393" w:type="dxa"/>
          </w:tcPr>
          <w:p w14:paraId="7DD6963D" w14:textId="77777777" w:rsidR="001C490F" w:rsidRPr="00277931" w:rsidRDefault="001C490F" w:rsidP="002F30B0">
            <w:pPr>
              <w:pStyle w:val="ListParagraph"/>
              <w:jc w:val="both"/>
              <w:rPr>
                <w:rFonts w:cstheme="minorHAnsi"/>
                <w:iCs/>
              </w:rPr>
            </w:pPr>
          </w:p>
        </w:tc>
      </w:tr>
      <w:tr w:rsidR="001C490F" w:rsidRPr="00277931" w14:paraId="1D0687DF" w14:textId="77777777" w:rsidTr="00711080">
        <w:trPr>
          <w:trHeight w:val="603"/>
          <w:jc w:val="center"/>
        </w:trPr>
        <w:tc>
          <w:tcPr>
            <w:tcW w:w="4820" w:type="dxa"/>
          </w:tcPr>
          <w:p w14:paraId="609211B4" w14:textId="77777777" w:rsidR="001C490F" w:rsidRPr="00711080" w:rsidRDefault="001C490F" w:rsidP="002F30B0">
            <w:pPr>
              <w:pStyle w:val="ListParagraph"/>
              <w:numPr>
                <w:ilvl w:val="1"/>
                <w:numId w:val="80"/>
              </w:numPr>
              <w:ind w:left="164" w:hanging="284"/>
              <w:jc w:val="both"/>
              <w:rPr>
                <w:b/>
                <w:color w:val="0070C0"/>
              </w:rPr>
            </w:pPr>
            <w:r w:rsidRPr="00711080">
              <w:rPr>
                <w:b/>
                <w:color w:val="0070C0"/>
              </w:rPr>
              <w:t>Investiții individuale suplimentare pentru închiderea și reabilitarea depozitelor de deșeuri municipale neconforme</w:t>
            </w:r>
          </w:p>
        </w:tc>
        <w:tc>
          <w:tcPr>
            <w:tcW w:w="2392" w:type="dxa"/>
          </w:tcPr>
          <w:p w14:paraId="5EBE0074" w14:textId="77777777" w:rsidR="001C490F" w:rsidRPr="00277931" w:rsidRDefault="001C490F" w:rsidP="002F30B0">
            <w:pPr>
              <w:spacing w:before="100"/>
              <w:rPr>
                <w:rFonts w:cstheme="minorHAnsi"/>
                <w:color w:val="000000"/>
              </w:rPr>
            </w:pPr>
          </w:p>
        </w:tc>
        <w:tc>
          <w:tcPr>
            <w:tcW w:w="2393" w:type="dxa"/>
          </w:tcPr>
          <w:p w14:paraId="3A2448B8" w14:textId="77777777" w:rsidR="001C490F" w:rsidRPr="00277931" w:rsidRDefault="001C490F" w:rsidP="002F30B0">
            <w:pPr>
              <w:jc w:val="both"/>
              <w:rPr>
                <w:rFonts w:cstheme="minorHAnsi"/>
                <w:iCs/>
              </w:rPr>
            </w:pPr>
          </w:p>
        </w:tc>
      </w:tr>
      <w:tr w:rsidR="003634D5" w:rsidRPr="00277931" w14:paraId="58C9CFB0" w14:textId="77777777" w:rsidTr="00711080">
        <w:trPr>
          <w:trHeight w:val="603"/>
          <w:jc w:val="center"/>
        </w:trPr>
        <w:tc>
          <w:tcPr>
            <w:tcW w:w="4820" w:type="dxa"/>
          </w:tcPr>
          <w:p w14:paraId="139D9447" w14:textId="7742857A" w:rsidR="003634D5" w:rsidRPr="00711080" w:rsidRDefault="003634D5" w:rsidP="003634D5">
            <w:pPr>
              <w:pStyle w:val="ListParagraph"/>
              <w:numPr>
                <w:ilvl w:val="1"/>
                <w:numId w:val="80"/>
              </w:numPr>
              <w:ind w:left="164" w:hanging="284"/>
              <w:jc w:val="both"/>
              <w:rPr>
                <w:b/>
                <w:color w:val="0070C0"/>
              </w:rPr>
            </w:pPr>
            <w:r w:rsidRPr="00DE57D8">
              <w:rPr>
                <w:b/>
                <w:bCs/>
                <w:color w:val="0070C0"/>
              </w:rPr>
              <w:t>Pregătirea portofoliului de proiecte aferent perioadei 2021-2027 și post 2027</w:t>
            </w:r>
          </w:p>
        </w:tc>
        <w:tc>
          <w:tcPr>
            <w:tcW w:w="2392" w:type="dxa"/>
          </w:tcPr>
          <w:p w14:paraId="1F4E363F" w14:textId="77777777" w:rsidR="003634D5" w:rsidRPr="00277931" w:rsidRDefault="003634D5" w:rsidP="003634D5">
            <w:pPr>
              <w:spacing w:before="100"/>
              <w:rPr>
                <w:rFonts w:cstheme="minorHAnsi"/>
                <w:color w:val="000000"/>
              </w:rPr>
            </w:pPr>
          </w:p>
        </w:tc>
        <w:tc>
          <w:tcPr>
            <w:tcW w:w="2393" w:type="dxa"/>
          </w:tcPr>
          <w:p w14:paraId="1683C92F" w14:textId="77777777" w:rsidR="003634D5" w:rsidRPr="00277931" w:rsidRDefault="003634D5" w:rsidP="003634D5">
            <w:pPr>
              <w:jc w:val="both"/>
              <w:rPr>
                <w:rFonts w:cstheme="minorHAnsi"/>
                <w:iCs/>
              </w:rPr>
            </w:pPr>
          </w:p>
        </w:tc>
      </w:tr>
      <w:tr w:rsidR="003634D5" w:rsidRPr="00277931" w14:paraId="51AC25BF" w14:textId="77777777" w:rsidTr="00711080">
        <w:trPr>
          <w:trHeight w:val="603"/>
          <w:jc w:val="center"/>
        </w:trPr>
        <w:tc>
          <w:tcPr>
            <w:tcW w:w="4820" w:type="dxa"/>
          </w:tcPr>
          <w:p w14:paraId="23ED2E4E" w14:textId="1B484475" w:rsidR="003634D5" w:rsidRPr="00711080" w:rsidRDefault="003634D5" w:rsidP="00A838DE">
            <w:pPr>
              <w:pStyle w:val="ListParagraph"/>
              <w:numPr>
                <w:ilvl w:val="1"/>
                <w:numId w:val="80"/>
              </w:numPr>
              <w:ind w:left="164" w:hanging="284"/>
              <w:jc w:val="both"/>
              <w:rPr>
                <w:b/>
                <w:color w:val="0070C0"/>
              </w:rPr>
            </w:pPr>
            <w:r w:rsidRPr="00F51965">
              <w:rPr>
                <w:b/>
                <w:bCs/>
                <w:color w:val="0070C0"/>
              </w:rPr>
              <w:t>Consolidarea capacității instituționale a ANRSC pentru dezvoltarea capacității de reglementare a politicii tarifare la nivel național</w:t>
            </w:r>
          </w:p>
        </w:tc>
        <w:tc>
          <w:tcPr>
            <w:tcW w:w="2392" w:type="dxa"/>
          </w:tcPr>
          <w:p w14:paraId="5D163635" w14:textId="77777777" w:rsidR="003634D5" w:rsidRPr="00277931" w:rsidRDefault="003634D5" w:rsidP="003634D5">
            <w:pPr>
              <w:spacing w:before="100"/>
              <w:rPr>
                <w:rFonts w:cstheme="minorHAnsi"/>
                <w:color w:val="000000"/>
              </w:rPr>
            </w:pPr>
          </w:p>
        </w:tc>
        <w:tc>
          <w:tcPr>
            <w:tcW w:w="2393" w:type="dxa"/>
          </w:tcPr>
          <w:p w14:paraId="382A8138" w14:textId="77777777" w:rsidR="003634D5" w:rsidRPr="00277931" w:rsidRDefault="003634D5" w:rsidP="003634D5">
            <w:pPr>
              <w:jc w:val="both"/>
              <w:rPr>
                <w:rFonts w:cstheme="minorHAnsi"/>
                <w:iCs/>
              </w:rPr>
            </w:pPr>
          </w:p>
        </w:tc>
      </w:tr>
    </w:tbl>
    <w:p w14:paraId="1E97455D" w14:textId="26200C85" w:rsidR="001C490F" w:rsidRDefault="001C490F" w:rsidP="001C490F">
      <w:pPr>
        <w:pStyle w:val="ListParagraph"/>
        <w:ind w:left="1065"/>
        <w:rPr>
          <w:rFonts w:cstheme="minorHAnsi"/>
        </w:rPr>
      </w:pPr>
    </w:p>
    <w:p w14:paraId="0109DB17" w14:textId="77777777" w:rsidR="00982012" w:rsidRPr="00982012" w:rsidRDefault="00982012" w:rsidP="00982012">
      <w:pPr>
        <w:jc w:val="both"/>
        <w:rPr>
          <w:rFonts w:cstheme="minorHAnsi"/>
          <w:b/>
          <w:bCs/>
          <w:color w:val="FF0000"/>
        </w:rPr>
      </w:pPr>
      <w:r w:rsidRPr="00982012">
        <w:rPr>
          <w:rFonts w:cstheme="minorHAnsi"/>
          <w:b/>
          <w:bCs/>
          <w:color w:val="FF0000"/>
        </w:rPr>
        <w:t>Atenție!</w:t>
      </w:r>
    </w:p>
    <w:p w14:paraId="5000B708" w14:textId="190A96B8" w:rsidR="008946BA" w:rsidRDefault="00982012" w:rsidP="008946BA">
      <w:pPr>
        <w:spacing w:after="0" w:line="240" w:lineRule="auto"/>
        <w:jc w:val="both"/>
        <w:rPr>
          <w:rFonts w:cstheme="minorHAnsi"/>
        </w:rPr>
      </w:pPr>
      <w:r w:rsidRPr="00982012">
        <w:rPr>
          <w:rFonts w:eastAsia="Times New Roman" w:cstheme="minorHAnsi"/>
          <w:bCs/>
        </w:rPr>
        <w:t xml:space="preserve">Cursul valutar la care se calculează valorile în euro anterior menționate este cursul Inforeuro </w:t>
      </w:r>
      <w:r w:rsidR="008946BA" w:rsidRPr="003C7127">
        <w:rPr>
          <w:rFonts w:cstheme="minorHAnsi"/>
        </w:rPr>
        <w:t xml:space="preserve">din luna </w:t>
      </w:r>
      <w:r w:rsidR="008946BA">
        <w:rPr>
          <w:rFonts w:cstheme="minorHAnsi"/>
        </w:rPr>
        <w:t>anterioară depunerii proiectului în MySMIS.</w:t>
      </w:r>
    </w:p>
    <w:p w14:paraId="2BF8B502" w14:textId="5931B82E" w:rsidR="00982012" w:rsidRDefault="00982012" w:rsidP="001C490F">
      <w:pPr>
        <w:spacing w:after="0" w:line="240" w:lineRule="auto"/>
        <w:jc w:val="both"/>
        <w:rPr>
          <w:rFonts w:eastAsia="Times New Roman" w:cstheme="minorHAnsi"/>
          <w:bCs/>
        </w:rPr>
      </w:pPr>
    </w:p>
    <w:p w14:paraId="72078C87" w14:textId="77777777" w:rsidR="00982012" w:rsidRDefault="00982012" w:rsidP="001C490F">
      <w:pPr>
        <w:spacing w:after="0" w:line="240" w:lineRule="auto"/>
        <w:jc w:val="both"/>
        <w:rPr>
          <w:rFonts w:eastAsia="Times New Roman" w:cstheme="minorHAnsi"/>
          <w:bCs/>
        </w:rPr>
      </w:pPr>
    </w:p>
    <w:p w14:paraId="2C4CC1F9" w14:textId="35CD0210" w:rsidR="001C490F" w:rsidRPr="00277931" w:rsidRDefault="001C490F" w:rsidP="001C490F">
      <w:pPr>
        <w:spacing w:after="0" w:line="240" w:lineRule="auto"/>
        <w:jc w:val="both"/>
        <w:rPr>
          <w:rFonts w:eastAsia="Times New Roman" w:cstheme="minorHAnsi"/>
          <w:bCs/>
        </w:rPr>
      </w:pPr>
      <w:r w:rsidRPr="00277931">
        <w:rPr>
          <w:rFonts w:eastAsia="Times New Roman" w:cstheme="minorHAnsi"/>
          <w:bCs/>
        </w:rPr>
        <w:t>Valoarea proiectelor de dezvoltare a infrastructurii de deșeuri</w:t>
      </w:r>
      <w:r w:rsidR="00C22B6D">
        <w:rPr>
          <w:rFonts w:eastAsia="Times New Roman" w:cstheme="minorHAnsi"/>
          <w:bCs/>
        </w:rPr>
        <w:t xml:space="preserve"> (proiecte de tip A)</w:t>
      </w:r>
      <w:r w:rsidRPr="00277931">
        <w:rPr>
          <w:rFonts w:eastAsia="Times New Roman" w:cstheme="minorHAnsi"/>
          <w:bCs/>
        </w:rPr>
        <w:t xml:space="preserve"> din cadrul OS </w:t>
      </w:r>
      <w:r>
        <w:rPr>
          <w:rFonts w:eastAsia="Times New Roman" w:cstheme="minorHAnsi"/>
          <w:bCs/>
        </w:rPr>
        <w:t>2.6</w:t>
      </w:r>
      <w:r w:rsidRPr="00277931">
        <w:rPr>
          <w:rFonts w:eastAsia="Times New Roman" w:cstheme="minorHAnsi"/>
          <w:bCs/>
        </w:rPr>
        <w:t xml:space="preserve"> este estimată pe baza necesarului de investiții identificat la nivel de Plan Județean de Gestionare a Deșeurilor</w:t>
      </w:r>
      <w:r w:rsidR="001975F5">
        <w:rPr>
          <w:rFonts w:eastAsia="Times New Roman" w:cstheme="minorHAnsi"/>
          <w:bCs/>
        </w:rPr>
        <w:t>/Planului Municipal de Gestionare a Deșeurilor</w:t>
      </w:r>
      <w:r w:rsidRPr="00277931">
        <w:rPr>
          <w:rFonts w:eastAsia="Times New Roman" w:cstheme="minorHAnsi"/>
          <w:bCs/>
        </w:rPr>
        <w:t>.</w:t>
      </w:r>
    </w:p>
    <w:p w14:paraId="17BA4859" w14:textId="77777777" w:rsidR="001C490F" w:rsidRPr="00277931" w:rsidRDefault="001C490F" w:rsidP="001C490F">
      <w:pPr>
        <w:spacing w:after="0" w:line="240" w:lineRule="auto"/>
        <w:jc w:val="both"/>
        <w:rPr>
          <w:rFonts w:eastAsia="Times New Roman" w:cstheme="minorHAnsi"/>
          <w:bCs/>
        </w:rPr>
      </w:pPr>
    </w:p>
    <w:p w14:paraId="01A5079C" w14:textId="77777777" w:rsidR="00E3730A" w:rsidRDefault="00E3730A" w:rsidP="00A00EFD">
      <w:pPr>
        <w:spacing w:after="0" w:line="240" w:lineRule="auto"/>
        <w:jc w:val="both"/>
        <w:rPr>
          <w:rFonts w:cstheme="minorHAnsi"/>
        </w:rPr>
      </w:pPr>
    </w:p>
    <w:p w14:paraId="2EC4BBAB" w14:textId="1586148B" w:rsidR="001C490F" w:rsidRPr="00871C01" w:rsidRDefault="0081687B" w:rsidP="00FC57A5">
      <w:pPr>
        <w:pStyle w:val="Heading2"/>
        <w:numPr>
          <w:ilvl w:val="0"/>
          <w:numId w:val="0"/>
        </w:numPr>
        <w:ind w:left="1440"/>
      </w:pPr>
      <w:bookmarkStart w:id="176" w:name="_Toc134458100"/>
      <w:bookmarkStart w:id="177" w:name="_Toc153204494"/>
      <w:r>
        <w:t>5.5</w:t>
      </w:r>
      <w:r w:rsidR="0068089C">
        <w:t xml:space="preserve"> </w:t>
      </w:r>
      <w:r w:rsidR="001C490F" w:rsidRPr="00871C01">
        <w:t>Cuantumul cofinanțării acordate</w:t>
      </w:r>
      <w:bookmarkEnd w:id="176"/>
      <w:bookmarkEnd w:id="177"/>
    </w:p>
    <w:p w14:paraId="630416C1" w14:textId="7131FCC5" w:rsidR="005803FD" w:rsidRDefault="000C0F0A" w:rsidP="00F86FA4">
      <w:pPr>
        <w:jc w:val="both"/>
        <w:rPr>
          <w:color w:val="000000"/>
        </w:rPr>
      </w:pPr>
      <w:r>
        <w:rPr>
          <w:color w:val="000000"/>
        </w:rPr>
        <w:t xml:space="preserve">Valoarea maximă nerambursabilă a unui proiect, </w:t>
      </w:r>
      <w:r w:rsidR="00F86FA4">
        <w:rPr>
          <w:color w:val="000000"/>
        </w:rPr>
        <w:t>respectiv valoarea grantului</w:t>
      </w:r>
      <w:r w:rsidR="00575BE0">
        <w:rPr>
          <w:color w:val="000000"/>
        </w:rPr>
        <w:t>:</w:t>
      </w:r>
    </w:p>
    <w:p w14:paraId="319D2038" w14:textId="77777777" w:rsidR="00651345" w:rsidRPr="00DA24C2" w:rsidRDefault="005803FD" w:rsidP="005803FD">
      <w:pPr>
        <w:pStyle w:val="ListParagraph"/>
        <w:numPr>
          <w:ilvl w:val="0"/>
          <w:numId w:val="10"/>
        </w:numPr>
        <w:jc w:val="both"/>
        <w:rPr>
          <w:rFonts w:cstheme="minorHAnsi"/>
          <w:i/>
        </w:rPr>
      </w:pPr>
      <w:r w:rsidRPr="00DA24C2">
        <w:rPr>
          <w:color w:val="000000"/>
        </w:rPr>
        <w:t>Pentru proiectele de tip A</w:t>
      </w:r>
      <w:r w:rsidR="00651345" w:rsidRPr="00DA24C2">
        <w:rPr>
          <w:color w:val="000000"/>
        </w:rPr>
        <w:t>,</w:t>
      </w:r>
      <w:r w:rsidR="00F86FA4" w:rsidRPr="00DA24C2">
        <w:rPr>
          <w:color w:val="000000"/>
        </w:rPr>
        <w:t xml:space="preserve"> este de maxim </w:t>
      </w:r>
      <w:r w:rsidRPr="00DA24C2">
        <w:rPr>
          <w:color w:val="000000"/>
        </w:rPr>
        <w:t>98% din valoarea aferentă deficitului de finanțare</w:t>
      </w:r>
      <w:r w:rsidRPr="00DA24C2">
        <w:rPr>
          <w:rFonts w:eastAsia="Times New Roman" w:cs="Times New Roman"/>
          <w:szCs w:val="24"/>
        </w:rPr>
        <w:t xml:space="preserve"> determinat prin metoda veniturilor nete actualizate (funding-gap)</w:t>
      </w:r>
      <w:r w:rsidRPr="00DA24C2">
        <w:rPr>
          <w:color w:val="000000"/>
        </w:rPr>
        <w:t>, calculat în conformitate cu cele precizate în secțiunea 3.4 din prezentul Ghid</w:t>
      </w:r>
      <w:r w:rsidR="00F86FA4" w:rsidRPr="00DA24C2">
        <w:rPr>
          <w:color w:val="000000"/>
        </w:rPr>
        <w:t>.</w:t>
      </w:r>
      <w:r w:rsidR="00F86FA4" w:rsidRPr="00DA24C2">
        <w:rPr>
          <w:rFonts w:cstheme="minorHAnsi"/>
        </w:rPr>
        <w:t xml:space="preserve"> </w:t>
      </w:r>
      <w:r w:rsidR="000C0F0A" w:rsidRPr="00DA24C2">
        <w:rPr>
          <w:rFonts w:cstheme="minorHAnsi"/>
        </w:rPr>
        <w:t xml:space="preserve">Beneficiarii au obligaţia de a asigura  </w:t>
      </w:r>
      <w:r w:rsidRPr="00DA24C2">
        <w:rPr>
          <w:rFonts w:cstheme="minorHAnsi"/>
        </w:rPr>
        <w:t xml:space="preserve">atât diferența de 2% din valoarea deficitului de finanțare, precum și </w:t>
      </w:r>
      <w:r w:rsidR="000C0F0A" w:rsidRPr="00DA24C2">
        <w:rPr>
          <w:rFonts w:cstheme="minorHAnsi"/>
        </w:rPr>
        <w:t>contribuția proprie la valoarea eligibilă a proiectului</w:t>
      </w:r>
      <w:r w:rsidR="00651345" w:rsidRPr="00DA24C2">
        <w:rPr>
          <w:rFonts w:cstheme="minorHAnsi"/>
        </w:rPr>
        <w:t xml:space="preserve"> </w:t>
      </w:r>
      <w:r w:rsidRPr="00DA24C2">
        <w:rPr>
          <w:rFonts w:eastAsia="Times New Roman" w:cs="Times New Roman"/>
          <w:szCs w:val="24"/>
        </w:rPr>
        <w:t>(non-funding gap)</w:t>
      </w:r>
      <w:r w:rsidR="00651345" w:rsidRPr="00DA24C2">
        <w:rPr>
          <w:rFonts w:eastAsia="Times New Roman" w:cs="Times New Roman"/>
          <w:szCs w:val="24"/>
        </w:rPr>
        <w:t xml:space="preserve">, </w:t>
      </w:r>
      <w:r w:rsidR="000C0F0A" w:rsidRPr="00DA24C2">
        <w:rPr>
          <w:rFonts w:cstheme="minorHAnsi"/>
        </w:rPr>
        <w:t>similar ca și pentru perioada 2014-2020.</w:t>
      </w:r>
      <w:r w:rsidR="00651345" w:rsidRPr="00DA24C2">
        <w:rPr>
          <w:rFonts w:cstheme="minorHAnsi"/>
        </w:rPr>
        <w:t xml:space="preserve"> </w:t>
      </w:r>
    </w:p>
    <w:p w14:paraId="2E117E35" w14:textId="44915559" w:rsidR="005803FD" w:rsidRPr="005E7C48" w:rsidRDefault="005803FD" w:rsidP="005803FD">
      <w:pPr>
        <w:pStyle w:val="ListParagraph"/>
        <w:numPr>
          <w:ilvl w:val="0"/>
          <w:numId w:val="10"/>
        </w:numPr>
        <w:jc w:val="both"/>
        <w:rPr>
          <w:rFonts w:cstheme="minorHAnsi"/>
          <w:i/>
        </w:rPr>
      </w:pPr>
      <w:r>
        <w:rPr>
          <w:color w:val="000000"/>
        </w:rPr>
        <w:t>Pentru proiectele de tip B, valoarea maximă nera</w:t>
      </w:r>
      <w:r w:rsidR="00651345">
        <w:rPr>
          <w:color w:val="000000"/>
        </w:rPr>
        <w:t>m</w:t>
      </w:r>
      <w:r>
        <w:rPr>
          <w:color w:val="000000"/>
        </w:rPr>
        <w:t xml:space="preserve">bursabilă (valoarea grantului) este </w:t>
      </w:r>
      <w:r w:rsidR="009D0E5D">
        <w:rPr>
          <w:color w:val="000000"/>
        </w:rPr>
        <w:t>100% din valoarea eligibilă a proiectului</w:t>
      </w:r>
      <w:r w:rsidR="00651345">
        <w:rPr>
          <w:color w:val="000000"/>
        </w:rPr>
        <w:t>.</w:t>
      </w:r>
    </w:p>
    <w:p w14:paraId="1937B75A" w14:textId="660B2323" w:rsidR="009D0E5D" w:rsidRPr="005E7C48" w:rsidRDefault="009D0E5D" w:rsidP="005803FD">
      <w:pPr>
        <w:pStyle w:val="ListParagraph"/>
        <w:numPr>
          <w:ilvl w:val="0"/>
          <w:numId w:val="10"/>
        </w:numPr>
        <w:jc w:val="both"/>
        <w:rPr>
          <w:rFonts w:cstheme="minorHAnsi"/>
          <w:i/>
        </w:rPr>
      </w:pPr>
      <w:r>
        <w:rPr>
          <w:color w:val="000000"/>
        </w:rPr>
        <w:t>Pentru proiectele de tip C</w:t>
      </w:r>
      <w:r w:rsidR="00651345">
        <w:rPr>
          <w:color w:val="000000"/>
        </w:rPr>
        <w:t>,</w:t>
      </w:r>
      <w:r w:rsidRPr="009D0E5D">
        <w:rPr>
          <w:color w:val="000000"/>
        </w:rPr>
        <w:t xml:space="preserve"> </w:t>
      </w:r>
      <w:r>
        <w:rPr>
          <w:color w:val="000000"/>
        </w:rPr>
        <w:t>valoarea maximă nermabursabilă (valoarea grantului) este 98% din valoarea eligibilă a proiectului, beneficiarii vor asigura diferența de 2% din valoarea eligibilă a proiectului</w:t>
      </w:r>
      <w:r w:rsidR="00651345">
        <w:rPr>
          <w:color w:val="000000"/>
        </w:rPr>
        <w:t>.</w:t>
      </w:r>
    </w:p>
    <w:p w14:paraId="37385E22" w14:textId="1EB1009B" w:rsidR="009D0E5D" w:rsidRPr="00D439E9" w:rsidRDefault="009D0E5D" w:rsidP="0004025F">
      <w:pPr>
        <w:pStyle w:val="ListParagraph"/>
        <w:numPr>
          <w:ilvl w:val="0"/>
          <w:numId w:val="10"/>
        </w:numPr>
        <w:jc w:val="both"/>
        <w:rPr>
          <w:rFonts w:cstheme="minorHAnsi"/>
          <w:i/>
        </w:rPr>
      </w:pPr>
      <w:r>
        <w:rPr>
          <w:color w:val="000000"/>
        </w:rPr>
        <w:t>Pentru proiectele de tip D</w:t>
      </w:r>
      <w:r w:rsidR="00651345">
        <w:rPr>
          <w:color w:val="000000"/>
        </w:rPr>
        <w:t>,</w:t>
      </w:r>
      <w:r w:rsidRPr="009D0E5D">
        <w:rPr>
          <w:color w:val="000000"/>
        </w:rPr>
        <w:t xml:space="preserve"> </w:t>
      </w:r>
      <w:r>
        <w:rPr>
          <w:color w:val="000000"/>
        </w:rPr>
        <w:t>valoarea maximă nera</w:t>
      </w:r>
      <w:r w:rsidR="00A838DE">
        <w:rPr>
          <w:color w:val="000000"/>
        </w:rPr>
        <w:t>m</w:t>
      </w:r>
      <w:r>
        <w:rPr>
          <w:color w:val="000000"/>
        </w:rPr>
        <w:t xml:space="preserve">bursabilă (valoarea grantului) este 100% din </w:t>
      </w:r>
      <w:r w:rsidRPr="00D439E9">
        <w:rPr>
          <w:color w:val="000000"/>
        </w:rPr>
        <w:t>valoarea eligibilă a proiectului</w:t>
      </w:r>
      <w:r w:rsidR="00651345" w:rsidRPr="00D439E9">
        <w:rPr>
          <w:color w:val="000000"/>
        </w:rPr>
        <w:t>.</w:t>
      </w:r>
    </w:p>
    <w:p w14:paraId="6B9913FE" w14:textId="77777777" w:rsidR="000C0F0A" w:rsidRPr="00D439E9" w:rsidRDefault="001C490F" w:rsidP="001C490F">
      <w:pPr>
        <w:spacing w:after="0" w:line="240" w:lineRule="auto"/>
        <w:jc w:val="both"/>
        <w:rPr>
          <w:rFonts w:cstheme="minorHAnsi"/>
        </w:rPr>
      </w:pPr>
      <w:r w:rsidRPr="00D439E9">
        <w:rPr>
          <w:rFonts w:cstheme="minorHAnsi"/>
        </w:rPr>
        <w:t>Valoarea totală a proiectului poate creşte faţă de valoarea stabilită inițial prin contractul de finanţare, dar diferenţa astfel rezultată va fi suportată în întregime de beneficiar.</w:t>
      </w:r>
    </w:p>
    <w:p w14:paraId="71053AB1" w14:textId="77777777" w:rsidR="000C0F0A" w:rsidRPr="00D439E9" w:rsidRDefault="000C0F0A" w:rsidP="001C490F">
      <w:pPr>
        <w:spacing w:after="0" w:line="240" w:lineRule="auto"/>
        <w:jc w:val="both"/>
        <w:rPr>
          <w:rFonts w:cstheme="minorHAnsi"/>
        </w:rPr>
      </w:pPr>
    </w:p>
    <w:p w14:paraId="21B1499B" w14:textId="7383F216" w:rsidR="001C490F" w:rsidRPr="00D439E9" w:rsidRDefault="001C490F" w:rsidP="001C490F">
      <w:pPr>
        <w:spacing w:after="0" w:line="240" w:lineRule="auto"/>
        <w:jc w:val="both"/>
        <w:rPr>
          <w:rFonts w:cstheme="minorHAnsi"/>
        </w:rPr>
      </w:pPr>
      <w:r w:rsidRPr="00D439E9">
        <w:rPr>
          <w:rFonts w:cstheme="minorHAnsi"/>
        </w:rPr>
        <w:t xml:space="preserve"> </w:t>
      </w:r>
      <w:bookmarkStart w:id="178" w:name="_Hlk160025099"/>
      <w:r w:rsidRPr="00D439E9">
        <w:rPr>
          <w:rFonts w:cstheme="minorHAnsi"/>
        </w:rPr>
        <w:t>Valoarea eligibilă nerambursabilă se poate majora doar în situația unor circumstanțe de natură obiectivă, bine justificate, care nu au depins de acțiunea/inacțiunea părților, reglementată prin acte normative</w:t>
      </w:r>
      <w:r w:rsidR="00EB4942" w:rsidRPr="00D439E9">
        <w:rPr>
          <w:rFonts w:cstheme="minorHAnsi"/>
        </w:rPr>
        <w:t xml:space="preserve">, fără </w:t>
      </w:r>
      <w:r w:rsidR="00EB4942" w:rsidRPr="00D439E9">
        <w:rPr>
          <w:rFonts w:cstheme="minorHAnsi"/>
        </w:rPr>
        <w:lastRenderedPageBreak/>
        <w:t xml:space="preserve">a depăși </w:t>
      </w:r>
      <w:r w:rsidR="002F1611" w:rsidRPr="00D439E9">
        <w:rPr>
          <w:rFonts w:cstheme="minorHAnsi"/>
        </w:rPr>
        <w:t>valoarea anuală medie de 15 milioane euro, echivalent în lei, la schimbul valutar stabilit prin InforEuro, valabil la data acordării ajutorului de stat</w:t>
      </w:r>
      <w:r w:rsidRPr="00D439E9">
        <w:rPr>
          <w:rFonts w:cstheme="minorHAnsi"/>
        </w:rPr>
        <w:t>.</w:t>
      </w:r>
    </w:p>
    <w:bookmarkEnd w:id="178"/>
    <w:p w14:paraId="296188D1" w14:textId="77777777" w:rsidR="001C490F" w:rsidRPr="00D439E9" w:rsidRDefault="001C490F" w:rsidP="001C490F">
      <w:pPr>
        <w:spacing w:after="0" w:line="240" w:lineRule="auto"/>
        <w:jc w:val="both"/>
        <w:rPr>
          <w:rFonts w:cstheme="minorHAnsi"/>
        </w:rPr>
      </w:pPr>
    </w:p>
    <w:p w14:paraId="1DCA74AC" w14:textId="7A4F7CA7" w:rsidR="001C490F" w:rsidRPr="00871C01" w:rsidRDefault="001C490F" w:rsidP="001C490F">
      <w:pPr>
        <w:spacing w:after="0" w:line="240" w:lineRule="auto"/>
        <w:jc w:val="both"/>
        <w:rPr>
          <w:rFonts w:cstheme="minorHAnsi"/>
        </w:rPr>
      </w:pPr>
      <w:r w:rsidRPr="00D439E9">
        <w:rPr>
          <w:rFonts w:cstheme="minorHAnsi"/>
        </w:rPr>
        <w:t>Finanţarea nerambursabilă acordată de AMPDD se poate ajusta pe parcursul implementării proiectului în funcție de valoarea totală  autorizată în cadrul contractului de finanțare</w:t>
      </w:r>
      <w:r w:rsidR="00286624" w:rsidRPr="00D439E9">
        <w:rPr>
          <w:rFonts w:cstheme="minorHAnsi"/>
        </w:rPr>
        <w:t>, fără a depăși valoarea anuală medie de 15 milioane euro,</w:t>
      </w:r>
      <w:r w:rsidR="00286624" w:rsidRPr="002F1611">
        <w:rPr>
          <w:rFonts w:cstheme="minorHAnsi"/>
        </w:rPr>
        <w:t xml:space="preserve"> echivalent în lei, la schimbul valutar stabilit prin InforEuro, valabil la data acordării ajutorului de stat</w:t>
      </w:r>
      <w:r w:rsidR="00286624" w:rsidRPr="0004025F">
        <w:rPr>
          <w:rFonts w:cstheme="minorHAnsi"/>
        </w:rPr>
        <w:t>.</w:t>
      </w:r>
    </w:p>
    <w:p w14:paraId="40972DFA" w14:textId="77777777" w:rsidR="001C490F" w:rsidRDefault="001C490F" w:rsidP="00A00EFD">
      <w:pPr>
        <w:spacing w:after="0" w:line="240" w:lineRule="auto"/>
        <w:jc w:val="both"/>
        <w:rPr>
          <w:rFonts w:cstheme="minorHAnsi"/>
        </w:rPr>
      </w:pPr>
    </w:p>
    <w:p w14:paraId="028E5525" w14:textId="6615C654" w:rsidR="00F86FA4" w:rsidRPr="00871C01" w:rsidRDefault="00A04E93" w:rsidP="00A04E93">
      <w:pPr>
        <w:pStyle w:val="Heading2"/>
        <w:numPr>
          <w:ilvl w:val="0"/>
          <w:numId w:val="0"/>
        </w:numPr>
        <w:ind w:left="1440"/>
      </w:pPr>
      <w:bookmarkStart w:id="179" w:name="_Toc134458101"/>
      <w:bookmarkStart w:id="180" w:name="_Toc153204495"/>
      <w:r>
        <w:t xml:space="preserve">5.6  </w:t>
      </w:r>
      <w:r w:rsidR="00F86FA4" w:rsidRPr="00F62081">
        <w:t>Durata proiectului</w:t>
      </w:r>
      <w:bookmarkEnd w:id="179"/>
      <w:bookmarkEnd w:id="180"/>
    </w:p>
    <w:p w14:paraId="2735CFAB" w14:textId="77777777" w:rsidR="00F86FA4" w:rsidRDefault="00F86FA4" w:rsidP="00F86FA4">
      <w:pPr>
        <w:spacing w:after="0" w:line="240" w:lineRule="auto"/>
        <w:jc w:val="both"/>
        <w:rPr>
          <w:rFonts w:cstheme="minorHAnsi"/>
        </w:rPr>
      </w:pPr>
      <w:r w:rsidRPr="00F62081">
        <w:rPr>
          <w:rFonts w:cstheme="minorHAnsi"/>
        </w:rPr>
        <w:t>Solicitantul are obligația de a stabili termene realiste pentru realizarea activităților, cu încadrarea în limitele maxime prevăzute pentru bugetul sau, după caz, durata maximă de implementare a proiectului, respectiv 31 decembrie 2029.</w:t>
      </w:r>
    </w:p>
    <w:p w14:paraId="382ED3DA" w14:textId="77777777" w:rsidR="00F86FA4" w:rsidRPr="00871C01" w:rsidRDefault="00F86FA4" w:rsidP="00F86FA4">
      <w:pPr>
        <w:spacing w:after="0" w:line="240" w:lineRule="auto"/>
        <w:jc w:val="both"/>
        <w:rPr>
          <w:rFonts w:cstheme="minorHAnsi"/>
        </w:rPr>
      </w:pPr>
    </w:p>
    <w:p w14:paraId="566C9D73" w14:textId="2B51B6E2" w:rsidR="00F86FA4" w:rsidRPr="00E5096A" w:rsidRDefault="00F86FA4" w:rsidP="00651345">
      <w:pPr>
        <w:pStyle w:val="Heading2"/>
        <w:numPr>
          <w:ilvl w:val="1"/>
          <w:numId w:val="270"/>
        </w:numPr>
      </w:pPr>
      <w:bookmarkStart w:id="181" w:name="_Toc134458102"/>
      <w:bookmarkStart w:id="182" w:name="_Toc153204496"/>
      <w:r w:rsidRPr="00F62081">
        <w:t>Alte cerințe de eligibilitate a proiectului (</w:t>
      </w:r>
      <w:r>
        <w:t>NA</w:t>
      </w:r>
      <w:r w:rsidRPr="00F62081">
        <w:t>)</w:t>
      </w:r>
      <w:bookmarkEnd w:id="181"/>
      <w:bookmarkEnd w:id="182"/>
    </w:p>
    <w:p w14:paraId="2DA75947" w14:textId="77777777" w:rsidR="00E3730A" w:rsidRDefault="00E3730A" w:rsidP="00A00EFD">
      <w:pPr>
        <w:spacing w:after="0" w:line="240" w:lineRule="auto"/>
        <w:jc w:val="both"/>
        <w:rPr>
          <w:rFonts w:cstheme="minorHAnsi"/>
        </w:rPr>
      </w:pPr>
    </w:p>
    <w:p w14:paraId="5BE1AEB0" w14:textId="004D3EC9" w:rsidR="00F86FA4" w:rsidRPr="00F73CAC" w:rsidRDefault="00651345" w:rsidP="00694AFE">
      <w:pPr>
        <w:pStyle w:val="Heading1"/>
      </w:pPr>
      <w:bookmarkStart w:id="183" w:name="_Toc134458103"/>
      <w:bookmarkStart w:id="184" w:name="_Toc153204497"/>
      <w:r>
        <w:t>.</w:t>
      </w:r>
      <w:r w:rsidR="00F86FA4" w:rsidRPr="00F73CAC">
        <w:t>INDICATORI DE ETAPĂ</w:t>
      </w:r>
      <w:bookmarkEnd w:id="183"/>
      <w:bookmarkEnd w:id="184"/>
      <w:r w:rsidR="00F86FA4" w:rsidRPr="00F73CAC">
        <w:t xml:space="preserve">  </w:t>
      </w:r>
      <w:r w:rsidR="00F86FA4" w:rsidRPr="00F73CAC">
        <w:tab/>
      </w:r>
    </w:p>
    <w:p w14:paraId="7BF76ECD" w14:textId="77777777" w:rsidR="00F86FA4" w:rsidRDefault="00F86FA4" w:rsidP="00F86FA4">
      <w:pPr>
        <w:rPr>
          <w:highlight w:val="yellow"/>
        </w:rPr>
      </w:pPr>
    </w:p>
    <w:p w14:paraId="5E6298A5" w14:textId="77777777" w:rsidR="00F86FA4" w:rsidRPr="001550C9" w:rsidRDefault="00F86FA4" w:rsidP="00F86FA4">
      <w:pPr>
        <w:spacing w:after="0" w:line="240" w:lineRule="auto"/>
        <w:jc w:val="both"/>
        <w:rPr>
          <w:rFonts w:cstheme="minorHAnsi"/>
        </w:rPr>
      </w:pPr>
      <w:r w:rsidRPr="001550C9">
        <w:rPr>
          <w:rFonts w:cstheme="minorHAnsi"/>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786DA9F" w14:textId="77777777" w:rsidR="00F86FA4" w:rsidRPr="001550C9" w:rsidRDefault="00F86FA4" w:rsidP="00F86FA4">
      <w:pPr>
        <w:jc w:val="both"/>
        <w:rPr>
          <w:rStyle w:val="salnbdy"/>
          <w:rFonts w:cstheme="minorHAnsi"/>
          <w:color w:val="000000"/>
          <w:sz w:val="23"/>
          <w:szCs w:val="23"/>
          <w:bdr w:val="none" w:sz="0" w:space="0" w:color="auto" w:frame="1"/>
          <w:shd w:val="clear" w:color="auto" w:fill="FFFFFF"/>
        </w:rPr>
      </w:pPr>
    </w:p>
    <w:p w14:paraId="5B7DAFB8" w14:textId="77777777" w:rsidR="00F86FA4" w:rsidRPr="001550C9" w:rsidRDefault="00F86FA4" w:rsidP="00F86FA4">
      <w:pPr>
        <w:jc w:val="both"/>
        <w:rPr>
          <w:rStyle w:val="salnbdy"/>
          <w:rFonts w:cstheme="minorHAnsi"/>
          <w:b/>
          <w:bCs/>
          <w:color w:val="0070C0"/>
          <w:sz w:val="23"/>
          <w:szCs w:val="23"/>
          <w:bdr w:val="none" w:sz="0" w:space="0" w:color="auto" w:frame="1"/>
          <w:shd w:val="clear" w:color="auto" w:fill="FFFFFF"/>
        </w:rPr>
      </w:pPr>
      <w:r w:rsidRPr="001550C9">
        <w:rPr>
          <w:rStyle w:val="salnbdy"/>
          <w:rFonts w:cstheme="minorHAnsi"/>
          <w:color w:val="000000"/>
          <w:sz w:val="23"/>
          <w:szCs w:val="23"/>
          <w:bdr w:val="none" w:sz="0" w:space="0" w:color="auto" w:frame="1"/>
          <w:shd w:val="clear" w:color="auto" w:fill="FFFFFF"/>
        </w:rPr>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sidRPr="001550C9">
        <w:rPr>
          <w:rStyle w:val="salnbdy"/>
          <w:rFonts w:cstheme="minorHAnsi"/>
          <w:b/>
          <w:bCs/>
          <w:color w:val="0070C0"/>
          <w:sz w:val="23"/>
          <w:szCs w:val="23"/>
          <w:bdr w:val="none" w:sz="0" w:space="0" w:color="auto" w:frame="1"/>
          <w:shd w:val="clear" w:color="auto" w:fill="FFFFFF"/>
        </w:rPr>
        <w:t xml:space="preserve">secțiunea 8.9.3 la prezentul ghid. </w:t>
      </w:r>
    </w:p>
    <w:p w14:paraId="7FCB1B41" w14:textId="493DF00E" w:rsidR="00F86FA4" w:rsidRPr="001550C9" w:rsidRDefault="00F86FA4" w:rsidP="00F86FA4">
      <w:pPr>
        <w:jc w:val="both"/>
        <w:rPr>
          <w:rStyle w:val="salnbdy"/>
          <w:rFonts w:cstheme="minorHAnsi"/>
          <w:bdr w:val="none" w:sz="0" w:space="0" w:color="auto" w:frame="1"/>
        </w:rPr>
      </w:pPr>
      <w:r w:rsidRPr="001550C9">
        <w:rPr>
          <w:rStyle w:val="salnbdy"/>
          <w:rFonts w:cstheme="minorHAnsi"/>
          <w:bdr w:val="none" w:sz="0" w:space="0" w:color="auto" w:frame="1"/>
        </w:rPr>
        <w:t xml:space="preserve">Pentru orientările privind stabilirea indicatorilor de etapă, pentru detalierea criteriilor și documentelor prin care se poate demonstra realizarea acestora în etapa de implementare a proiectului se vor avea în vedere prevederile </w:t>
      </w:r>
      <w:r w:rsidRPr="00C11990">
        <w:rPr>
          <w:rStyle w:val="salnbdy"/>
          <w:rFonts w:cstheme="minorHAnsi"/>
          <w:bdr w:val="none" w:sz="0" w:space="0" w:color="auto" w:frame="1"/>
        </w:rPr>
        <w:t>art. 14, alin. 5 din OUG 23/2023</w:t>
      </w:r>
      <w:r w:rsidR="007B0F95" w:rsidRPr="00C11990">
        <w:rPr>
          <w:rStyle w:val="salnbdy"/>
          <w:rFonts w:cstheme="minorHAnsi"/>
          <w:bdr w:val="none" w:sz="0" w:space="0" w:color="auto" w:frame="1"/>
        </w:rPr>
        <w:t>.</w:t>
      </w:r>
    </w:p>
    <w:p w14:paraId="44204142" w14:textId="77777777" w:rsidR="00E3730A" w:rsidRDefault="00E3730A" w:rsidP="00A00EFD">
      <w:pPr>
        <w:spacing w:after="0" w:line="240" w:lineRule="auto"/>
        <w:jc w:val="both"/>
        <w:rPr>
          <w:rFonts w:cstheme="minorHAnsi"/>
        </w:rPr>
      </w:pPr>
    </w:p>
    <w:p w14:paraId="375D503A" w14:textId="3B20E189" w:rsidR="00F86FA4" w:rsidRDefault="00F86FA4" w:rsidP="00694AFE">
      <w:pPr>
        <w:pStyle w:val="Heading1"/>
      </w:pPr>
      <w:bookmarkStart w:id="185" w:name="_Toc134458104"/>
      <w:bookmarkStart w:id="186" w:name="_Toc153204498"/>
      <w:r w:rsidRPr="00623150">
        <w:t>COMPLETAREA CERERILOR DE FINANȚARE</w:t>
      </w:r>
      <w:bookmarkEnd w:id="185"/>
      <w:bookmarkEnd w:id="186"/>
      <w:r w:rsidRPr="00623150">
        <w:t xml:space="preserve"> </w:t>
      </w:r>
      <w:r w:rsidRPr="00623150">
        <w:tab/>
      </w:r>
    </w:p>
    <w:p w14:paraId="499B18B5" w14:textId="77777777" w:rsidR="0074040F" w:rsidRPr="0074040F" w:rsidRDefault="0074040F" w:rsidP="00FC57A5"/>
    <w:p w14:paraId="11DB990A" w14:textId="77777777" w:rsidR="00F86FA4" w:rsidRPr="00871C01" w:rsidRDefault="00F86FA4" w:rsidP="00F86FA4">
      <w:pPr>
        <w:jc w:val="both"/>
        <w:rPr>
          <w:rFonts w:cstheme="minorHAnsi"/>
        </w:rPr>
      </w:pPr>
    </w:p>
    <w:p w14:paraId="308AD18D" w14:textId="77777777" w:rsidR="00F86FA4" w:rsidRPr="00871C01" w:rsidRDefault="00F86FA4" w:rsidP="00F86FA4">
      <w:pPr>
        <w:spacing w:after="0" w:line="240" w:lineRule="auto"/>
        <w:jc w:val="both"/>
        <w:rPr>
          <w:rFonts w:cstheme="minorHAnsi"/>
        </w:rPr>
      </w:pPr>
      <w:r w:rsidRPr="00871C01">
        <w:rPr>
          <w:rFonts w:cstheme="minorHAnsi"/>
        </w:rPr>
        <w:t>Pentru unele din anexele la cererea de finanțare, acest ghid conține modele standard (ex. declarația unică) sau anexe/modele recomandate/orientative.</w:t>
      </w:r>
    </w:p>
    <w:p w14:paraId="5895DB8C" w14:textId="77777777" w:rsidR="00F86FA4" w:rsidRPr="00871C01" w:rsidRDefault="00F86FA4" w:rsidP="00F86FA4">
      <w:pPr>
        <w:spacing w:after="0" w:line="240" w:lineRule="auto"/>
        <w:jc w:val="both"/>
        <w:rPr>
          <w:rFonts w:cstheme="minorHAnsi"/>
        </w:rPr>
      </w:pPr>
    </w:p>
    <w:p w14:paraId="08147516" w14:textId="77777777" w:rsidR="00F86FA4" w:rsidRPr="00871C01" w:rsidRDefault="00F86FA4" w:rsidP="00F86FA4">
      <w:pPr>
        <w:spacing w:after="0" w:line="240" w:lineRule="auto"/>
        <w:jc w:val="both"/>
        <w:rPr>
          <w:rFonts w:cstheme="minorHAnsi"/>
        </w:rPr>
      </w:pPr>
      <w:r w:rsidRPr="00871C01">
        <w:rPr>
          <w:rFonts w:cstheme="minorHAnsi"/>
        </w:rPr>
        <w:t xml:space="preserve">Celelalte documente vor fi scanate, salvate în format pdf, semnate digital și încărcate în sistemul informatic MySMIS, la completarea cererii de finanțare sau la contractare în conformitate cu cele menționate în cadrul prezentului capitol. </w:t>
      </w:r>
    </w:p>
    <w:p w14:paraId="13DC7DB3" w14:textId="77777777" w:rsidR="00F86FA4" w:rsidRPr="00871C01" w:rsidRDefault="00F86FA4" w:rsidP="00F86FA4">
      <w:pPr>
        <w:spacing w:after="0" w:line="240" w:lineRule="auto"/>
        <w:jc w:val="both"/>
        <w:rPr>
          <w:rFonts w:cstheme="minorHAnsi"/>
        </w:rPr>
      </w:pPr>
    </w:p>
    <w:p w14:paraId="0CCEF20E" w14:textId="77777777" w:rsidR="00F86FA4" w:rsidRPr="00871C01" w:rsidRDefault="00F86FA4" w:rsidP="00F86FA4">
      <w:pPr>
        <w:spacing w:after="0" w:line="240" w:lineRule="auto"/>
        <w:jc w:val="both"/>
        <w:rPr>
          <w:rFonts w:cstheme="minorHAnsi"/>
        </w:rPr>
      </w:pPr>
      <w:r w:rsidRPr="00871C01">
        <w:rPr>
          <w:rFonts w:cstheme="minorHAnsi"/>
        </w:rPr>
        <w:lastRenderedPageBreak/>
        <w:t>Declaraţiile în nume propriu solicitate a fi anexate la cererea de finanţare vor fi semnate numai de către reprezentantul legal al solicitantului cu semnătură electronică extinsă, certificată în conformitate cu prevederile legale în vigoare.</w:t>
      </w:r>
    </w:p>
    <w:p w14:paraId="7A28B523" w14:textId="77777777" w:rsidR="00F86FA4" w:rsidRPr="00871C01" w:rsidRDefault="00F86FA4" w:rsidP="00F86FA4">
      <w:pPr>
        <w:spacing w:after="0" w:line="240" w:lineRule="auto"/>
        <w:jc w:val="both"/>
        <w:rPr>
          <w:rFonts w:cstheme="minorHAnsi"/>
        </w:rPr>
      </w:pPr>
    </w:p>
    <w:p w14:paraId="06B9E672" w14:textId="77777777" w:rsidR="00F86FA4" w:rsidRPr="00871C01" w:rsidRDefault="00F86FA4" w:rsidP="00F86FA4">
      <w:pPr>
        <w:spacing w:after="0" w:line="240" w:lineRule="auto"/>
        <w:jc w:val="both"/>
        <w:rPr>
          <w:rFonts w:cstheme="minorHAnsi"/>
        </w:rPr>
      </w:pPr>
      <w:r w:rsidRPr="00871C01">
        <w:rPr>
          <w:rFonts w:cstheme="minorHAnsi"/>
        </w:rPr>
        <w:t>Documentele încărcate în aplicația MySMIS,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24CA5817" w14:textId="77777777" w:rsidR="00F86FA4" w:rsidRPr="00871C01" w:rsidRDefault="00F86FA4" w:rsidP="00F86FA4">
      <w:pPr>
        <w:spacing w:after="0" w:line="240" w:lineRule="auto"/>
        <w:jc w:val="both"/>
        <w:rPr>
          <w:rFonts w:cstheme="minorHAnsi"/>
        </w:rPr>
      </w:pPr>
    </w:p>
    <w:p w14:paraId="01A2386F" w14:textId="77777777" w:rsidR="00F86FA4" w:rsidRPr="00871C01" w:rsidRDefault="00F86FA4" w:rsidP="00F86FA4">
      <w:pPr>
        <w:spacing w:after="0" w:line="240" w:lineRule="auto"/>
        <w:jc w:val="both"/>
        <w:rPr>
          <w:rFonts w:cstheme="minorHAnsi"/>
        </w:rPr>
      </w:pPr>
      <w:r w:rsidRPr="00871C01">
        <w:rPr>
          <w:rFonts w:cstheme="minorHAnsi"/>
        </w:rPr>
        <w:t xml:space="preserve">Cererea de finanțare cuprinde atât anexe care sunt obligatorii, anexe care sunt obligatorii în anumite situații specifice (menționate), cât și anexe facultative/opționale (de ex. documentele care atestă un anumit grad de maturitate al proiectului). </w:t>
      </w:r>
    </w:p>
    <w:p w14:paraId="475BB824" w14:textId="77777777" w:rsidR="00F86FA4" w:rsidRPr="00871C01" w:rsidRDefault="00F86FA4" w:rsidP="00F86FA4">
      <w:pPr>
        <w:spacing w:after="0" w:line="240" w:lineRule="auto"/>
        <w:jc w:val="both"/>
        <w:rPr>
          <w:rFonts w:cstheme="minorHAnsi"/>
        </w:rPr>
      </w:pPr>
    </w:p>
    <w:p w14:paraId="24B4114D" w14:textId="77777777" w:rsidR="00F86FA4" w:rsidRPr="00871C01" w:rsidRDefault="00F86FA4" w:rsidP="00F86FA4">
      <w:pPr>
        <w:spacing w:after="0" w:line="240" w:lineRule="auto"/>
        <w:jc w:val="both"/>
        <w:rPr>
          <w:rFonts w:cstheme="minorHAnsi"/>
        </w:rPr>
      </w:pPr>
      <w:r w:rsidRPr="00871C01">
        <w:rPr>
          <w:rFonts w:cstheme="minorHAnsi"/>
        </w:rPr>
        <w:t>De asemenea, unele anexe sunt solicitate la momentul depunerii cererii de finanțare, în mod obligatoriu sau opțional (</w:t>
      </w:r>
      <w:r w:rsidRPr="00871C01">
        <w:rPr>
          <w:rFonts w:cstheme="minorHAnsi"/>
          <w:b/>
          <w:bCs/>
          <w:color w:val="0070C0"/>
        </w:rPr>
        <w:t xml:space="preserve">secțiunea </w:t>
      </w:r>
      <w:r>
        <w:rPr>
          <w:rFonts w:cstheme="minorHAnsi"/>
          <w:b/>
          <w:bCs/>
          <w:color w:val="0070C0"/>
        </w:rPr>
        <w:t>7</w:t>
      </w:r>
      <w:r w:rsidRPr="00871C01">
        <w:rPr>
          <w:rFonts w:cstheme="minorHAnsi"/>
          <w:b/>
          <w:bCs/>
          <w:color w:val="0070C0"/>
        </w:rPr>
        <w:t>.</w:t>
      </w:r>
      <w:r>
        <w:rPr>
          <w:rFonts w:cstheme="minorHAnsi"/>
          <w:b/>
          <w:bCs/>
          <w:color w:val="0070C0"/>
        </w:rPr>
        <w:t>4</w:t>
      </w:r>
      <w:r w:rsidRPr="00871C01">
        <w:rPr>
          <w:rFonts w:cstheme="minorHAnsi"/>
          <w:b/>
          <w:bCs/>
          <w:color w:val="0070C0"/>
        </w:rPr>
        <w:t xml:space="preserve"> la prezentul ghid</w:t>
      </w:r>
      <w:r w:rsidRPr="00871C01">
        <w:rPr>
          <w:rFonts w:cstheme="minorHAnsi"/>
        </w:rPr>
        <w:t>), iar altele în etapa contractuală (</w:t>
      </w:r>
      <w:r w:rsidRPr="00871C01">
        <w:rPr>
          <w:rFonts w:cstheme="minorHAnsi"/>
          <w:b/>
          <w:bCs/>
          <w:color w:val="0070C0"/>
        </w:rPr>
        <w:t xml:space="preserve">secțiunea </w:t>
      </w:r>
      <w:r>
        <w:rPr>
          <w:rFonts w:cstheme="minorHAnsi"/>
          <w:b/>
          <w:bCs/>
          <w:color w:val="0070C0"/>
        </w:rPr>
        <w:t>7</w:t>
      </w:r>
      <w:r w:rsidRPr="00871C01">
        <w:rPr>
          <w:rFonts w:cstheme="minorHAnsi"/>
          <w:b/>
          <w:bCs/>
          <w:color w:val="0070C0"/>
        </w:rPr>
        <w:t>.</w:t>
      </w:r>
      <w:r>
        <w:rPr>
          <w:rFonts w:cstheme="minorHAnsi"/>
          <w:b/>
          <w:bCs/>
          <w:color w:val="0070C0"/>
        </w:rPr>
        <w:t>6</w:t>
      </w:r>
      <w:r w:rsidRPr="00871C01">
        <w:rPr>
          <w:rFonts w:cstheme="minorHAnsi"/>
          <w:b/>
          <w:bCs/>
          <w:color w:val="0070C0"/>
        </w:rPr>
        <w:t xml:space="preserve"> la prezentul ghid</w:t>
      </w:r>
      <w:r w:rsidRPr="00871C01">
        <w:rPr>
          <w:rFonts w:cstheme="minorHAnsi"/>
        </w:rPr>
        <w:t>).</w:t>
      </w:r>
    </w:p>
    <w:p w14:paraId="2B087C35" w14:textId="77777777" w:rsidR="00F86FA4" w:rsidRPr="00871C01" w:rsidRDefault="00F86FA4" w:rsidP="00F86FA4">
      <w:pPr>
        <w:spacing w:after="0" w:line="240" w:lineRule="auto"/>
        <w:jc w:val="both"/>
        <w:rPr>
          <w:rFonts w:cstheme="minorHAnsi"/>
        </w:rPr>
      </w:pPr>
    </w:p>
    <w:p w14:paraId="7F91D0CC" w14:textId="77777777" w:rsidR="00F86FA4" w:rsidRPr="00871C01" w:rsidRDefault="00F86FA4" w:rsidP="00F86FA4">
      <w:pPr>
        <w:spacing w:after="0" w:line="240" w:lineRule="auto"/>
        <w:jc w:val="both"/>
        <w:rPr>
          <w:rFonts w:cstheme="minorHAnsi"/>
        </w:rPr>
      </w:pPr>
      <w:r w:rsidRPr="00871C01">
        <w:rPr>
          <w:rFonts w:cstheme="minorHAnsi"/>
        </w:rPr>
        <w:t>În cazul în care solicitantul consideră că poate explica o anumită situație și prin alte documente, acesta le poate anexa la cererea de finanțare, însă acest aspect nu presupune lipsa documentelor obligatorii solicitate.</w:t>
      </w:r>
    </w:p>
    <w:p w14:paraId="18041042" w14:textId="77777777" w:rsidR="00F86FA4" w:rsidRPr="00871C01" w:rsidRDefault="00F86FA4" w:rsidP="00F86FA4">
      <w:pPr>
        <w:spacing w:after="0" w:line="240" w:lineRule="auto"/>
        <w:jc w:val="both"/>
        <w:rPr>
          <w:rFonts w:cstheme="minorHAnsi"/>
        </w:rPr>
      </w:pPr>
    </w:p>
    <w:p w14:paraId="6EF0680D" w14:textId="77777777" w:rsidR="00F86FA4" w:rsidRPr="00871C01" w:rsidRDefault="00F86FA4" w:rsidP="00F86FA4">
      <w:pPr>
        <w:autoSpaceDE w:val="0"/>
        <w:autoSpaceDN w:val="0"/>
        <w:adjustRightInd w:val="0"/>
        <w:spacing w:after="0" w:line="240" w:lineRule="auto"/>
        <w:jc w:val="both"/>
        <w:rPr>
          <w:rFonts w:cstheme="minorHAnsi"/>
        </w:rPr>
      </w:pPr>
      <w:r w:rsidRPr="00871C01">
        <w:rPr>
          <w:rFonts w:cstheme="minorHAnsi"/>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17D49DC8" w14:textId="77777777" w:rsidR="00F86FA4" w:rsidRPr="00871C01" w:rsidRDefault="00F86FA4" w:rsidP="00F86FA4">
      <w:pPr>
        <w:spacing w:after="0" w:line="240" w:lineRule="auto"/>
        <w:jc w:val="both"/>
        <w:rPr>
          <w:rFonts w:cstheme="minorHAnsi"/>
          <w:b/>
          <w:bCs/>
        </w:rPr>
      </w:pPr>
    </w:p>
    <w:p w14:paraId="52B5BA3A" w14:textId="77777777" w:rsidR="00F86FA4" w:rsidRPr="00871C01" w:rsidRDefault="00F86FA4" w:rsidP="00F86FA4">
      <w:pPr>
        <w:spacing w:after="0" w:line="240" w:lineRule="auto"/>
        <w:jc w:val="both"/>
        <w:rPr>
          <w:rFonts w:cstheme="minorHAnsi"/>
          <w:b/>
          <w:bCs/>
          <w:color w:val="FF0000"/>
        </w:rPr>
      </w:pPr>
      <w:r w:rsidRPr="00871C01">
        <w:rPr>
          <w:rFonts w:cstheme="minorHAnsi"/>
          <w:b/>
          <w:bCs/>
          <w:color w:val="FF0000"/>
        </w:rPr>
        <w:t>Atenție!</w:t>
      </w:r>
    </w:p>
    <w:p w14:paraId="20B6223B" w14:textId="77777777" w:rsidR="00F86FA4" w:rsidRPr="00871C01" w:rsidRDefault="00F86FA4" w:rsidP="00F86FA4">
      <w:pPr>
        <w:spacing w:after="0"/>
        <w:jc w:val="both"/>
        <w:rPr>
          <w:rFonts w:cstheme="minorHAnsi"/>
        </w:rPr>
      </w:pPr>
    </w:p>
    <w:p w14:paraId="31C7F4C9" w14:textId="0C227987" w:rsidR="000C0F0A" w:rsidRDefault="000C0F0A" w:rsidP="00F86FA4">
      <w:pPr>
        <w:spacing w:after="0" w:line="240" w:lineRule="auto"/>
        <w:jc w:val="both"/>
        <w:rPr>
          <w:rFonts w:cstheme="minorHAnsi"/>
        </w:rPr>
      </w:pPr>
      <w:r w:rsidRPr="000C0F0A">
        <w:rPr>
          <w:rFonts w:cstheme="minorHAnsi"/>
        </w:rPr>
        <w:t>Pentru activitatea de pregătire de proiecte finanțată prin PDD 2021-2027 se va lansa un apel de proiecte distinct, condițiile specifice de accesare a fondurilor fiind stabilite în cadrul ghidului asociat apelului respectiv. Portofoliul respectiv de proiecte va fi aprobat la nivelul CM PDD.</w:t>
      </w:r>
    </w:p>
    <w:p w14:paraId="4F8A4E48" w14:textId="77777777" w:rsidR="000C0F0A" w:rsidRDefault="000C0F0A" w:rsidP="00F86FA4">
      <w:pPr>
        <w:spacing w:after="0" w:line="240" w:lineRule="auto"/>
        <w:jc w:val="both"/>
        <w:rPr>
          <w:rFonts w:cstheme="minorHAnsi"/>
        </w:rPr>
      </w:pPr>
    </w:p>
    <w:p w14:paraId="6A87128C" w14:textId="5B0AFC9F" w:rsidR="00F86FA4" w:rsidRPr="00871C01" w:rsidRDefault="00F86FA4" w:rsidP="00F86FA4">
      <w:pPr>
        <w:spacing w:after="0" w:line="240" w:lineRule="auto"/>
        <w:jc w:val="both"/>
        <w:rPr>
          <w:rFonts w:cstheme="minorHAnsi"/>
        </w:rPr>
      </w:pPr>
      <w:r w:rsidRPr="00871C01">
        <w:rPr>
          <w:rFonts w:cstheme="minorHAnsi"/>
        </w:rPr>
        <w:t xml:space="preserve">Pentru toate tipurile de proiecte se va completa modelul de cerere de finanțare din </w:t>
      </w:r>
      <w:r w:rsidRPr="00871C01">
        <w:rPr>
          <w:rFonts w:cstheme="minorHAnsi"/>
          <w:b/>
          <w:bCs/>
          <w:color w:val="0070C0"/>
        </w:rPr>
        <w:t>anexa 2 la prezentul ghid.</w:t>
      </w:r>
      <w:r w:rsidRPr="00871C01">
        <w:rPr>
          <w:rFonts w:cstheme="minorHAnsi"/>
        </w:rPr>
        <w:t xml:space="preserve"> </w:t>
      </w:r>
    </w:p>
    <w:p w14:paraId="5ADF631E" w14:textId="77777777" w:rsidR="00F86FA4" w:rsidRPr="00871C01" w:rsidRDefault="00F86FA4" w:rsidP="00F86FA4">
      <w:pPr>
        <w:spacing w:after="0"/>
        <w:rPr>
          <w:rFonts w:cstheme="minorHAnsi"/>
          <w:b/>
          <w:bCs/>
          <w:i/>
        </w:rPr>
      </w:pPr>
    </w:p>
    <w:p w14:paraId="76A7EC76" w14:textId="77777777" w:rsidR="00F86FA4" w:rsidRPr="00871C01" w:rsidRDefault="00F86FA4" w:rsidP="00F86FA4">
      <w:pPr>
        <w:spacing w:after="0"/>
        <w:rPr>
          <w:rFonts w:cstheme="minorHAnsi"/>
          <w:b/>
          <w:bCs/>
          <w:i/>
        </w:rPr>
      </w:pPr>
    </w:p>
    <w:p w14:paraId="2327618E" w14:textId="5E31BDCC" w:rsidR="00F86FA4" w:rsidRPr="00871C01" w:rsidRDefault="00014D39" w:rsidP="00FC57A5">
      <w:pPr>
        <w:pStyle w:val="Heading2"/>
        <w:numPr>
          <w:ilvl w:val="0"/>
          <w:numId w:val="0"/>
        </w:numPr>
        <w:ind w:left="1440" w:hanging="360"/>
      </w:pPr>
      <w:bookmarkStart w:id="187" w:name="_Toc134458105"/>
      <w:bookmarkStart w:id="188" w:name="_Toc153204499"/>
      <w:r>
        <w:t>7.1</w:t>
      </w:r>
      <w:r w:rsidR="009C1E02">
        <w:t xml:space="preserve"> </w:t>
      </w:r>
      <w:r w:rsidR="00F86FA4" w:rsidRPr="00871C01">
        <w:t>Completarea formularului cererii</w:t>
      </w:r>
      <w:bookmarkEnd w:id="187"/>
      <w:bookmarkEnd w:id="188"/>
      <w:r w:rsidR="00F86FA4" w:rsidRPr="00871C01">
        <w:tab/>
      </w:r>
    </w:p>
    <w:p w14:paraId="38D653A3" w14:textId="77777777" w:rsidR="00F86FA4" w:rsidRPr="00871C01" w:rsidRDefault="00F86FA4" w:rsidP="00F86FA4">
      <w:pPr>
        <w:spacing w:after="0"/>
        <w:jc w:val="both"/>
        <w:rPr>
          <w:rFonts w:cstheme="minorHAnsi"/>
        </w:rPr>
      </w:pPr>
    </w:p>
    <w:p w14:paraId="11535FE5" w14:textId="313F88B1" w:rsidR="00F86FA4" w:rsidRPr="00871C01" w:rsidRDefault="00F86FA4" w:rsidP="00F86FA4">
      <w:pPr>
        <w:spacing w:after="0" w:line="240" w:lineRule="auto"/>
        <w:jc w:val="both"/>
        <w:rPr>
          <w:rFonts w:cstheme="minorHAnsi"/>
        </w:rPr>
      </w:pPr>
      <w:bookmarkStart w:id="189" w:name="_Hlk133413904"/>
      <w:bookmarkStart w:id="190" w:name="_Hlk133409147"/>
      <w:r w:rsidRPr="00871C01">
        <w:rPr>
          <w:rFonts w:cstheme="minorHAnsi"/>
        </w:rPr>
        <w:t xml:space="preserve">Formatul cererii de finanțare MYSMIS cuprinde toate informațiile necesare pentru completarea corectă și completă a aplicației. Secțiunile cererii de finantare se completează exclusiv în aplicația electronică MySMIS. </w:t>
      </w:r>
      <w:r w:rsidRPr="001E3E23">
        <w:rPr>
          <w:rFonts w:cstheme="minorHAnsi"/>
        </w:rPr>
        <w:t xml:space="preserve">Cererea de finanțare va respecta modelul-cadru aprobat prin ordinul MIPE nr. </w:t>
      </w:r>
      <w:r w:rsidR="00CE54D0" w:rsidRPr="001E3E23">
        <w:rPr>
          <w:rFonts w:cstheme="minorHAnsi"/>
        </w:rPr>
        <w:t>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w:t>
      </w:r>
      <w:r w:rsidRPr="001E3E23">
        <w:rPr>
          <w:rFonts w:cstheme="minorHAnsi"/>
        </w:rPr>
        <w:t xml:space="preserve"> și care reprezintă </w:t>
      </w:r>
      <w:r w:rsidRPr="001E3E23">
        <w:rPr>
          <w:rFonts w:cstheme="minorHAnsi"/>
          <w:b/>
          <w:bCs/>
          <w:color w:val="0070C0"/>
        </w:rPr>
        <w:t>Anexa 2 la prezentul ghid</w:t>
      </w:r>
      <w:r w:rsidRPr="001E3E23">
        <w:rPr>
          <w:rFonts w:cstheme="minorHAnsi"/>
        </w:rPr>
        <w:t>, fiind personalizat pe tipul de proiecte ce urmează a fi depuse în cadrul apelurilor lansate prin prezentul ghid.</w:t>
      </w:r>
    </w:p>
    <w:p w14:paraId="46929933" w14:textId="77777777" w:rsidR="00F86FA4" w:rsidRPr="00871C01" w:rsidRDefault="00F86FA4" w:rsidP="00F86FA4">
      <w:pPr>
        <w:spacing w:after="0" w:line="240" w:lineRule="auto"/>
        <w:jc w:val="both"/>
        <w:rPr>
          <w:rFonts w:cstheme="minorHAnsi"/>
        </w:rPr>
      </w:pPr>
    </w:p>
    <w:p w14:paraId="010C1E89" w14:textId="77777777" w:rsidR="00F86FA4" w:rsidRPr="00871C01" w:rsidRDefault="00F86FA4" w:rsidP="00F86FA4">
      <w:pPr>
        <w:spacing w:after="0" w:line="240" w:lineRule="auto"/>
        <w:jc w:val="both"/>
        <w:rPr>
          <w:rFonts w:cstheme="minorHAnsi"/>
        </w:rPr>
      </w:pPr>
      <w:r w:rsidRPr="000C0F0A">
        <w:rPr>
          <w:rFonts w:cstheme="minorHAnsi"/>
        </w:rPr>
        <w:lastRenderedPageBreak/>
        <w:t>Certificarea aplicaţiei va fi semnată numai de către reprezentantul legal al solicitantului cu semnătură electronică extinsă, certificată în conformitate cu prevederile legale în vigoare.</w:t>
      </w:r>
    </w:p>
    <w:p w14:paraId="48FC1B8D" w14:textId="77777777" w:rsidR="00F86FA4" w:rsidRPr="00871C01" w:rsidRDefault="00F86FA4" w:rsidP="00F86FA4">
      <w:pPr>
        <w:spacing w:after="0" w:line="240" w:lineRule="auto"/>
        <w:jc w:val="both"/>
        <w:rPr>
          <w:rFonts w:cstheme="minorHAnsi"/>
          <w:color w:val="0070C0"/>
        </w:rPr>
      </w:pPr>
    </w:p>
    <w:p w14:paraId="0AB9C964" w14:textId="77777777" w:rsidR="00F86FA4" w:rsidRPr="00871C01" w:rsidRDefault="00F86FA4" w:rsidP="00F86FA4">
      <w:pPr>
        <w:spacing w:after="0" w:line="240" w:lineRule="auto"/>
        <w:jc w:val="both"/>
        <w:rPr>
          <w:rFonts w:cstheme="minorHAnsi"/>
          <w:color w:val="0070C0"/>
        </w:rPr>
      </w:pPr>
      <w:r w:rsidRPr="001E3E23">
        <w:rPr>
          <w:rFonts w:cstheme="minorHAnsi"/>
        </w:rPr>
        <w:t>Solicitantul are obligația de a completa cererea de finanțare cu toate informațiile necesare și de a anexa toate documentele justificative, documentele-suport și anexele prevăzute în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bookmarkEnd w:id="189"/>
    <w:p w14:paraId="146FC61E" w14:textId="77777777" w:rsidR="00F86FA4" w:rsidRPr="00871C01" w:rsidRDefault="00F86FA4" w:rsidP="00F86FA4">
      <w:pPr>
        <w:spacing w:after="0" w:line="240" w:lineRule="auto"/>
        <w:jc w:val="both"/>
        <w:rPr>
          <w:rFonts w:cstheme="minorHAnsi"/>
        </w:rPr>
      </w:pPr>
    </w:p>
    <w:p w14:paraId="1F1016A3" w14:textId="77777777" w:rsidR="00F86FA4" w:rsidRPr="00871C01" w:rsidRDefault="00F86FA4" w:rsidP="00F86FA4">
      <w:pPr>
        <w:spacing w:after="0"/>
        <w:jc w:val="both"/>
        <w:rPr>
          <w:rFonts w:cstheme="minorHAnsi"/>
        </w:rPr>
      </w:pPr>
      <w:r w:rsidRPr="00871C01">
        <w:rPr>
          <w:rFonts w:cstheme="minorHAnsi"/>
        </w:rPr>
        <w:t xml:space="preserve">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w:t>
      </w:r>
      <w:bookmarkStart w:id="191" w:name="_Hlk133413916"/>
      <w:r w:rsidRPr="001E3E23">
        <w:rPr>
          <w:rFonts w:cstheme="minorHAnsi"/>
        </w:rPr>
        <w:t>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91"/>
    </w:p>
    <w:bookmarkEnd w:id="190"/>
    <w:p w14:paraId="4741255C" w14:textId="77777777" w:rsidR="00F86FA4" w:rsidRPr="00871C01" w:rsidRDefault="00F86FA4" w:rsidP="00F86FA4">
      <w:pPr>
        <w:spacing w:after="0" w:line="240" w:lineRule="auto"/>
        <w:jc w:val="both"/>
        <w:rPr>
          <w:rFonts w:cstheme="minorHAnsi"/>
        </w:rPr>
      </w:pPr>
    </w:p>
    <w:p w14:paraId="29431277" w14:textId="77777777" w:rsidR="00F86FA4" w:rsidRPr="00871C01" w:rsidRDefault="00F86FA4" w:rsidP="00F86FA4">
      <w:pPr>
        <w:spacing w:after="0" w:line="240" w:lineRule="auto"/>
        <w:jc w:val="both"/>
        <w:rPr>
          <w:rFonts w:cstheme="minorHAnsi"/>
        </w:rPr>
      </w:pPr>
      <w:r w:rsidRPr="00871C01">
        <w:rPr>
          <w:rFonts w:cstheme="minorHAnsi"/>
        </w:rPr>
        <w:t xml:space="preserve">Completarea corectă și completă a tuturor secțiunilor din cererea de finanțare, precum și anexarea tuturor documentelor solicitate este primul pas în menținerea cererii de finanțare în procesul de verificare, evaluare și selecție. </w:t>
      </w:r>
    </w:p>
    <w:p w14:paraId="0D28231E" w14:textId="77777777" w:rsidR="00F86FA4" w:rsidRPr="00871C01" w:rsidRDefault="00F86FA4" w:rsidP="00F86FA4">
      <w:pPr>
        <w:spacing w:after="0" w:line="240" w:lineRule="auto"/>
        <w:jc w:val="both"/>
        <w:rPr>
          <w:rFonts w:cstheme="minorHAnsi"/>
        </w:rPr>
      </w:pPr>
    </w:p>
    <w:p w14:paraId="39477DF7" w14:textId="77777777" w:rsidR="00475594" w:rsidRDefault="00F86FA4" w:rsidP="00F86FA4">
      <w:pPr>
        <w:spacing w:after="0" w:line="240" w:lineRule="auto"/>
        <w:jc w:val="both"/>
        <w:rPr>
          <w:rFonts w:cstheme="minorHAnsi"/>
        </w:rPr>
      </w:pPr>
      <w:bookmarkStart w:id="192" w:name="_Hlk133409170"/>
      <w:bookmarkStart w:id="193" w:name="_Hlk133413928"/>
      <w:r w:rsidRPr="001E3E23">
        <w:rPr>
          <w:rFonts w:cstheme="minorHAnsi"/>
        </w:rPr>
        <w:t xml:space="preserve">La cererea de finanțare solicitantul, liderul de parteneriat și partenerul/partenerii, după caz anexează, indiferent de apelul de proiecte, declarația unică prin care solicitantul confirmă îndeplinirea condițiilor de eligibilitate și a cerințelor de conformitate administrativă. Formatul și structura-cadru a declarației unice reprezintă </w:t>
      </w:r>
      <w:r w:rsidRPr="001E3E23">
        <w:rPr>
          <w:rFonts w:cstheme="minorHAnsi"/>
          <w:b/>
          <w:bCs/>
          <w:color w:val="0070C0"/>
        </w:rPr>
        <w:t>Anexa 2.3 la prezentul ghid.</w:t>
      </w:r>
      <w:r w:rsidRPr="001E3E23">
        <w:rPr>
          <w:rFonts w:cstheme="minorHAnsi"/>
        </w:rPr>
        <w:t xml:space="preserve"> 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65E106D7" w14:textId="77777777" w:rsidR="00475594" w:rsidRDefault="00475594" w:rsidP="00F86FA4">
      <w:pPr>
        <w:spacing w:after="0" w:line="240" w:lineRule="auto"/>
        <w:jc w:val="both"/>
        <w:rPr>
          <w:rFonts w:cstheme="minorHAnsi"/>
        </w:rPr>
      </w:pPr>
    </w:p>
    <w:p w14:paraId="57D7FF1A" w14:textId="58844893" w:rsidR="00F86FA4" w:rsidRPr="001E3E23" w:rsidRDefault="00F86FA4" w:rsidP="00F86FA4">
      <w:pPr>
        <w:spacing w:after="0" w:line="240" w:lineRule="auto"/>
        <w:jc w:val="both"/>
        <w:rPr>
          <w:rFonts w:cstheme="minorHAnsi"/>
        </w:rPr>
      </w:pPr>
      <w:r w:rsidRPr="001E3E23">
        <w:rPr>
          <w:rFonts w:cstheme="minorHAnsi"/>
        </w:rPr>
        <w:t xml:space="preserve"> Aplicația MySMIS2021/SMIS2021+ generează declarația unică care este completată de solicitant și se semnează cu semnătură electronică extinsă de către reprezentantul legal al acestuia sau împuternicitul acestuia.</w:t>
      </w:r>
    </w:p>
    <w:p w14:paraId="1462740C" w14:textId="77777777" w:rsidR="00F86FA4" w:rsidRPr="001E3E23" w:rsidRDefault="00F86FA4" w:rsidP="00F86FA4">
      <w:pPr>
        <w:spacing w:after="0" w:line="240" w:lineRule="auto"/>
        <w:jc w:val="both"/>
        <w:rPr>
          <w:rFonts w:cstheme="minorHAnsi"/>
        </w:rPr>
      </w:pPr>
    </w:p>
    <w:p w14:paraId="200A9D8B" w14:textId="77777777" w:rsidR="00F86FA4" w:rsidRPr="001E3E23" w:rsidRDefault="00F86FA4" w:rsidP="00F86FA4">
      <w:pPr>
        <w:spacing w:after="0" w:line="240" w:lineRule="auto"/>
        <w:jc w:val="both"/>
        <w:rPr>
          <w:rFonts w:cstheme="minorHAnsi"/>
        </w:rPr>
      </w:pPr>
      <w:r w:rsidRPr="001E3E23">
        <w:rPr>
          <w:rFonts w:cstheme="minorHAns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24AA547" w14:textId="77777777" w:rsidR="00F86FA4" w:rsidRPr="001E3E23" w:rsidRDefault="00F86FA4" w:rsidP="00F86FA4">
      <w:pPr>
        <w:spacing w:after="0"/>
        <w:rPr>
          <w:rFonts w:cstheme="minorHAnsi"/>
          <w:i/>
        </w:rPr>
      </w:pPr>
    </w:p>
    <w:p w14:paraId="14B36F16" w14:textId="77777777" w:rsidR="00F86FA4" w:rsidRPr="001E3E23" w:rsidRDefault="00F86FA4" w:rsidP="00F86FA4">
      <w:pPr>
        <w:spacing w:after="0" w:line="240" w:lineRule="auto"/>
        <w:jc w:val="both"/>
        <w:rPr>
          <w:rFonts w:cstheme="minorHAnsi"/>
        </w:rPr>
      </w:pPr>
      <w:r w:rsidRPr="001E3E23">
        <w:rPr>
          <w:rFonts w:cstheme="minorHAns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p>
    <w:bookmarkEnd w:id="192"/>
    <w:p w14:paraId="42B94DBF" w14:textId="77777777" w:rsidR="00F86FA4" w:rsidRPr="001E3E23" w:rsidRDefault="00F86FA4" w:rsidP="00F86FA4">
      <w:pPr>
        <w:spacing w:after="0"/>
        <w:rPr>
          <w:rFonts w:cstheme="minorHAnsi"/>
          <w:i/>
        </w:rPr>
      </w:pPr>
    </w:p>
    <w:p w14:paraId="59E87F69" w14:textId="060180A2" w:rsidR="00F86FA4" w:rsidRPr="001E3E23" w:rsidRDefault="00651345" w:rsidP="00651345">
      <w:pPr>
        <w:pStyle w:val="Heading2"/>
        <w:numPr>
          <w:ilvl w:val="0"/>
          <w:numId w:val="0"/>
        </w:numPr>
        <w:ind w:left="1440" w:hanging="360"/>
      </w:pPr>
      <w:bookmarkStart w:id="194" w:name="_Toc134458106"/>
      <w:bookmarkEnd w:id="193"/>
      <w:r>
        <w:t xml:space="preserve"> </w:t>
      </w:r>
      <w:bookmarkStart w:id="195" w:name="_Toc153204500"/>
      <w:r w:rsidR="00014D39">
        <w:t>7</w:t>
      </w:r>
      <w:r>
        <w:t xml:space="preserve">.2 </w:t>
      </w:r>
      <w:r w:rsidR="00F86FA4" w:rsidRPr="001E3E23">
        <w:t>Limba utilizată în completarea cererii de finanțare</w:t>
      </w:r>
      <w:bookmarkEnd w:id="194"/>
      <w:bookmarkEnd w:id="195"/>
    </w:p>
    <w:p w14:paraId="3559DB2C" w14:textId="77777777" w:rsidR="00F86FA4" w:rsidRPr="00871C01" w:rsidRDefault="00F86FA4" w:rsidP="00F86FA4">
      <w:pPr>
        <w:spacing w:after="0" w:line="240" w:lineRule="auto"/>
        <w:jc w:val="both"/>
        <w:rPr>
          <w:rFonts w:cstheme="minorHAnsi"/>
        </w:rPr>
      </w:pPr>
      <w:r w:rsidRPr="00871C01">
        <w:rPr>
          <w:rFonts w:cstheme="minorHAnsi"/>
        </w:rPr>
        <w:t>Cererile de finanțare trebuie să fie tehno-redactate în limba română. Nu sunt acceptate cereri de finanțare completate de mână sau redactate în altă limbă. În cazul anexării unor documente emise în altă limbă se va anexa obligatoriu și traducerea legalizată a acestora (de ex: SF, statut, act de înființare, etc).</w:t>
      </w:r>
    </w:p>
    <w:p w14:paraId="5339EA6B" w14:textId="77777777" w:rsidR="00F86FA4" w:rsidRPr="00871C01" w:rsidRDefault="00F86FA4" w:rsidP="00F86FA4">
      <w:pPr>
        <w:spacing w:after="0" w:line="240" w:lineRule="auto"/>
        <w:jc w:val="both"/>
        <w:rPr>
          <w:rFonts w:cstheme="minorHAnsi"/>
        </w:rPr>
      </w:pPr>
    </w:p>
    <w:p w14:paraId="6FE2F6FD" w14:textId="77777777" w:rsidR="00F86FA4" w:rsidRPr="00871C01" w:rsidRDefault="00F86FA4" w:rsidP="00F86FA4">
      <w:pPr>
        <w:spacing w:after="0" w:line="240" w:lineRule="auto"/>
        <w:jc w:val="both"/>
        <w:rPr>
          <w:rFonts w:cstheme="minorHAnsi"/>
        </w:rPr>
      </w:pPr>
      <w:r w:rsidRPr="00871C01">
        <w:rPr>
          <w:rFonts w:cstheme="minorHAnsi"/>
        </w:rPr>
        <w:lastRenderedPageBreak/>
        <w:t>Completarea cererii de finanțare într-un mod clar şi coerent va înlesni procesul de evaluare a acesteia.</w:t>
      </w:r>
    </w:p>
    <w:p w14:paraId="712A4C3B" w14:textId="77777777" w:rsidR="00F86FA4" w:rsidRPr="00871C01" w:rsidRDefault="00F86FA4" w:rsidP="00F86FA4">
      <w:pPr>
        <w:spacing w:after="0"/>
        <w:ind w:firstLine="708"/>
        <w:rPr>
          <w:rFonts w:cstheme="minorHAnsi"/>
          <w:i/>
        </w:rPr>
      </w:pPr>
    </w:p>
    <w:p w14:paraId="7EBB6B3E" w14:textId="58DF5FCF" w:rsidR="00F86FA4" w:rsidRPr="00871C01" w:rsidRDefault="00C56F7F" w:rsidP="00C11990">
      <w:pPr>
        <w:pStyle w:val="Heading2"/>
        <w:numPr>
          <w:ilvl w:val="0"/>
          <w:numId w:val="0"/>
        </w:numPr>
        <w:ind w:left="1620" w:hanging="450"/>
      </w:pPr>
      <w:bookmarkStart w:id="196" w:name="_Toc134458107"/>
      <w:bookmarkStart w:id="197" w:name="_Toc153204501"/>
      <w:r>
        <w:t>7.3</w:t>
      </w:r>
      <w:r w:rsidR="004D7954">
        <w:t xml:space="preserve"> </w:t>
      </w:r>
      <w:r w:rsidR="00F86FA4" w:rsidRPr="00871C01">
        <w:t>Metodologia de justificare și detaliere a bugetului cererii de finanțare</w:t>
      </w:r>
      <w:bookmarkEnd w:id="196"/>
      <w:bookmarkEnd w:id="197"/>
    </w:p>
    <w:p w14:paraId="72333B0B" w14:textId="77777777" w:rsidR="00F86FA4" w:rsidRPr="00871C01" w:rsidRDefault="00F86FA4" w:rsidP="00F86FA4">
      <w:pPr>
        <w:spacing w:after="0" w:line="264" w:lineRule="auto"/>
        <w:jc w:val="both"/>
        <w:rPr>
          <w:rFonts w:cstheme="minorHAnsi"/>
        </w:rPr>
      </w:pPr>
      <w:r w:rsidRPr="00871C01">
        <w:rPr>
          <w:rFonts w:cstheme="minorHAnsi"/>
        </w:rPr>
        <w:t>Completarea bugetului cererii de finanțare se va face conform prevederilor prezentului ghid, inclusiv a anexelor la acesta.</w:t>
      </w:r>
    </w:p>
    <w:p w14:paraId="326D08E9" w14:textId="77777777" w:rsidR="00F86FA4" w:rsidRPr="00871C01" w:rsidRDefault="00F86FA4" w:rsidP="00F86FA4">
      <w:pPr>
        <w:spacing w:after="0" w:line="264" w:lineRule="auto"/>
        <w:jc w:val="both"/>
        <w:rPr>
          <w:rFonts w:cstheme="minorHAnsi"/>
        </w:rPr>
      </w:pPr>
    </w:p>
    <w:p w14:paraId="1BFBAC7C" w14:textId="77777777" w:rsidR="00F86FA4" w:rsidRPr="00871C01" w:rsidRDefault="00F86FA4" w:rsidP="00F86FA4">
      <w:pPr>
        <w:spacing w:after="0" w:line="264" w:lineRule="auto"/>
        <w:jc w:val="both"/>
        <w:rPr>
          <w:rFonts w:cstheme="minorHAnsi"/>
        </w:rPr>
      </w:pPr>
      <w:r w:rsidRPr="00871C01">
        <w:rPr>
          <w:rFonts w:cstheme="minorHAnsi"/>
        </w:rPr>
        <w:t>Corectitudinea, coerența documentelor și informațiilor financiare, precum și justificarea acestora este esențială în procesul de evaluare și selecție.</w:t>
      </w:r>
    </w:p>
    <w:p w14:paraId="2114E2B9" w14:textId="77777777" w:rsidR="00F86FA4" w:rsidRPr="00871C01" w:rsidRDefault="00F86FA4" w:rsidP="00F86FA4">
      <w:pPr>
        <w:spacing w:after="0" w:line="264" w:lineRule="auto"/>
        <w:jc w:val="both"/>
        <w:rPr>
          <w:rFonts w:cstheme="minorHAnsi"/>
        </w:rPr>
      </w:pPr>
    </w:p>
    <w:p w14:paraId="394A863C" w14:textId="77777777" w:rsidR="00F86FA4" w:rsidRPr="00871C01" w:rsidRDefault="00F86FA4" w:rsidP="00F86FA4">
      <w:pPr>
        <w:spacing w:after="0" w:line="264" w:lineRule="auto"/>
        <w:jc w:val="both"/>
        <w:rPr>
          <w:rFonts w:cstheme="minorHAnsi"/>
          <w:b/>
          <w:bCs/>
          <w:iCs/>
          <w:color w:val="FF0000"/>
        </w:rPr>
      </w:pPr>
      <w:r w:rsidRPr="00871C01">
        <w:rPr>
          <w:rFonts w:cstheme="minorHAnsi"/>
          <w:b/>
          <w:bCs/>
          <w:iCs/>
          <w:color w:val="FF0000"/>
        </w:rPr>
        <w:t>Atenție!</w:t>
      </w:r>
    </w:p>
    <w:p w14:paraId="7B0C7A05" w14:textId="77777777" w:rsidR="00F86FA4" w:rsidRPr="00871C01" w:rsidRDefault="00F86FA4" w:rsidP="00F86FA4">
      <w:pPr>
        <w:spacing w:after="0" w:line="240" w:lineRule="auto"/>
        <w:jc w:val="both"/>
        <w:rPr>
          <w:rFonts w:cstheme="minorHAnsi"/>
        </w:rPr>
      </w:pPr>
      <w:r w:rsidRPr="00871C01">
        <w:rPr>
          <w:rFonts w:cstheme="minorHAnsi"/>
        </w:rPr>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28B203EF" w14:textId="77777777" w:rsidR="00F86FA4" w:rsidRPr="00871C01" w:rsidRDefault="00F86FA4" w:rsidP="00F86FA4">
      <w:pPr>
        <w:spacing w:after="0" w:line="240" w:lineRule="auto"/>
        <w:jc w:val="both"/>
        <w:rPr>
          <w:rFonts w:cstheme="minorHAnsi"/>
        </w:rPr>
      </w:pPr>
    </w:p>
    <w:p w14:paraId="504DB3E0" w14:textId="77777777" w:rsidR="00F86FA4" w:rsidRPr="00871C01" w:rsidRDefault="00F86FA4" w:rsidP="00F86FA4">
      <w:pPr>
        <w:spacing w:after="0" w:line="240" w:lineRule="auto"/>
        <w:jc w:val="both"/>
        <w:rPr>
          <w:rFonts w:cstheme="minorHAnsi"/>
        </w:rPr>
      </w:pPr>
      <w:r w:rsidRPr="00871C01">
        <w:rPr>
          <w:rFonts w:cstheme="minorHAns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FFA803A" w14:textId="77777777" w:rsidR="00F86FA4" w:rsidRPr="00871C01" w:rsidRDefault="00F86FA4" w:rsidP="00F86FA4">
      <w:pPr>
        <w:spacing w:after="0" w:line="264" w:lineRule="auto"/>
        <w:jc w:val="both"/>
        <w:rPr>
          <w:rFonts w:cstheme="minorHAnsi"/>
        </w:rPr>
      </w:pPr>
    </w:p>
    <w:p w14:paraId="58160178" w14:textId="77777777" w:rsidR="00F86FA4" w:rsidRPr="00871C01" w:rsidRDefault="00F86FA4" w:rsidP="00F86FA4">
      <w:pPr>
        <w:spacing w:after="0" w:line="264" w:lineRule="auto"/>
        <w:jc w:val="both"/>
        <w:rPr>
          <w:rFonts w:cstheme="minorHAnsi"/>
          <w:b/>
          <w:bCs/>
          <w:color w:val="FF0000"/>
        </w:rPr>
      </w:pPr>
      <w:r w:rsidRPr="00871C01">
        <w:rPr>
          <w:rFonts w:cstheme="minorHAnsi"/>
          <w:b/>
          <w:bCs/>
          <w:color w:val="FF0000"/>
        </w:rPr>
        <w:t>Atenție!</w:t>
      </w:r>
    </w:p>
    <w:p w14:paraId="5F432E9C" w14:textId="77777777" w:rsidR="00F86FA4" w:rsidRPr="00871C01" w:rsidRDefault="00F86FA4" w:rsidP="00F86FA4">
      <w:pPr>
        <w:spacing w:after="0" w:line="240" w:lineRule="auto"/>
        <w:jc w:val="both"/>
        <w:rPr>
          <w:rFonts w:cstheme="minorHAnsi"/>
        </w:rPr>
      </w:pPr>
      <w:r w:rsidRPr="00871C01">
        <w:rPr>
          <w:rFonts w:cstheme="minorHAnsi"/>
        </w:rPr>
        <w:t>Bugetul proiectului este cuprins în cererea de finanțare și are conținutul minim prezentat în a</w:t>
      </w:r>
      <w:r w:rsidRPr="00871C01">
        <w:rPr>
          <w:rFonts w:cstheme="minorHAnsi"/>
          <w:b/>
          <w:bCs/>
          <w:color w:val="0070C0"/>
        </w:rPr>
        <w:t>nexa nr. 2.1 la prezentul ghid</w:t>
      </w:r>
      <w:r w:rsidRPr="00871C01">
        <w:rPr>
          <w:rFonts w:cstheme="minorHAnsi"/>
        </w:rPr>
        <w:t xml:space="preserve"> și se generează în cadrul aplicației MySMIS2021/SMIS2021.</w:t>
      </w:r>
    </w:p>
    <w:p w14:paraId="2F600498" w14:textId="77777777" w:rsidR="00F86FA4" w:rsidRPr="00871C01" w:rsidRDefault="00F86FA4" w:rsidP="00F86FA4">
      <w:pPr>
        <w:spacing w:after="0" w:line="240" w:lineRule="auto"/>
        <w:jc w:val="both"/>
        <w:rPr>
          <w:rFonts w:cstheme="minorHAnsi"/>
        </w:rPr>
      </w:pPr>
    </w:p>
    <w:p w14:paraId="119D009B" w14:textId="682F2C4A" w:rsidR="00F86FA4" w:rsidRPr="00871C01" w:rsidRDefault="00F86FA4" w:rsidP="00F86FA4">
      <w:pPr>
        <w:spacing w:after="0" w:line="240" w:lineRule="auto"/>
        <w:jc w:val="both"/>
        <w:rPr>
          <w:rFonts w:cstheme="minorHAnsi"/>
        </w:rPr>
      </w:pPr>
      <w:r w:rsidRPr="00871C01">
        <w:rPr>
          <w:rFonts w:cstheme="minorHAnsi"/>
        </w:rPr>
        <w:t>Bugetul cererii de finanțare va fi corelat cu informațiile cuprinse în cadrul devizelor aferente celei mai recente documentații anexate la cererea de finanțare</w:t>
      </w:r>
      <w:r w:rsidRPr="0078727B">
        <w:rPr>
          <w:rFonts w:cstheme="minorHAnsi"/>
        </w:rPr>
        <w:t>: SF/DALI/contract de achiziție,</w:t>
      </w:r>
      <w:r w:rsidRPr="00871C01">
        <w:rPr>
          <w:rFonts w:cstheme="minorHAnsi"/>
        </w:rPr>
        <w:t xml:space="preserve"> după caz (pentru corelarea informațiilor a se vedea </w:t>
      </w:r>
      <w:r w:rsidRPr="00871C01">
        <w:rPr>
          <w:rFonts w:cstheme="minorHAnsi"/>
          <w:b/>
          <w:bCs/>
          <w:color w:val="0070C0"/>
        </w:rPr>
        <w:t>anexa 2.2 la prezentul ghid</w:t>
      </w:r>
      <w:r w:rsidRPr="00871C01">
        <w:rPr>
          <w:rFonts w:cstheme="minorHAnsi"/>
        </w:rPr>
        <w:t xml:space="preserve">).  Devizele sunt întocmite în conformitate cu prevederile HG 907/2016, cu modificările si completările ulterioare. </w:t>
      </w:r>
    </w:p>
    <w:p w14:paraId="4F2CF56D" w14:textId="77777777" w:rsidR="00F86FA4" w:rsidRPr="00871C01" w:rsidRDefault="00F86FA4" w:rsidP="00F86FA4">
      <w:pPr>
        <w:spacing w:after="0" w:line="240" w:lineRule="auto"/>
        <w:jc w:val="both"/>
        <w:rPr>
          <w:rFonts w:cstheme="minorHAnsi"/>
        </w:rPr>
      </w:pPr>
    </w:p>
    <w:p w14:paraId="0AD03C81" w14:textId="77777777" w:rsidR="00F86FA4" w:rsidRPr="00871C01" w:rsidRDefault="00F86FA4" w:rsidP="00F86FA4">
      <w:pPr>
        <w:spacing w:after="0" w:line="240" w:lineRule="auto"/>
        <w:jc w:val="both"/>
        <w:rPr>
          <w:rFonts w:cstheme="minorHAnsi"/>
        </w:rPr>
      </w:pPr>
      <w:r w:rsidRPr="00871C01">
        <w:rPr>
          <w:rFonts w:cstheme="minorHAnsi"/>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  </w:t>
      </w:r>
    </w:p>
    <w:p w14:paraId="71ADD589" w14:textId="77777777" w:rsidR="00F86FA4" w:rsidRPr="00871C01" w:rsidRDefault="00F86FA4" w:rsidP="00F86FA4">
      <w:pPr>
        <w:spacing w:after="0" w:line="240" w:lineRule="auto"/>
        <w:jc w:val="both"/>
        <w:rPr>
          <w:rFonts w:cstheme="minorHAnsi"/>
        </w:rPr>
      </w:pPr>
    </w:p>
    <w:p w14:paraId="28F61C49" w14:textId="77777777" w:rsidR="00F86FA4" w:rsidRPr="00871C01" w:rsidRDefault="00F86FA4" w:rsidP="00F86FA4">
      <w:pPr>
        <w:spacing w:after="0" w:line="240" w:lineRule="auto"/>
        <w:jc w:val="both"/>
        <w:rPr>
          <w:rFonts w:cstheme="minorHAnsi"/>
        </w:rPr>
      </w:pPr>
      <w:r w:rsidRPr="00871C01">
        <w:rPr>
          <w:rFonts w:cstheme="minorHAnsi"/>
        </w:rPr>
        <w:t>În plus, se va lua în calcul contribuţia proprie a solicitantului la realizarea proiectului, care reprezintă diferenţa dintre valoarea totală a proiectului şi valoarea finanţării nerambursabile/rambursabile acordate.</w:t>
      </w:r>
    </w:p>
    <w:p w14:paraId="04A7F490" w14:textId="77777777" w:rsidR="00F86FA4" w:rsidRPr="00871C01" w:rsidRDefault="00F86FA4" w:rsidP="00F86FA4">
      <w:pPr>
        <w:spacing w:after="0" w:line="240" w:lineRule="auto"/>
        <w:ind w:firstLine="708"/>
        <w:jc w:val="both"/>
        <w:rPr>
          <w:rFonts w:cstheme="minorHAnsi"/>
        </w:rPr>
      </w:pPr>
    </w:p>
    <w:p w14:paraId="3A5DFC33" w14:textId="33FC3BBA" w:rsidR="00F86FA4" w:rsidRPr="00871C01" w:rsidRDefault="00F86FA4" w:rsidP="00F86FA4">
      <w:pPr>
        <w:spacing w:after="0" w:line="240" w:lineRule="auto"/>
        <w:jc w:val="both"/>
        <w:rPr>
          <w:rFonts w:cstheme="minorHAnsi"/>
        </w:rPr>
      </w:pPr>
      <w:r w:rsidRPr="00871C01">
        <w:rPr>
          <w:rFonts w:cstheme="minorHAnsi"/>
        </w:rPr>
        <w:t>Solicitantul se angajează s</w:t>
      </w:r>
      <w:r w:rsidR="00FF4CA8">
        <w:rPr>
          <w:rFonts w:cstheme="minorHAnsi"/>
        </w:rPr>
        <w:t>ă</w:t>
      </w:r>
      <w:r w:rsidRPr="00871C01">
        <w:rPr>
          <w:rFonts w:cstheme="minorHAnsi"/>
        </w:rPr>
        <w:t xml:space="preserve"> asigure necesarul de cofinan</w:t>
      </w:r>
      <w:r w:rsidR="00FF4CA8">
        <w:rPr>
          <w:rFonts w:cstheme="minorHAnsi"/>
        </w:rPr>
        <w:t>ț</w:t>
      </w:r>
      <w:r w:rsidRPr="00871C01">
        <w:rPr>
          <w:rFonts w:cstheme="minorHAnsi"/>
        </w:rPr>
        <w:t xml:space="preserve">are proprie, precum </w:t>
      </w:r>
      <w:r w:rsidR="00FF4CA8">
        <w:rPr>
          <w:rFonts w:cstheme="minorHAnsi"/>
        </w:rPr>
        <w:t>ș</w:t>
      </w:r>
      <w:r w:rsidRPr="00871C01">
        <w:rPr>
          <w:rFonts w:cstheme="minorHAnsi"/>
        </w:rPr>
        <w:t xml:space="preserve">i necesarul de finanțare pentru acoperirea cheltuielilor neeligibile. (a se vedea </w:t>
      </w:r>
      <w:r w:rsidRPr="00871C01">
        <w:rPr>
          <w:rFonts w:cstheme="minorHAnsi"/>
          <w:b/>
          <w:bCs/>
          <w:color w:val="0070C0"/>
        </w:rPr>
        <w:t>Anexa 2.3 la prezentul ghid</w:t>
      </w:r>
      <w:r w:rsidRPr="00871C01">
        <w:rPr>
          <w:rFonts w:cstheme="minorHAnsi"/>
        </w:rPr>
        <w:t>).</w:t>
      </w:r>
    </w:p>
    <w:p w14:paraId="42A0F9BC" w14:textId="77777777" w:rsidR="00F86FA4" w:rsidRPr="00871C01" w:rsidRDefault="00F86FA4" w:rsidP="00F86FA4">
      <w:pPr>
        <w:spacing w:after="0" w:line="240" w:lineRule="auto"/>
        <w:jc w:val="both"/>
        <w:rPr>
          <w:rFonts w:cstheme="minorHAnsi"/>
        </w:rPr>
      </w:pPr>
    </w:p>
    <w:p w14:paraId="34996688" w14:textId="6E8C1620" w:rsidR="00F86FA4" w:rsidRDefault="00F86FA4" w:rsidP="00F86FA4">
      <w:pPr>
        <w:spacing w:after="0" w:line="240" w:lineRule="auto"/>
        <w:jc w:val="both"/>
        <w:rPr>
          <w:rFonts w:cstheme="minorHAnsi"/>
        </w:rPr>
      </w:pPr>
      <w:r w:rsidRPr="00871C01">
        <w:rPr>
          <w:rFonts w:cstheme="minorHAnsi"/>
        </w:rPr>
        <w:t>Contribu</w:t>
      </w:r>
      <w:r w:rsidR="00FF4CA8">
        <w:rPr>
          <w:rFonts w:cstheme="minorHAnsi"/>
        </w:rPr>
        <w:t>ț</w:t>
      </w:r>
      <w:r w:rsidRPr="00871C01">
        <w:rPr>
          <w:rFonts w:cstheme="minorHAnsi"/>
        </w:rPr>
        <w:t>ia proprie totală a solicitantului poate proveni din surse proprii, credite bancare negarantate/garantate de stat, contribuția altor organisme ale statului sau alte surse private.</w:t>
      </w:r>
    </w:p>
    <w:p w14:paraId="5007A51F" w14:textId="77777777" w:rsidR="00CF2097" w:rsidRPr="00871C01" w:rsidRDefault="00CF2097" w:rsidP="00F86FA4">
      <w:pPr>
        <w:spacing w:after="0" w:line="240" w:lineRule="auto"/>
        <w:jc w:val="both"/>
        <w:rPr>
          <w:rFonts w:cstheme="minorHAnsi"/>
        </w:rPr>
      </w:pPr>
    </w:p>
    <w:p w14:paraId="5C5780E4" w14:textId="76B04593" w:rsidR="00A85379" w:rsidRPr="00277931" w:rsidRDefault="00014D39" w:rsidP="00FC57A5">
      <w:pPr>
        <w:pStyle w:val="Heading2"/>
        <w:numPr>
          <w:ilvl w:val="0"/>
          <w:numId w:val="0"/>
        </w:numPr>
        <w:ind w:left="1440" w:hanging="360"/>
      </w:pPr>
      <w:bookmarkStart w:id="198" w:name="_Toc134458108"/>
      <w:bookmarkStart w:id="199" w:name="_Toc153204502"/>
      <w:r>
        <w:t>7.4</w:t>
      </w:r>
      <w:r w:rsidR="00BD0D2D">
        <w:t xml:space="preserve"> </w:t>
      </w:r>
      <w:r w:rsidR="00A85379" w:rsidRPr="00871C01">
        <w:t>Anexele și documente obligatorii la depunerea cererii</w:t>
      </w:r>
      <w:bookmarkEnd w:id="198"/>
      <w:bookmarkEnd w:id="199"/>
      <w:r w:rsidR="00A85379" w:rsidRPr="00871C01">
        <w:t xml:space="preserve"> </w:t>
      </w:r>
    </w:p>
    <w:p w14:paraId="23F88F62" w14:textId="6AEE745C" w:rsidR="00A85379" w:rsidRPr="00277931" w:rsidRDefault="00A85379" w:rsidP="00A85379">
      <w:pPr>
        <w:spacing w:after="0"/>
        <w:jc w:val="both"/>
        <w:rPr>
          <w:rFonts w:cstheme="minorHAnsi"/>
        </w:rPr>
      </w:pPr>
      <w:r w:rsidRPr="00277931">
        <w:rPr>
          <w:rFonts w:cstheme="minorHAnsi"/>
        </w:rPr>
        <w:lastRenderedPageBreak/>
        <w:t>La depunerea cererii de finanțare se vor anexa doar documentele justificative, documente suport și anexele obligatorii specificate în cadrul prezentei secțiuni, necesare pentru etapa de evaluare tehnico-financiară a proiectului</w:t>
      </w:r>
      <w:r w:rsidR="00B8070B">
        <w:rPr>
          <w:rFonts w:cstheme="minorHAnsi"/>
        </w:rPr>
        <w:t xml:space="preserve"> </w:t>
      </w:r>
      <w:r w:rsidR="001C4024">
        <w:rPr>
          <w:rFonts w:cstheme="minorHAnsi"/>
        </w:rPr>
        <w:t xml:space="preserve">- </w:t>
      </w:r>
      <w:r w:rsidR="00B8070B">
        <w:rPr>
          <w:rFonts w:cstheme="minorHAnsi"/>
        </w:rPr>
        <w:t>a se vedea  fișa de control din cadrul Anexei 3 Grila de verificare tehnică și financiară</w:t>
      </w:r>
      <w:r w:rsidR="00C84BE1">
        <w:rPr>
          <w:rFonts w:cstheme="minorHAnsi"/>
        </w:rPr>
        <w:t>, în funcție de tipul de proiect</w:t>
      </w:r>
      <w:r w:rsidRPr="00277931">
        <w:rPr>
          <w:rFonts w:cstheme="minorHAnsi"/>
        </w:rPr>
        <w:t>.</w:t>
      </w:r>
    </w:p>
    <w:tbl>
      <w:tblPr>
        <w:tblW w:w="9728" w:type="dxa"/>
        <w:jc w:val="center"/>
        <w:tblLook w:val="04A0" w:firstRow="1" w:lastRow="0" w:firstColumn="1" w:lastColumn="0" w:noHBand="0" w:noVBand="1"/>
      </w:tblPr>
      <w:tblGrid>
        <w:gridCol w:w="9728"/>
      </w:tblGrid>
      <w:tr w:rsidR="00A85379" w:rsidRPr="000C0AEA" w14:paraId="663F37EF" w14:textId="77777777" w:rsidTr="002F30B0">
        <w:trPr>
          <w:trHeight w:val="425"/>
          <w:jc w:val="center"/>
        </w:trPr>
        <w:tc>
          <w:tcPr>
            <w:tcW w:w="9728" w:type="dxa"/>
          </w:tcPr>
          <w:p w14:paraId="2D2DA4D0" w14:textId="77777777" w:rsidR="00BD6404" w:rsidRDefault="00BD6404" w:rsidP="00BB7A58">
            <w:pPr>
              <w:spacing w:after="0"/>
              <w:jc w:val="both"/>
              <w:rPr>
                <w:rFonts w:cstheme="minorHAnsi"/>
                <w:b/>
                <w:color w:val="0070C0"/>
              </w:rPr>
            </w:pPr>
          </w:p>
          <w:p w14:paraId="052A2AFD" w14:textId="77777777" w:rsidR="00A85379" w:rsidRDefault="00A85379" w:rsidP="00BB7A58">
            <w:pPr>
              <w:spacing w:after="0"/>
              <w:jc w:val="both"/>
              <w:rPr>
                <w:rFonts w:cstheme="minorHAnsi"/>
                <w:b/>
                <w:color w:val="0070C0"/>
              </w:rPr>
            </w:pPr>
            <w:r w:rsidRPr="00475594">
              <w:rPr>
                <w:rFonts w:cstheme="minorHAnsi"/>
                <w:b/>
                <w:color w:val="0070C0"/>
              </w:rPr>
              <w:t>Documente solicitate la depunerea cererii de finanțare</w:t>
            </w:r>
          </w:p>
          <w:p w14:paraId="79D11C7F" w14:textId="7EA0C946" w:rsidR="00BD6404" w:rsidRPr="00BB7A58" w:rsidRDefault="00BD6404" w:rsidP="00BB7A58">
            <w:pPr>
              <w:spacing w:after="0"/>
              <w:jc w:val="both"/>
              <w:rPr>
                <w:rFonts w:cstheme="minorHAnsi"/>
                <w:b/>
                <w:lang w:val="en-US"/>
              </w:rPr>
            </w:pPr>
          </w:p>
        </w:tc>
      </w:tr>
      <w:tr w:rsidR="00A85379" w:rsidRPr="000C0AEA" w14:paraId="0CAEA1D2" w14:textId="77777777" w:rsidTr="002F30B0">
        <w:trPr>
          <w:trHeight w:val="603"/>
          <w:jc w:val="center"/>
        </w:trPr>
        <w:tc>
          <w:tcPr>
            <w:tcW w:w="9728" w:type="dxa"/>
          </w:tcPr>
          <w:p w14:paraId="34389ACE" w14:textId="3AB71E3E" w:rsidR="00A85379" w:rsidRPr="000C0AEA" w:rsidRDefault="00482D1A" w:rsidP="00BB7A58">
            <w:pPr>
              <w:pStyle w:val="ListParagraph"/>
              <w:ind w:left="0"/>
              <w:jc w:val="both"/>
              <w:rPr>
                <w:rFonts w:cstheme="minorHAnsi"/>
                <w:iCs/>
              </w:rPr>
            </w:pPr>
            <w:r>
              <w:rPr>
                <w:rFonts w:cstheme="minorHAnsi"/>
                <w:iCs/>
              </w:rPr>
              <w:t xml:space="preserve">1. </w:t>
            </w:r>
            <w:r w:rsidR="00A85379" w:rsidRPr="000C0AEA">
              <w:rPr>
                <w:rFonts w:cstheme="minorHAnsi"/>
                <w:iCs/>
              </w:rPr>
              <w:t>Documente privind identificarea reprezentantului legal</w:t>
            </w:r>
            <w:r w:rsidR="00A85379" w:rsidRPr="000C0AEA">
              <w:rPr>
                <w:rFonts w:cstheme="minorHAnsi"/>
                <w:iCs/>
                <w:vertAlign w:val="superscript"/>
              </w:rPr>
              <w:footnoteReference w:id="4"/>
            </w:r>
            <w:r w:rsidR="00A85379" w:rsidRPr="000C0AEA">
              <w:rPr>
                <w:rFonts w:cstheme="minorHAnsi"/>
                <w:iCs/>
                <w:vertAlign w:val="superscript"/>
              </w:rPr>
              <w:t xml:space="preserve"> </w:t>
            </w:r>
            <w:r w:rsidR="00A85379" w:rsidRPr="000C0AEA">
              <w:rPr>
                <w:rFonts w:cstheme="minorHAnsi"/>
                <w:iCs/>
              </w:rPr>
              <w:t>al solicitantului</w:t>
            </w:r>
            <w:r w:rsidR="00475594">
              <w:rPr>
                <w:rFonts w:cstheme="minorHAnsi"/>
                <w:iCs/>
              </w:rPr>
              <w:t>/partenerilor, unde este cazul</w:t>
            </w:r>
          </w:p>
          <w:p w14:paraId="27D1BCA4" w14:textId="77777777" w:rsidR="00A85379" w:rsidRPr="000C0AEA" w:rsidRDefault="00A85379" w:rsidP="002F30B0">
            <w:pPr>
              <w:jc w:val="both"/>
              <w:rPr>
                <w:rFonts w:eastAsia="SimSun" w:cstheme="minorHAnsi"/>
              </w:rPr>
            </w:pPr>
            <w:r w:rsidRPr="000C0AEA">
              <w:rPr>
                <w:rFonts w:eastAsia="SimSun" w:cstheme="minorHAnsi"/>
              </w:rPr>
              <w:t>Pentru reprezentantul legal al solicitantului se va anexa, în mod obligatoriu, la cererea de finanțare, o copie a documentului de identificare.</w:t>
            </w:r>
          </w:p>
          <w:p w14:paraId="64031F0F" w14:textId="566E0322" w:rsidR="00A85379" w:rsidRPr="005F3C26" w:rsidRDefault="005F3C26" w:rsidP="00FC57A5">
            <w:pPr>
              <w:jc w:val="both"/>
              <w:rPr>
                <w:rFonts w:cstheme="minorHAnsi"/>
                <w:iCs/>
              </w:rPr>
            </w:pPr>
            <w:r>
              <w:rPr>
                <w:rFonts w:cstheme="minorHAnsi"/>
                <w:iCs/>
              </w:rPr>
              <w:t>2.</w:t>
            </w:r>
            <w:r w:rsidR="00482D1A">
              <w:rPr>
                <w:rFonts w:cstheme="minorHAnsi"/>
                <w:iCs/>
              </w:rPr>
              <w:t xml:space="preserve"> </w:t>
            </w:r>
            <w:r w:rsidR="00A85379" w:rsidRPr="005F3C26">
              <w:rPr>
                <w:rFonts w:cstheme="minorHAnsi"/>
                <w:iCs/>
              </w:rPr>
              <w:t xml:space="preserve">Mandatul special/împuternicirea specială pentru semnarea (digitală) a certificării aplicației  și transmiterea cererii de finanțare prin MYSMIS  </w:t>
            </w:r>
          </w:p>
          <w:p w14:paraId="27ADDA5C" w14:textId="77777777" w:rsidR="00A85379" w:rsidRPr="000C0AEA" w:rsidRDefault="00A85379" w:rsidP="002F30B0">
            <w:pPr>
              <w:pStyle w:val="ListParagraph"/>
              <w:ind w:left="0"/>
              <w:jc w:val="both"/>
              <w:rPr>
                <w:rFonts w:cstheme="minorHAnsi"/>
              </w:rPr>
            </w:pPr>
            <w:r w:rsidRPr="000C0AEA">
              <w:rPr>
                <w:rFonts w:cstheme="minorHAnsi"/>
              </w:rPr>
              <w:t xml:space="preserve">Mandatul special/ 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al solicitantului. </w:t>
            </w:r>
          </w:p>
          <w:p w14:paraId="539EC7C6" w14:textId="77777777" w:rsidR="00A85379" w:rsidRPr="000C0AEA" w:rsidRDefault="00A85379" w:rsidP="002F30B0">
            <w:pPr>
              <w:pStyle w:val="ListParagraph"/>
              <w:ind w:left="0"/>
              <w:jc w:val="both"/>
              <w:rPr>
                <w:rFonts w:cstheme="minorHAnsi"/>
              </w:rPr>
            </w:pPr>
          </w:p>
          <w:p w14:paraId="0D62D44B" w14:textId="77777777" w:rsidR="00A85379" w:rsidRPr="000C0AEA" w:rsidRDefault="00A85379" w:rsidP="002F30B0">
            <w:pPr>
              <w:pStyle w:val="ListParagraph"/>
              <w:ind w:left="0"/>
              <w:jc w:val="both"/>
              <w:rPr>
                <w:rFonts w:cstheme="minorHAnsi"/>
              </w:rPr>
            </w:pPr>
            <w:r w:rsidRPr="000C0AEA">
              <w:rPr>
                <w:rFonts w:cstheme="minorHAnsi"/>
              </w:rPr>
              <w:t xml:space="preserve">Pentru situațiile în care reprezentantul legal  al solicitantului  este un cetăţean străin nerezident, a se vedea excepţia de mai sus cu privire la împuternicirea specială pentru semnarea certificării aplicaţiei şi transmiterea cererii de finanţare prin MySMIS. Imputernicirea respectivă va fi semnată de către reprezentatul legal al solicitantului fie olograf, fie cu semnătură electronică extinsă validă. </w:t>
            </w:r>
          </w:p>
          <w:p w14:paraId="23770129" w14:textId="77777777" w:rsidR="00A85379" w:rsidRPr="000C0AEA" w:rsidRDefault="00A85379" w:rsidP="002F30B0">
            <w:pPr>
              <w:pStyle w:val="ListParagraph"/>
              <w:rPr>
                <w:rFonts w:cstheme="minorHAnsi"/>
                <w:iCs/>
              </w:rPr>
            </w:pPr>
          </w:p>
          <w:p w14:paraId="0DA0554C" w14:textId="1F925D12" w:rsidR="00BD0D2D" w:rsidRPr="00BD0D2D" w:rsidRDefault="005F3C26" w:rsidP="00FC57A5">
            <w:pPr>
              <w:pStyle w:val="ListParagraph"/>
              <w:ind w:left="0"/>
              <w:rPr>
                <w:rFonts w:cstheme="minorHAnsi"/>
                <w:b/>
                <w:color w:val="0070C0"/>
              </w:rPr>
            </w:pPr>
            <w:r>
              <w:rPr>
                <w:rFonts w:cstheme="minorHAnsi"/>
              </w:rPr>
              <w:t xml:space="preserve">3. </w:t>
            </w:r>
            <w:r w:rsidR="00A85379" w:rsidRPr="00BF1E42">
              <w:rPr>
                <w:rFonts w:cstheme="minorHAnsi"/>
              </w:rPr>
              <w:t>Documente statutare</w:t>
            </w:r>
            <w:r w:rsidR="00427275">
              <w:t>/constituire cadrul instituțional aferent SMID</w:t>
            </w:r>
          </w:p>
          <w:p w14:paraId="35AA18EA" w14:textId="0F39B560" w:rsidR="00664FFB" w:rsidRPr="00B814AE" w:rsidRDefault="00D92FC1" w:rsidP="00482D1A">
            <w:pPr>
              <w:pStyle w:val="ListParagraph"/>
              <w:numPr>
                <w:ilvl w:val="0"/>
                <w:numId w:val="285"/>
              </w:numPr>
              <w:spacing w:after="0"/>
              <w:ind w:left="522" w:firstLine="0"/>
            </w:pPr>
            <w:r>
              <w:t xml:space="preserve"> P</w:t>
            </w:r>
            <w:r w:rsidR="00664FFB" w:rsidRPr="00B814AE">
              <w:t>entru ADI</w:t>
            </w:r>
            <w:r>
              <w:t xml:space="preserve"> </w:t>
            </w:r>
            <w:r w:rsidRPr="00D92FC1">
              <w:t>(</w:t>
            </w:r>
            <w:r w:rsidRPr="00C11990">
              <w:rPr>
                <w:color w:val="0070C0"/>
              </w:rPr>
              <w:t>doar în cazul proiectelor proiectelor de tip A)</w:t>
            </w:r>
          </w:p>
          <w:p w14:paraId="08D42FFD" w14:textId="557B21EA" w:rsidR="00A85379" w:rsidRPr="002E3C71" w:rsidRDefault="0017534F" w:rsidP="00482D1A">
            <w:pPr>
              <w:pStyle w:val="ListParagraph"/>
              <w:spacing w:after="0"/>
              <w:ind w:left="522"/>
              <w:jc w:val="both"/>
              <w:rPr>
                <w:rFonts w:cstheme="minorHAnsi"/>
              </w:rPr>
            </w:pPr>
            <w:r>
              <w:rPr>
                <w:rFonts w:cstheme="minorHAnsi"/>
              </w:rPr>
              <w:t xml:space="preserve"> </w:t>
            </w:r>
            <w:r w:rsidR="006773A2">
              <w:rPr>
                <w:rFonts w:cstheme="minorHAnsi"/>
              </w:rPr>
              <w:t>-</w:t>
            </w:r>
            <w:r w:rsidR="00482D1A">
              <w:rPr>
                <w:rFonts w:cstheme="minorHAnsi"/>
              </w:rPr>
              <w:t xml:space="preserve"> </w:t>
            </w:r>
            <w:r w:rsidR="00A85379" w:rsidRPr="002E3C71">
              <w:rPr>
                <w:rFonts w:cstheme="minorHAnsi"/>
              </w:rPr>
              <w:t>Statutul ADI</w:t>
            </w:r>
          </w:p>
          <w:p w14:paraId="4F41C2D1" w14:textId="4085148C" w:rsidR="00A85379" w:rsidRPr="002E3C71" w:rsidRDefault="006773A2" w:rsidP="00482D1A">
            <w:pPr>
              <w:pStyle w:val="ListParagraph"/>
              <w:spacing w:after="0"/>
              <w:ind w:left="522"/>
              <w:jc w:val="both"/>
              <w:rPr>
                <w:rFonts w:cstheme="minorHAnsi"/>
              </w:rPr>
            </w:pPr>
            <w:r>
              <w:rPr>
                <w:rFonts w:cstheme="minorHAnsi"/>
              </w:rPr>
              <w:t>-</w:t>
            </w:r>
            <w:r w:rsidR="00482D1A">
              <w:rPr>
                <w:rFonts w:cstheme="minorHAnsi"/>
              </w:rPr>
              <w:t xml:space="preserve"> </w:t>
            </w:r>
            <w:r w:rsidR="00A85379" w:rsidRPr="002E3C71">
              <w:rPr>
                <w:rFonts w:cstheme="minorHAnsi"/>
              </w:rPr>
              <w:t>HCJ/HCL/HCL ale primăriilor de sector/Hotărâre a Consiliului General al Muncipiului București privind constituirea ADI</w:t>
            </w:r>
          </w:p>
          <w:p w14:paraId="28DBB7D3" w14:textId="5C88D249" w:rsidR="00A85379" w:rsidRDefault="006773A2" w:rsidP="00482D1A">
            <w:pPr>
              <w:pStyle w:val="ListParagraph"/>
              <w:spacing w:after="0"/>
              <w:ind w:left="522"/>
              <w:jc w:val="both"/>
              <w:rPr>
                <w:rFonts w:cstheme="minorHAnsi"/>
              </w:rPr>
            </w:pPr>
            <w:r>
              <w:rPr>
                <w:rFonts w:cstheme="minorHAnsi"/>
              </w:rPr>
              <w:t>-</w:t>
            </w:r>
            <w:r w:rsidR="00482D1A">
              <w:rPr>
                <w:rFonts w:cstheme="minorHAnsi"/>
              </w:rPr>
              <w:t xml:space="preserve"> </w:t>
            </w:r>
            <w:r w:rsidR="00A85379" w:rsidRPr="002E3C71">
              <w:rPr>
                <w:rFonts w:cstheme="minorHAnsi"/>
              </w:rPr>
              <w:t xml:space="preserve">Certificatul de înregistrare ADI la registrul Asociaţiilor şi Fundaţiilor </w:t>
            </w:r>
          </w:p>
          <w:p w14:paraId="491CFC01" w14:textId="77777777" w:rsidR="0017534F" w:rsidRPr="002E3C71" w:rsidRDefault="0017534F" w:rsidP="00482D1A">
            <w:pPr>
              <w:pStyle w:val="ListParagraph"/>
              <w:spacing w:after="0"/>
              <w:ind w:left="522"/>
              <w:jc w:val="both"/>
              <w:rPr>
                <w:rFonts w:cstheme="minorHAnsi"/>
              </w:rPr>
            </w:pPr>
          </w:p>
          <w:p w14:paraId="6B288DEA" w14:textId="18E60176" w:rsidR="00B814AE" w:rsidRPr="00FC57A5" w:rsidRDefault="00DC5E5A" w:rsidP="00482D1A">
            <w:pPr>
              <w:pStyle w:val="ListParagraph"/>
              <w:numPr>
                <w:ilvl w:val="0"/>
                <w:numId w:val="285"/>
              </w:numPr>
              <w:spacing w:after="0"/>
              <w:ind w:left="522" w:firstLine="0"/>
              <w:jc w:val="both"/>
              <w:rPr>
                <w:rFonts w:eastAsia="Calibri" w:cstheme="minorHAnsi"/>
              </w:rPr>
            </w:pPr>
            <w:r>
              <w:rPr>
                <w:rFonts w:eastAsia="Calibri" w:cstheme="minorHAnsi"/>
              </w:rPr>
              <w:t xml:space="preserve"> </w:t>
            </w:r>
            <w:r w:rsidR="00B814AE" w:rsidRPr="00FC57A5">
              <w:rPr>
                <w:rFonts w:eastAsia="Calibri" w:cstheme="minorHAnsi"/>
              </w:rPr>
              <w:t>Pentru unități administrativ teritoriale județ</w:t>
            </w:r>
            <w:r>
              <w:rPr>
                <w:rFonts w:eastAsia="Calibri" w:cstheme="minorHAnsi"/>
              </w:rPr>
              <w:t xml:space="preserve"> </w:t>
            </w:r>
            <w:r w:rsidRPr="00DC5E5A">
              <w:rPr>
                <w:rFonts w:eastAsia="Calibri" w:cstheme="minorHAnsi"/>
              </w:rPr>
              <w:t>(</w:t>
            </w:r>
            <w:r w:rsidRPr="00C11990">
              <w:rPr>
                <w:rFonts w:eastAsia="Calibri" w:cstheme="minorHAnsi"/>
                <w:color w:val="0070C0"/>
              </w:rPr>
              <w:t>proiecte de tip A și C</w:t>
            </w:r>
            <w:r w:rsidR="00BE1405">
              <w:rPr>
                <w:rFonts w:eastAsia="Calibri" w:cstheme="minorHAnsi"/>
                <w:color w:val="0070C0"/>
              </w:rPr>
              <w:t>, și după caz B</w:t>
            </w:r>
            <w:r w:rsidRPr="00DC5E5A">
              <w:rPr>
                <w:rFonts w:eastAsia="Calibri" w:cstheme="minorHAnsi"/>
              </w:rPr>
              <w:t>)</w:t>
            </w:r>
          </w:p>
          <w:p w14:paraId="0DD92AE5" w14:textId="6E4528EA" w:rsidR="00B814AE" w:rsidRPr="00B814AE" w:rsidRDefault="00B814AE" w:rsidP="00482D1A">
            <w:pPr>
              <w:spacing w:after="0"/>
              <w:ind w:left="522"/>
              <w:jc w:val="both"/>
              <w:rPr>
                <w:rFonts w:eastAsia="Calibri" w:cstheme="minorHAnsi"/>
              </w:rPr>
            </w:pPr>
            <w:r>
              <w:rPr>
                <w:rFonts w:eastAsia="Calibri" w:cstheme="minorHAnsi"/>
              </w:rPr>
              <w:t xml:space="preserve">- </w:t>
            </w:r>
            <w:r w:rsidRPr="00B814AE">
              <w:rPr>
                <w:rFonts w:eastAsia="Calibri" w:cstheme="minorHAnsi"/>
              </w:rPr>
              <w:t xml:space="preserve">Hotărârea judecătorească de validare a Preşedintelui Consiliului judeţean și Hotărârea Consiliului judeţean constituire și Ordin prefect privind constatarea îndeplinirii condițiilor legale de constituire a CJ </w:t>
            </w:r>
          </w:p>
          <w:p w14:paraId="5F4F416C" w14:textId="4C720657" w:rsidR="00B814AE" w:rsidRDefault="00B814AE" w:rsidP="00482D1A">
            <w:pPr>
              <w:spacing w:after="0"/>
              <w:ind w:left="522"/>
              <w:jc w:val="both"/>
              <w:rPr>
                <w:rFonts w:eastAsia="Calibri" w:cstheme="minorHAnsi"/>
              </w:rPr>
            </w:pPr>
            <w:r>
              <w:rPr>
                <w:rFonts w:eastAsia="Calibri" w:cstheme="minorHAnsi"/>
              </w:rPr>
              <w:t xml:space="preserve">- </w:t>
            </w:r>
            <w:r w:rsidRPr="00B814AE">
              <w:rPr>
                <w:rFonts w:eastAsia="Calibri" w:cstheme="minorHAnsi"/>
              </w:rPr>
              <w:t xml:space="preserve">sau Hotărâre de validare a Consiliului Judeţean/Hotărârea Consiliului judeţean de alegere a Preşedintelui Consiliului judeţean </w:t>
            </w:r>
          </w:p>
          <w:p w14:paraId="3FE235D3" w14:textId="77777777" w:rsidR="0017534F" w:rsidRPr="00B814AE" w:rsidRDefault="0017534F" w:rsidP="00482D1A">
            <w:pPr>
              <w:spacing w:after="0"/>
              <w:ind w:left="522"/>
              <w:jc w:val="both"/>
              <w:rPr>
                <w:rFonts w:eastAsia="Calibri" w:cstheme="minorHAnsi"/>
              </w:rPr>
            </w:pPr>
          </w:p>
          <w:p w14:paraId="7E8DA8D8" w14:textId="14505BEC" w:rsidR="00B814AE" w:rsidRPr="00FC57A5" w:rsidRDefault="00DC5E5A" w:rsidP="00482D1A">
            <w:pPr>
              <w:pStyle w:val="ListParagraph"/>
              <w:numPr>
                <w:ilvl w:val="0"/>
                <w:numId w:val="285"/>
              </w:numPr>
              <w:spacing w:after="0"/>
              <w:ind w:left="522" w:firstLine="0"/>
              <w:jc w:val="both"/>
              <w:rPr>
                <w:rFonts w:eastAsia="Calibri" w:cstheme="minorHAnsi"/>
              </w:rPr>
            </w:pPr>
            <w:r>
              <w:rPr>
                <w:rFonts w:eastAsia="Calibri" w:cstheme="minorHAnsi"/>
              </w:rPr>
              <w:t xml:space="preserve"> </w:t>
            </w:r>
            <w:r w:rsidR="00B814AE" w:rsidRPr="00FC57A5">
              <w:rPr>
                <w:rFonts w:eastAsia="Calibri" w:cstheme="minorHAnsi"/>
              </w:rPr>
              <w:t>Pentru municipiul Bucure</w:t>
            </w:r>
            <w:r w:rsidR="00FF4CA8">
              <w:rPr>
                <w:rFonts w:eastAsia="Calibri" w:cstheme="minorHAnsi"/>
              </w:rPr>
              <w:t>ș</w:t>
            </w:r>
            <w:r w:rsidR="00B814AE" w:rsidRPr="00FC57A5">
              <w:rPr>
                <w:rFonts w:eastAsia="Calibri" w:cstheme="minorHAnsi"/>
              </w:rPr>
              <w:t>ti/prim</w:t>
            </w:r>
            <w:r w:rsidR="00FF4CA8">
              <w:rPr>
                <w:rFonts w:eastAsia="Calibri" w:cstheme="minorHAnsi"/>
              </w:rPr>
              <w:t>ă</w:t>
            </w:r>
            <w:r w:rsidR="00B814AE" w:rsidRPr="00FC57A5">
              <w:rPr>
                <w:rFonts w:eastAsia="Calibri" w:cstheme="minorHAnsi"/>
              </w:rPr>
              <w:t>riile de sector</w:t>
            </w:r>
            <w:r w:rsidRPr="00DC5E5A">
              <w:rPr>
                <w:rFonts w:eastAsia="Calibri" w:cstheme="minorHAnsi"/>
              </w:rPr>
              <w:t>(</w:t>
            </w:r>
            <w:r w:rsidRPr="00C11990">
              <w:rPr>
                <w:rFonts w:eastAsia="Calibri" w:cstheme="minorHAnsi"/>
                <w:color w:val="0070C0"/>
              </w:rPr>
              <w:t>proiecte de tip A și C</w:t>
            </w:r>
            <w:r w:rsidRPr="00DC5E5A">
              <w:rPr>
                <w:rFonts w:eastAsia="Calibri" w:cstheme="minorHAnsi"/>
              </w:rPr>
              <w:t>) și unități administrativ teritoriale locale (</w:t>
            </w:r>
            <w:r w:rsidRPr="00C11990">
              <w:rPr>
                <w:rFonts w:eastAsia="Calibri" w:cstheme="minorHAnsi"/>
                <w:color w:val="0070C0"/>
              </w:rPr>
              <w:t>proiecte de tip B</w:t>
            </w:r>
            <w:r w:rsidRPr="00DC5E5A">
              <w:rPr>
                <w:rFonts w:eastAsia="Calibri" w:cstheme="minorHAnsi"/>
              </w:rPr>
              <w:t>)</w:t>
            </w:r>
          </w:p>
          <w:p w14:paraId="71D942D3" w14:textId="7ACFC133" w:rsidR="0017534F" w:rsidRDefault="00B814AE" w:rsidP="00CB7BF0">
            <w:pPr>
              <w:spacing w:after="0"/>
              <w:jc w:val="both"/>
              <w:rPr>
                <w:rFonts w:eastAsia="Calibri" w:cstheme="minorHAnsi"/>
              </w:rPr>
            </w:pPr>
            <w:r>
              <w:rPr>
                <w:rFonts w:eastAsia="Calibri" w:cstheme="minorHAnsi"/>
              </w:rPr>
              <w:t xml:space="preserve">- </w:t>
            </w:r>
            <w:r w:rsidRPr="00B814AE">
              <w:rPr>
                <w:rFonts w:eastAsia="Calibri" w:cstheme="minorHAnsi"/>
              </w:rPr>
              <w:t>Hotărâre judecătorească de validare primar și Hotărârea Consiliului Local de constituire și Ordin prefect privind constatarea îndeplinirii condițiilor legale de constituire a Consiliului Local sau  Hotărâre de validare a Consiliului Local</w:t>
            </w:r>
          </w:p>
          <w:p w14:paraId="7BAEE68E" w14:textId="76DB03B4" w:rsidR="00DC5E5A" w:rsidRPr="00DC5E5A" w:rsidRDefault="0017534F" w:rsidP="00DC5E5A">
            <w:pPr>
              <w:spacing w:after="0"/>
              <w:ind w:left="522"/>
              <w:jc w:val="both"/>
              <w:rPr>
                <w:rFonts w:eastAsia="Calibri" w:cstheme="minorHAnsi"/>
              </w:rPr>
            </w:pPr>
            <w:r>
              <w:rPr>
                <w:rFonts w:eastAsia="Calibri" w:cstheme="minorHAnsi"/>
              </w:rPr>
              <w:t>d</w:t>
            </w:r>
            <w:r w:rsidR="00D92FC1">
              <w:rPr>
                <w:rFonts w:eastAsia="Calibri" w:cstheme="minorHAnsi"/>
              </w:rPr>
              <w:t>)</w:t>
            </w:r>
            <w:r w:rsidR="00DC5E5A">
              <w:t xml:space="preserve"> </w:t>
            </w:r>
            <w:r w:rsidR="00DC5E5A" w:rsidRPr="00DC5E5A">
              <w:rPr>
                <w:rFonts w:eastAsia="Calibri" w:cstheme="minorHAnsi"/>
              </w:rPr>
              <w:t>Pentru instituții centrale (</w:t>
            </w:r>
            <w:r w:rsidR="00DC5E5A" w:rsidRPr="00C11990">
              <w:rPr>
                <w:rFonts w:eastAsia="Calibri" w:cstheme="minorHAnsi"/>
                <w:color w:val="0070C0"/>
              </w:rPr>
              <w:t>proiecte de tip B și D</w:t>
            </w:r>
            <w:r w:rsidR="00DC5E5A" w:rsidRPr="00DC5E5A">
              <w:rPr>
                <w:rFonts w:eastAsia="Calibri" w:cstheme="minorHAnsi"/>
              </w:rPr>
              <w:t xml:space="preserve">) </w:t>
            </w:r>
          </w:p>
          <w:p w14:paraId="6983DEF3" w14:textId="068FCBA7" w:rsidR="00D92FC1" w:rsidRDefault="00DC5E5A" w:rsidP="00DC5E5A">
            <w:pPr>
              <w:spacing w:after="0"/>
              <w:ind w:left="522"/>
              <w:jc w:val="both"/>
              <w:rPr>
                <w:rFonts w:eastAsia="Calibri" w:cstheme="minorHAnsi"/>
              </w:rPr>
            </w:pPr>
            <w:r>
              <w:rPr>
                <w:rFonts w:eastAsia="Calibri" w:cstheme="minorHAnsi"/>
              </w:rPr>
              <w:t xml:space="preserve">- </w:t>
            </w:r>
            <w:r w:rsidRPr="00DC5E5A">
              <w:rPr>
                <w:rFonts w:eastAsia="Calibri" w:cstheme="minorHAnsi"/>
              </w:rPr>
              <w:t>act de înființare</w:t>
            </w:r>
          </w:p>
          <w:p w14:paraId="2A331617" w14:textId="77777777" w:rsidR="0017534F" w:rsidRDefault="0017534F" w:rsidP="00DC5E5A">
            <w:pPr>
              <w:spacing w:after="0"/>
              <w:ind w:left="522"/>
              <w:jc w:val="both"/>
              <w:rPr>
                <w:rFonts w:eastAsia="Calibri" w:cstheme="minorHAnsi"/>
              </w:rPr>
            </w:pPr>
          </w:p>
          <w:p w14:paraId="4D525D9C" w14:textId="69E3192A" w:rsidR="00A85379" w:rsidRDefault="0017534F" w:rsidP="00C11990">
            <w:pPr>
              <w:pStyle w:val="ListParagraph"/>
              <w:spacing w:after="0"/>
              <w:ind w:left="522"/>
              <w:jc w:val="both"/>
              <w:rPr>
                <w:rFonts w:cstheme="minorHAnsi"/>
                <w:bCs/>
              </w:rPr>
            </w:pPr>
            <w:r>
              <w:rPr>
                <w:rFonts w:cstheme="minorHAnsi"/>
                <w:bCs/>
              </w:rPr>
              <w:lastRenderedPageBreak/>
              <w:t>e</w:t>
            </w:r>
            <w:r w:rsidR="00D92FC1">
              <w:rPr>
                <w:rFonts w:cstheme="minorHAnsi"/>
                <w:bCs/>
              </w:rPr>
              <w:t>)</w:t>
            </w:r>
            <w:r>
              <w:rPr>
                <w:rFonts w:cstheme="minorHAnsi"/>
                <w:bCs/>
              </w:rPr>
              <w:t xml:space="preserve"> </w:t>
            </w:r>
            <w:r w:rsidR="001D2504" w:rsidRPr="006A301E">
              <w:rPr>
                <w:rFonts w:cstheme="minorHAnsi"/>
                <w:bCs/>
              </w:rPr>
              <w:t>Document de pozi</w:t>
            </w:r>
            <w:r w:rsidR="00FF4CA8">
              <w:rPr>
                <w:rFonts w:cstheme="minorHAnsi"/>
                <w:bCs/>
              </w:rPr>
              <w:t>ț</w:t>
            </w:r>
            <w:r w:rsidR="001D2504" w:rsidRPr="006A301E">
              <w:rPr>
                <w:rFonts w:cstheme="minorHAnsi"/>
                <w:bCs/>
              </w:rPr>
              <w:t>ie/contract de asociere</w:t>
            </w:r>
            <w:r w:rsidR="00D92FC1">
              <w:rPr>
                <w:rFonts w:cstheme="minorHAnsi"/>
                <w:bCs/>
              </w:rPr>
              <w:t xml:space="preserve"> (</w:t>
            </w:r>
            <w:r w:rsidR="00D92FC1" w:rsidRPr="00C11990">
              <w:rPr>
                <w:rFonts w:cstheme="minorHAnsi"/>
                <w:bCs/>
                <w:color w:val="0070C0"/>
              </w:rPr>
              <w:t>doar</w:t>
            </w:r>
            <w:r w:rsidR="00DC5E5A" w:rsidRPr="00C11990">
              <w:rPr>
                <w:rFonts w:cstheme="minorHAnsi"/>
                <w:bCs/>
                <w:color w:val="0070C0"/>
              </w:rPr>
              <w:t xml:space="preserve"> pentru</w:t>
            </w:r>
            <w:r w:rsidR="00D92FC1" w:rsidRPr="00C11990">
              <w:rPr>
                <w:rFonts w:cstheme="minorHAnsi"/>
                <w:bCs/>
                <w:color w:val="0070C0"/>
              </w:rPr>
              <w:t xml:space="preserve"> proiecte de tip A</w:t>
            </w:r>
            <w:r w:rsidR="00D92FC1">
              <w:rPr>
                <w:rFonts w:cstheme="minorHAnsi"/>
                <w:bCs/>
              </w:rPr>
              <w:t>)</w:t>
            </w:r>
          </w:p>
          <w:p w14:paraId="2ECCD984" w14:textId="77777777" w:rsidR="005E24BE" w:rsidRPr="005E24BE" w:rsidRDefault="005E24BE" w:rsidP="00CB7BF0">
            <w:pPr>
              <w:spacing w:after="0"/>
              <w:jc w:val="both"/>
              <w:rPr>
                <w:rFonts w:cstheme="minorHAnsi"/>
                <w:bCs/>
              </w:rPr>
            </w:pPr>
          </w:p>
          <w:p w14:paraId="40A3B9F8" w14:textId="23420A5B" w:rsidR="00A85379" w:rsidRPr="00066B1C" w:rsidRDefault="006A301E" w:rsidP="00FC57A5">
            <w:pPr>
              <w:jc w:val="both"/>
              <w:rPr>
                <w:rFonts w:cstheme="minorHAnsi"/>
              </w:rPr>
            </w:pPr>
            <w:r>
              <w:rPr>
                <w:rFonts w:cstheme="minorHAnsi"/>
                <w:bCs/>
              </w:rPr>
              <w:t xml:space="preserve">4. </w:t>
            </w:r>
            <w:r w:rsidRPr="006A301E">
              <w:rPr>
                <w:rFonts w:cstheme="minorHAnsi"/>
                <w:bCs/>
              </w:rPr>
              <w:t>A</w:t>
            </w:r>
            <w:r w:rsidR="00D05AEB" w:rsidRPr="006A301E">
              <w:rPr>
                <w:rFonts w:cstheme="minorHAnsi"/>
                <w:bCs/>
              </w:rPr>
              <w:t>cordul de parteneriat, acolo unde este cazul</w:t>
            </w:r>
            <w:r>
              <w:rPr>
                <w:rFonts w:cstheme="minorHAnsi"/>
                <w:bCs/>
              </w:rPr>
              <w:t xml:space="preserve"> </w:t>
            </w:r>
            <w:r w:rsidRPr="001D2504">
              <w:rPr>
                <w:rFonts w:cstheme="minorHAnsi"/>
              </w:rPr>
              <w:t>(</w:t>
            </w:r>
            <w:r w:rsidR="00DC5E5A" w:rsidRPr="00C11990">
              <w:rPr>
                <w:rFonts w:cstheme="minorHAnsi"/>
                <w:color w:val="0070C0"/>
              </w:rPr>
              <w:t xml:space="preserve">doar pentru </w:t>
            </w:r>
            <w:r w:rsidRPr="00C11990">
              <w:rPr>
                <w:rFonts w:cstheme="minorHAnsi"/>
                <w:color w:val="0070C0"/>
              </w:rPr>
              <w:t>proiecte de tip B sau D</w:t>
            </w:r>
            <w:r w:rsidRPr="001D2504">
              <w:rPr>
                <w:rFonts w:cstheme="minorHAnsi"/>
              </w:rPr>
              <w:t>)</w:t>
            </w:r>
            <w:r w:rsidR="00B91F7E">
              <w:rPr>
                <w:rFonts w:cstheme="minorHAnsi"/>
              </w:rPr>
              <w:t xml:space="preserve"> </w:t>
            </w:r>
          </w:p>
          <w:p w14:paraId="6513942B" w14:textId="27FD0452" w:rsidR="00427275" w:rsidRPr="001D2504" w:rsidRDefault="005F3C26" w:rsidP="00FC57A5">
            <w:pPr>
              <w:tabs>
                <w:tab w:val="left" w:pos="258"/>
              </w:tabs>
              <w:jc w:val="both"/>
              <w:rPr>
                <w:rFonts w:cstheme="minorHAnsi"/>
                <w:b/>
                <w:color w:val="0070C0"/>
              </w:rPr>
            </w:pPr>
            <w:r>
              <w:rPr>
                <w:rFonts w:cstheme="minorHAnsi"/>
              </w:rPr>
              <w:t>5</w:t>
            </w:r>
            <w:r w:rsidR="001D2504">
              <w:rPr>
                <w:rFonts w:cstheme="minorHAnsi"/>
              </w:rPr>
              <w:t xml:space="preserve">. </w:t>
            </w:r>
            <w:r w:rsidR="00427275" w:rsidRPr="001D2504">
              <w:rPr>
                <w:rFonts w:cstheme="minorHAnsi"/>
              </w:rPr>
              <w:t>Raport de progres transmis și agreat de direcția relevantă din cadrul AM PDD/AM POIM</w:t>
            </w:r>
            <w:r w:rsidR="00D05AEB">
              <w:rPr>
                <w:rFonts w:cstheme="minorHAnsi"/>
              </w:rPr>
              <w:t xml:space="preserve"> (</w:t>
            </w:r>
            <w:r w:rsidR="00D05AEB" w:rsidRPr="00C11990">
              <w:rPr>
                <w:rFonts w:cstheme="minorHAnsi"/>
                <w:color w:val="0070C0"/>
              </w:rPr>
              <w:t>pentru proiecte de tip A</w:t>
            </w:r>
            <w:r w:rsidR="006A301E" w:rsidRPr="00C11990">
              <w:rPr>
                <w:rFonts w:cstheme="minorHAnsi"/>
                <w:color w:val="0070C0"/>
              </w:rPr>
              <w:t xml:space="preserve"> – extindere</w:t>
            </w:r>
            <w:r w:rsidR="00C76555" w:rsidRPr="00C11990">
              <w:rPr>
                <w:rFonts w:cstheme="minorHAnsi"/>
                <w:color w:val="0070C0"/>
              </w:rPr>
              <w:t>/modernizare</w:t>
            </w:r>
            <w:r w:rsidR="006A301E" w:rsidRPr="00C11990">
              <w:rPr>
                <w:rFonts w:cstheme="minorHAnsi"/>
                <w:color w:val="0070C0"/>
              </w:rPr>
              <w:t xml:space="preserve"> SMID</w:t>
            </w:r>
            <w:r w:rsidR="00D05AEB">
              <w:rPr>
                <w:rFonts w:cstheme="minorHAnsi"/>
              </w:rPr>
              <w:t>)</w:t>
            </w:r>
          </w:p>
          <w:p w14:paraId="0CCA1EB6" w14:textId="587A4AD0" w:rsidR="00A85379" w:rsidRPr="00BB7A58" w:rsidRDefault="005F3C26" w:rsidP="00BB7A58">
            <w:pPr>
              <w:tabs>
                <w:tab w:val="left" w:pos="258"/>
              </w:tabs>
              <w:jc w:val="both"/>
              <w:rPr>
                <w:rFonts w:cstheme="minorHAnsi"/>
                <w:color w:val="0070C0"/>
              </w:rPr>
            </w:pPr>
            <w:r w:rsidRPr="00BB7A58">
              <w:rPr>
                <w:rFonts w:cstheme="minorHAnsi"/>
              </w:rPr>
              <w:t>6</w:t>
            </w:r>
            <w:r w:rsidR="001D2504" w:rsidRPr="00BB7A58">
              <w:rPr>
                <w:rFonts w:cstheme="minorHAnsi"/>
              </w:rPr>
              <w:t>.</w:t>
            </w:r>
            <w:r w:rsidR="00D05AEB" w:rsidRPr="00BB7A58">
              <w:rPr>
                <w:rFonts w:cstheme="minorHAnsi"/>
              </w:rPr>
              <w:t xml:space="preserve"> </w:t>
            </w:r>
            <w:r w:rsidR="00427275" w:rsidRPr="00BB7A58">
              <w:rPr>
                <w:rFonts w:cstheme="minorHAnsi"/>
              </w:rPr>
              <w:t>Lista de investi</w:t>
            </w:r>
            <w:r w:rsidR="00FF4CA8">
              <w:rPr>
                <w:rFonts w:cstheme="minorHAnsi"/>
              </w:rPr>
              <w:t>ț</w:t>
            </w:r>
            <w:r w:rsidR="00427275" w:rsidRPr="00BB7A58">
              <w:rPr>
                <w:rFonts w:cstheme="minorHAnsi"/>
              </w:rPr>
              <w:t xml:space="preserve">ii prioritare, </w:t>
            </w:r>
            <w:r w:rsidR="00DC5E5A" w:rsidRPr="00DC5E5A">
              <w:rPr>
                <w:rFonts w:cstheme="minorHAnsi"/>
              </w:rPr>
              <w:t xml:space="preserve">semnată de CJ, ADI și autoritățile locale beneficiare </w:t>
            </w:r>
            <w:r w:rsidR="00427275" w:rsidRPr="00BB7A58">
              <w:rPr>
                <w:rFonts w:cstheme="minorHAnsi"/>
              </w:rPr>
              <w:t>(</w:t>
            </w:r>
            <w:r w:rsidR="00DC5E5A" w:rsidRPr="00C11990">
              <w:rPr>
                <w:rFonts w:cstheme="minorHAnsi"/>
                <w:color w:val="0070C0"/>
              </w:rPr>
              <w:t xml:space="preserve">doar </w:t>
            </w:r>
            <w:r w:rsidR="00340636" w:rsidRPr="00C11990">
              <w:rPr>
                <w:rFonts w:cstheme="minorHAnsi"/>
                <w:color w:val="0070C0"/>
              </w:rPr>
              <w:t xml:space="preserve">pentru </w:t>
            </w:r>
            <w:r w:rsidR="00427275" w:rsidRPr="00C11990">
              <w:rPr>
                <w:rFonts w:cstheme="minorHAnsi"/>
                <w:color w:val="0070C0"/>
              </w:rPr>
              <w:t>proiecte de tip C</w:t>
            </w:r>
            <w:r w:rsidR="00427275" w:rsidRPr="00BB7A58">
              <w:rPr>
                <w:rFonts w:cstheme="minorHAnsi"/>
              </w:rPr>
              <w:t>)</w:t>
            </w:r>
          </w:p>
          <w:p w14:paraId="59761ABE" w14:textId="6694E108" w:rsidR="00475594" w:rsidRPr="00475594" w:rsidRDefault="00066B1C" w:rsidP="00BB7A58">
            <w:pPr>
              <w:pStyle w:val="ListParagraph"/>
              <w:spacing w:after="0"/>
              <w:ind w:left="-12"/>
              <w:jc w:val="both"/>
              <w:rPr>
                <w:rFonts w:cstheme="minorHAnsi"/>
              </w:rPr>
            </w:pPr>
            <w:r>
              <w:rPr>
                <w:rFonts w:cstheme="minorHAnsi"/>
              </w:rPr>
              <w:t>7</w:t>
            </w:r>
            <w:r w:rsidR="00055255">
              <w:rPr>
                <w:rFonts w:cstheme="minorHAnsi"/>
              </w:rPr>
              <w:t>.</w:t>
            </w:r>
            <w:r w:rsidR="00DC5E5A">
              <w:rPr>
                <w:rFonts w:cstheme="minorHAnsi"/>
              </w:rPr>
              <w:t xml:space="preserve"> </w:t>
            </w:r>
            <w:r w:rsidR="00475594" w:rsidRPr="00475594">
              <w:rPr>
                <w:rFonts w:cstheme="minorHAnsi"/>
              </w:rPr>
              <w:t>Documentația tehnico</w:t>
            </w:r>
            <w:r w:rsidR="00E31CFD">
              <w:rPr>
                <w:rFonts w:cstheme="minorHAnsi"/>
              </w:rPr>
              <w:t>-</w:t>
            </w:r>
            <w:r w:rsidR="00475594" w:rsidRPr="00475594">
              <w:rPr>
                <w:rFonts w:cstheme="minorHAnsi"/>
              </w:rPr>
              <w:t>economică, faza SF</w:t>
            </w:r>
            <w:r w:rsidR="0078727B">
              <w:rPr>
                <w:rFonts w:cstheme="minorHAnsi"/>
              </w:rPr>
              <w:t xml:space="preserve"> (inclusiv analiza cost-beneficiu)</w:t>
            </w:r>
            <w:r w:rsidR="00475594" w:rsidRPr="00475594">
              <w:rPr>
                <w:rFonts w:cstheme="minorHAnsi"/>
              </w:rPr>
              <w:t xml:space="preserve"> și documentele de aprobare ale acesteia</w:t>
            </w:r>
            <w:r w:rsidR="00D05AEB">
              <w:rPr>
                <w:rFonts w:cstheme="minorHAnsi"/>
              </w:rPr>
              <w:t xml:space="preserve"> (</w:t>
            </w:r>
            <w:r w:rsidR="00DC5E5A" w:rsidRPr="00C11990">
              <w:rPr>
                <w:rFonts w:cstheme="minorHAnsi"/>
                <w:color w:val="0070C0"/>
              </w:rPr>
              <w:t xml:space="preserve">doar </w:t>
            </w:r>
            <w:r w:rsidR="00D05AEB" w:rsidRPr="00C11990">
              <w:rPr>
                <w:rFonts w:cstheme="minorHAnsi"/>
                <w:color w:val="0070C0"/>
              </w:rPr>
              <w:t>pentru proiectele A și B</w:t>
            </w:r>
            <w:r w:rsidR="00D05AEB">
              <w:rPr>
                <w:rFonts w:cstheme="minorHAnsi"/>
              </w:rPr>
              <w:t>)</w:t>
            </w:r>
          </w:p>
          <w:p w14:paraId="45AB778B" w14:textId="71C95F03" w:rsidR="00A85379" w:rsidRDefault="00A85379" w:rsidP="00BB7A58">
            <w:pPr>
              <w:autoSpaceDE w:val="0"/>
              <w:autoSpaceDN w:val="0"/>
              <w:adjustRightInd w:val="0"/>
              <w:spacing w:after="0"/>
              <w:jc w:val="both"/>
              <w:rPr>
                <w:rFonts w:cstheme="minorHAnsi"/>
              </w:rPr>
            </w:pPr>
            <w:r w:rsidRPr="000C0AEA">
              <w:rPr>
                <w:rFonts w:cstheme="minorHAnsi"/>
              </w:rPr>
              <w:t>Pe lângă ultima documentație tehnico-economică existentă vor fi anexate la cererea de finanțare</w:t>
            </w:r>
            <w:r w:rsidR="00D05AEB">
              <w:rPr>
                <w:rFonts w:cstheme="minorHAnsi"/>
              </w:rPr>
              <w:t xml:space="preserve"> următoarele documente, dup</w:t>
            </w:r>
            <w:r w:rsidR="00340636">
              <w:rPr>
                <w:rFonts w:cstheme="minorHAnsi"/>
              </w:rPr>
              <w:t>ă</w:t>
            </w:r>
            <w:r w:rsidR="00D05AEB">
              <w:rPr>
                <w:rFonts w:cstheme="minorHAnsi"/>
              </w:rPr>
              <w:t xml:space="preserve"> caz</w:t>
            </w:r>
            <w:r w:rsidRPr="000C0AEA">
              <w:rPr>
                <w:rFonts w:cstheme="minorHAnsi"/>
              </w:rPr>
              <w:t>:</w:t>
            </w:r>
          </w:p>
          <w:p w14:paraId="58C830A9" w14:textId="6EF808B0" w:rsidR="00EE3640" w:rsidRPr="000C0AEA" w:rsidRDefault="00EE3640" w:rsidP="00BB7A58">
            <w:pPr>
              <w:autoSpaceDE w:val="0"/>
              <w:autoSpaceDN w:val="0"/>
              <w:adjustRightInd w:val="0"/>
              <w:spacing w:after="0"/>
              <w:jc w:val="both"/>
              <w:rPr>
                <w:rFonts w:cstheme="minorHAnsi"/>
              </w:rPr>
            </w:pPr>
            <w:r>
              <w:rPr>
                <w:rFonts w:cstheme="minorHAnsi"/>
              </w:rPr>
              <w:t xml:space="preserve">      </w:t>
            </w:r>
            <w:r w:rsidRPr="00C11990">
              <w:rPr>
                <w:rFonts w:cstheme="minorHAnsi"/>
                <w:color w:val="0070C0"/>
              </w:rPr>
              <w:t>Proiecte de tip A</w:t>
            </w:r>
          </w:p>
          <w:p w14:paraId="5803C6D8" w14:textId="5DF8286C" w:rsidR="00EE3640" w:rsidRDefault="00482D1A" w:rsidP="00EE3640">
            <w:pPr>
              <w:pStyle w:val="ListParagraph"/>
              <w:tabs>
                <w:tab w:val="left" w:pos="284"/>
              </w:tabs>
              <w:autoSpaceDE w:val="0"/>
              <w:autoSpaceDN w:val="0"/>
              <w:adjustRightInd w:val="0"/>
              <w:jc w:val="both"/>
              <w:rPr>
                <w:rFonts w:cstheme="minorHAnsi"/>
              </w:rPr>
            </w:pPr>
            <w:r>
              <w:rPr>
                <w:rFonts w:cstheme="minorHAnsi"/>
              </w:rPr>
              <w:t xml:space="preserve">- </w:t>
            </w:r>
            <w:r w:rsidR="00196FBF" w:rsidRPr="005B7F69">
              <w:rPr>
                <w:rFonts w:cstheme="minorHAnsi"/>
              </w:rPr>
              <w:t>PJGD</w:t>
            </w:r>
            <w:r w:rsidR="00DC5E5A" w:rsidRPr="005B7F69">
              <w:rPr>
                <w:rFonts w:cstheme="minorHAnsi"/>
              </w:rPr>
              <w:t>/PMGDB</w:t>
            </w:r>
            <w:r w:rsidR="00A85379" w:rsidRPr="005B7F69">
              <w:rPr>
                <w:rFonts w:cstheme="minorHAnsi"/>
              </w:rPr>
              <w:t xml:space="preserve"> (</w:t>
            </w:r>
            <w:r w:rsidR="00A85379" w:rsidRPr="0078775C">
              <w:rPr>
                <w:rFonts w:cstheme="minorHAnsi"/>
              </w:rPr>
              <w:t>aprobat de către Consiliul Județean</w:t>
            </w:r>
            <w:r w:rsidR="00DC5E5A">
              <w:rPr>
                <w:rFonts w:cstheme="minorHAnsi"/>
              </w:rPr>
              <w:t>/Primăria Generală a municipiului București</w:t>
            </w:r>
            <w:r w:rsidR="00A85379" w:rsidRPr="0078775C">
              <w:rPr>
                <w:rFonts w:cstheme="minorHAnsi"/>
              </w:rPr>
              <w:t>)</w:t>
            </w:r>
            <w:r w:rsidR="004E2227">
              <w:rPr>
                <w:rFonts w:cstheme="minorHAnsi"/>
              </w:rPr>
              <w:t>,</w:t>
            </w:r>
            <w:r w:rsidR="00A85379" w:rsidRPr="0078775C">
              <w:rPr>
                <w:rFonts w:cstheme="minorHAnsi"/>
              </w:rPr>
              <w:t xml:space="preserve"> </w:t>
            </w:r>
          </w:p>
          <w:p w14:paraId="3D5B7C7D" w14:textId="2F4DC1CA" w:rsidR="004E2227" w:rsidRDefault="004E2227" w:rsidP="004E2227">
            <w:pPr>
              <w:pStyle w:val="ListParagraph"/>
              <w:tabs>
                <w:tab w:val="left" w:pos="284"/>
              </w:tabs>
              <w:autoSpaceDE w:val="0"/>
              <w:autoSpaceDN w:val="0"/>
              <w:adjustRightInd w:val="0"/>
              <w:jc w:val="both"/>
              <w:rPr>
                <w:rFonts w:cstheme="minorHAnsi"/>
              </w:rPr>
            </w:pPr>
            <w:r>
              <w:rPr>
                <w:rFonts w:cstheme="minorHAnsi"/>
              </w:rPr>
              <w:t>- A</w:t>
            </w:r>
            <w:r w:rsidRPr="003E69BC">
              <w:rPr>
                <w:rFonts w:cstheme="minorHAnsi"/>
              </w:rPr>
              <w:t>viz</w:t>
            </w:r>
            <w:r>
              <w:rPr>
                <w:rFonts w:cstheme="minorHAnsi"/>
              </w:rPr>
              <w:t>ul</w:t>
            </w:r>
            <w:r w:rsidRPr="003E69BC">
              <w:rPr>
                <w:rFonts w:cstheme="minorHAnsi"/>
              </w:rPr>
              <w:t xml:space="preserve"> CTE</w:t>
            </w:r>
            <w:r>
              <w:rPr>
                <w:rFonts w:cstheme="minorHAnsi"/>
              </w:rPr>
              <w:t>,</w:t>
            </w:r>
          </w:p>
          <w:p w14:paraId="41F4AF25" w14:textId="77777777" w:rsidR="004E2227" w:rsidRDefault="004E2227" w:rsidP="004E2227">
            <w:pPr>
              <w:pStyle w:val="ListParagraph"/>
              <w:tabs>
                <w:tab w:val="left" w:pos="284"/>
              </w:tabs>
              <w:autoSpaceDE w:val="0"/>
              <w:autoSpaceDN w:val="0"/>
              <w:adjustRightInd w:val="0"/>
              <w:jc w:val="both"/>
              <w:rPr>
                <w:rFonts w:cstheme="minorHAnsi"/>
              </w:rPr>
            </w:pPr>
            <w:r>
              <w:rPr>
                <w:rFonts w:cstheme="minorHAnsi"/>
              </w:rPr>
              <w:t xml:space="preserve">- </w:t>
            </w:r>
            <w:r w:rsidRPr="004E2227">
              <w:rPr>
                <w:rFonts w:cstheme="minorHAnsi"/>
              </w:rPr>
              <w:t xml:space="preserve">HCJ privind aprobarea studiului de fezabilitate şi a indicatorilor tehnico-economici ai proiectului, </w:t>
            </w:r>
          </w:p>
          <w:p w14:paraId="542FC501" w14:textId="55A93DAB" w:rsidR="004E2227" w:rsidRDefault="004E2227" w:rsidP="004E2227">
            <w:pPr>
              <w:pStyle w:val="ListParagraph"/>
              <w:tabs>
                <w:tab w:val="left" w:pos="284"/>
              </w:tabs>
              <w:autoSpaceDE w:val="0"/>
              <w:autoSpaceDN w:val="0"/>
              <w:adjustRightInd w:val="0"/>
              <w:jc w:val="both"/>
              <w:rPr>
                <w:rFonts w:cstheme="minorHAnsi"/>
              </w:rPr>
            </w:pPr>
            <w:r>
              <w:rPr>
                <w:rFonts w:cstheme="minorHAnsi"/>
              </w:rPr>
              <w:t xml:space="preserve">- </w:t>
            </w:r>
            <w:r w:rsidRPr="004E2227">
              <w:rPr>
                <w:rFonts w:cstheme="minorHAnsi"/>
              </w:rPr>
              <w:t>Hotărârea Adunării Generale a Asociaţilor ADI privind aprobarea studiului de fezabilitate, inclusiv indicatorii tehnico-economici ai proiectului</w:t>
            </w:r>
            <w:r>
              <w:rPr>
                <w:rFonts w:cstheme="minorHAnsi"/>
              </w:rPr>
              <w:t>,</w:t>
            </w:r>
          </w:p>
          <w:p w14:paraId="3862216B" w14:textId="3712C61E" w:rsidR="004E2227" w:rsidRDefault="004E2227" w:rsidP="004E2227">
            <w:pPr>
              <w:pStyle w:val="ListParagraph"/>
              <w:tabs>
                <w:tab w:val="left" w:pos="284"/>
              </w:tabs>
              <w:autoSpaceDE w:val="0"/>
              <w:autoSpaceDN w:val="0"/>
              <w:adjustRightInd w:val="0"/>
              <w:jc w:val="both"/>
              <w:rPr>
                <w:rFonts w:cstheme="minorHAnsi"/>
              </w:rPr>
            </w:pPr>
            <w:r>
              <w:rPr>
                <w:rFonts w:cstheme="minorHAnsi"/>
              </w:rPr>
              <w:t xml:space="preserve">- </w:t>
            </w:r>
            <w:r w:rsidRPr="004E2227">
              <w:rPr>
                <w:rFonts w:cstheme="minorHAnsi"/>
              </w:rPr>
              <w:t>Planul anual de evoluţie a tarifelor, rezultat din ACB, aprobat prin hotărâre de ADI</w:t>
            </w:r>
            <w:r>
              <w:rPr>
                <w:rFonts w:cstheme="minorHAnsi"/>
              </w:rPr>
              <w:t>,</w:t>
            </w:r>
          </w:p>
          <w:p w14:paraId="00DC3CAD" w14:textId="6B14E45E" w:rsidR="004E2227" w:rsidRDefault="004E2227" w:rsidP="004E2227">
            <w:pPr>
              <w:pStyle w:val="ListParagraph"/>
              <w:tabs>
                <w:tab w:val="left" w:pos="284"/>
              </w:tabs>
              <w:autoSpaceDE w:val="0"/>
              <w:autoSpaceDN w:val="0"/>
              <w:adjustRightInd w:val="0"/>
              <w:jc w:val="both"/>
              <w:rPr>
                <w:rFonts w:cstheme="minorHAnsi"/>
              </w:rPr>
            </w:pPr>
            <w:r>
              <w:rPr>
                <w:rFonts w:cstheme="minorHAnsi"/>
              </w:rPr>
              <w:t xml:space="preserve">- </w:t>
            </w:r>
            <w:r w:rsidRPr="004E2227">
              <w:rPr>
                <w:rFonts w:cstheme="minorHAnsi"/>
              </w:rPr>
              <w:t>Devizul general și devizele pe obiecte actulizate, asumate de beneficiar</w:t>
            </w:r>
            <w:r>
              <w:rPr>
                <w:rFonts w:cstheme="minorHAnsi"/>
              </w:rPr>
              <w:t>,</w:t>
            </w:r>
          </w:p>
          <w:p w14:paraId="3329426C" w14:textId="0F33CD6C" w:rsidR="004E2227" w:rsidRDefault="004E2227" w:rsidP="004E2227">
            <w:pPr>
              <w:pStyle w:val="ListParagraph"/>
              <w:tabs>
                <w:tab w:val="left" w:pos="284"/>
              </w:tabs>
              <w:autoSpaceDE w:val="0"/>
              <w:autoSpaceDN w:val="0"/>
              <w:adjustRightInd w:val="0"/>
              <w:jc w:val="both"/>
              <w:rPr>
                <w:rFonts w:cstheme="minorHAnsi"/>
              </w:rPr>
            </w:pPr>
            <w:r>
              <w:rPr>
                <w:rFonts w:cstheme="minorHAnsi"/>
              </w:rPr>
              <w:t xml:space="preserve">- </w:t>
            </w:r>
            <w:r w:rsidRPr="0078775C">
              <w:rPr>
                <w:rFonts w:cstheme="minorHAnsi"/>
              </w:rPr>
              <w:t xml:space="preserve">Analiza </w:t>
            </w:r>
            <w:r w:rsidRPr="003C4C64">
              <w:rPr>
                <w:rFonts w:cstheme="minorHAnsi"/>
              </w:rPr>
              <w:t>Instituțională, care cuprinde și analiza privind ajutorul de stat. Analiza privind ajutorul de stat va include analiza privind respectarea condițiilor de acordare a ajutorului de stat stabilite prin schema de ajutor de stat, inclusiv documentele solicitate în mod expres prin schema de ajutor de stat pentru îndeplinirea acestor cerințe –. De asemenea,</w:t>
            </w:r>
            <w:r w:rsidRPr="0078775C">
              <w:rPr>
                <w:rFonts w:cstheme="minorHAnsi"/>
              </w:rPr>
              <w:t xml:space="preserve"> va include și analiza privind inc</w:t>
            </w:r>
            <w:r>
              <w:rPr>
                <w:rFonts w:cstheme="minorHAnsi"/>
              </w:rPr>
              <w:t>i</w:t>
            </w:r>
            <w:r w:rsidRPr="0078775C">
              <w:rPr>
                <w:rFonts w:cstheme="minorHAnsi"/>
              </w:rPr>
              <w:t>dența ajutorului de stat în faza de operare (</w:t>
            </w:r>
            <w:r>
              <w:rPr>
                <w:rFonts w:cstheme="minorHAnsi"/>
              </w:rPr>
              <w:t xml:space="preserve">doar pentru </w:t>
            </w:r>
            <w:r w:rsidRPr="0078775C">
              <w:rPr>
                <w:rFonts w:cstheme="minorHAnsi"/>
              </w:rPr>
              <w:t>proiecte de tip A)</w:t>
            </w:r>
            <w:r>
              <w:rPr>
                <w:rFonts w:cstheme="minorHAnsi"/>
              </w:rPr>
              <w:t>, conform cerințelor din prezentul Ghid.</w:t>
            </w:r>
          </w:p>
          <w:p w14:paraId="3B6EC483" w14:textId="50E5EFAB" w:rsidR="004E2227" w:rsidRPr="004E2227" w:rsidRDefault="004E2227" w:rsidP="004E2227">
            <w:pPr>
              <w:pStyle w:val="ListParagraph"/>
              <w:tabs>
                <w:tab w:val="left" w:pos="284"/>
              </w:tabs>
              <w:autoSpaceDE w:val="0"/>
              <w:autoSpaceDN w:val="0"/>
              <w:adjustRightInd w:val="0"/>
              <w:jc w:val="both"/>
              <w:rPr>
                <w:rFonts w:cstheme="minorHAnsi"/>
              </w:rPr>
            </w:pPr>
          </w:p>
          <w:p w14:paraId="685639A7" w14:textId="5F14298F" w:rsidR="004E2227" w:rsidRDefault="004E2227" w:rsidP="004E2227">
            <w:pPr>
              <w:tabs>
                <w:tab w:val="left" w:pos="284"/>
              </w:tabs>
              <w:autoSpaceDE w:val="0"/>
              <w:autoSpaceDN w:val="0"/>
              <w:adjustRightInd w:val="0"/>
              <w:jc w:val="both"/>
              <w:rPr>
                <w:rFonts w:cstheme="minorHAnsi"/>
                <w:color w:val="0070C0"/>
              </w:rPr>
            </w:pPr>
            <w:r>
              <w:rPr>
                <w:rFonts w:cstheme="minorHAnsi"/>
                <w:color w:val="0070C0"/>
              </w:rPr>
              <w:t xml:space="preserve">      </w:t>
            </w:r>
            <w:r w:rsidRPr="005E1CB7">
              <w:rPr>
                <w:rFonts w:cstheme="minorHAnsi"/>
                <w:color w:val="0070C0"/>
              </w:rPr>
              <w:t xml:space="preserve">Proiecte de tip </w:t>
            </w:r>
            <w:r>
              <w:rPr>
                <w:rFonts w:cstheme="minorHAnsi"/>
                <w:color w:val="0070C0"/>
              </w:rPr>
              <w:t>B</w:t>
            </w:r>
          </w:p>
          <w:p w14:paraId="3C32B5D2" w14:textId="56FB95E8" w:rsidR="004E2227" w:rsidRPr="004E2227" w:rsidRDefault="004E2227" w:rsidP="004E2227">
            <w:pPr>
              <w:pStyle w:val="ListParagraph"/>
              <w:tabs>
                <w:tab w:val="left" w:pos="284"/>
              </w:tabs>
              <w:autoSpaceDE w:val="0"/>
              <w:autoSpaceDN w:val="0"/>
              <w:adjustRightInd w:val="0"/>
              <w:jc w:val="both"/>
              <w:rPr>
                <w:rFonts w:cstheme="minorHAnsi"/>
              </w:rPr>
            </w:pPr>
            <w:r>
              <w:rPr>
                <w:rFonts w:cstheme="minorHAnsi"/>
              </w:rPr>
              <w:t>-  A</w:t>
            </w:r>
            <w:r w:rsidRPr="003E69BC">
              <w:rPr>
                <w:rFonts w:cstheme="minorHAnsi"/>
              </w:rPr>
              <w:t>viz</w:t>
            </w:r>
            <w:r>
              <w:rPr>
                <w:rFonts w:cstheme="minorHAnsi"/>
              </w:rPr>
              <w:t>ul</w:t>
            </w:r>
            <w:r w:rsidRPr="003E69BC">
              <w:rPr>
                <w:rFonts w:cstheme="minorHAnsi"/>
              </w:rPr>
              <w:t xml:space="preserve"> CTE</w:t>
            </w:r>
            <w:r>
              <w:rPr>
                <w:rFonts w:cstheme="minorHAnsi"/>
              </w:rPr>
              <w:t>,</w:t>
            </w:r>
          </w:p>
          <w:p w14:paraId="48C26F2C" w14:textId="33EA95B6" w:rsidR="004E2227" w:rsidRPr="0078775C" w:rsidRDefault="00D05AEB" w:rsidP="00FC57A5">
            <w:pPr>
              <w:pStyle w:val="ListParagraph"/>
              <w:tabs>
                <w:tab w:val="left" w:pos="284"/>
              </w:tabs>
              <w:autoSpaceDE w:val="0"/>
              <w:autoSpaceDN w:val="0"/>
              <w:adjustRightInd w:val="0"/>
              <w:jc w:val="both"/>
              <w:rPr>
                <w:rFonts w:cstheme="minorHAnsi"/>
              </w:rPr>
            </w:pPr>
            <w:r w:rsidRPr="0078775C">
              <w:rPr>
                <w:rFonts w:cstheme="minorHAnsi"/>
              </w:rPr>
              <w:t xml:space="preserve">- </w:t>
            </w:r>
            <w:r w:rsidR="004E2227" w:rsidRPr="004E2227">
              <w:rPr>
                <w:rFonts w:cstheme="minorHAnsi"/>
              </w:rPr>
              <w:t>HCJ/HCL-uri privind aprobarea studiului de fezabilitate şi a indicatorilor tehnico-economici ai proiectului - ale UAT-urilor care au prevăzute investiţii/HG (pentru AFM), pe baza avizului CTE al solicitantului</w:t>
            </w:r>
          </w:p>
          <w:p w14:paraId="1F954562" w14:textId="25BD45D2" w:rsidR="001D2504" w:rsidRPr="004E2227" w:rsidRDefault="00D05AEB" w:rsidP="004E2227">
            <w:pPr>
              <w:pStyle w:val="ListParagraph"/>
              <w:tabs>
                <w:tab w:val="left" w:pos="284"/>
              </w:tabs>
              <w:autoSpaceDE w:val="0"/>
              <w:autoSpaceDN w:val="0"/>
              <w:adjustRightInd w:val="0"/>
              <w:jc w:val="both"/>
            </w:pPr>
            <w:r w:rsidRPr="0078775C">
              <w:rPr>
                <w:rFonts w:cstheme="minorHAnsi"/>
              </w:rPr>
              <w:t xml:space="preserve">- </w:t>
            </w:r>
            <w:r w:rsidR="00A85379" w:rsidRPr="0078775C">
              <w:rPr>
                <w:rFonts w:cstheme="minorHAnsi"/>
              </w:rPr>
              <w:t>Devizul general și devizele pe obiecte actulizate, asumate de beneficiar</w:t>
            </w:r>
          </w:p>
          <w:p w14:paraId="49CCE0FC" w14:textId="77777777" w:rsidR="00C72927" w:rsidRPr="00C72927" w:rsidRDefault="00C72927" w:rsidP="00BB7A58">
            <w:pPr>
              <w:tabs>
                <w:tab w:val="left" w:pos="284"/>
              </w:tabs>
              <w:autoSpaceDE w:val="0"/>
              <w:autoSpaceDN w:val="0"/>
              <w:adjustRightInd w:val="0"/>
              <w:spacing w:after="0"/>
              <w:jc w:val="both"/>
              <w:rPr>
                <w:rFonts w:cstheme="minorHAnsi"/>
                <w:b/>
                <w:color w:val="FF0000"/>
              </w:rPr>
            </w:pPr>
            <w:r w:rsidRPr="00C72927">
              <w:rPr>
                <w:rFonts w:cstheme="minorHAnsi"/>
                <w:b/>
                <w:color w:val="FF0000"/>
              </w:rPr>
              <w:t>Atenție!</w:t>
            </w:r>
          </w:p>
          <w:p w14:paraId="55E2A1D7" w14:textId="5FEBDDAA" w:rsidR="00C72927" w:rsidRDefault="00C72927" w:rsidP="00C72927">
            <w:pPr>
              <w:tabs>
                <w:tab w:val="left" w:pos="284"/>
              </w:tabs>
              <w:autoSpaceDE w:val="0"/>
              <w:autoSpaceDN w:val="0"/>
              <w:adjustRightInd w:val="0"/>
              <w:jc w:val="both"/>
              <w:rPr>
                <w:rFonts w:cstheme="minorHAnsi"/>
              </w:rPr>
            </w:pPr>
            <w:r w:rsidRPr="00C72927">
              <w:rPr>
                <w:rFonts w:cstheme="minorHAnsi"/>
              </w:rPr>
              <w:t>Pentru proiectele de investiţii publice pentru care nu este obligatorie obţinerea autorizaţiei de construire, documentaţiile tehnico-economice care se depun împreună cu cererea de finanţare vor fi însoţite şi de planuri de amplasament sau planuri de situaţii şi alte documente prevăzute de legislaţia aplicabilă.</w:t>
            </w:r>
          </w:p>
          <w:p w14:paraId="4160C4D9" w14:textId="77777777" w:rsidR="006519E9" w:rsidRDefault="00066B1C" w:rsidP="00FC57A5">
            <w:pPr>
              <w:ind w:left="-12"/>
              <w:jc w:val="both"/>
              <w:rPr>
                <w:rFonts w:cstheme="minorHAnsi"/>
              </w:rPr>
            </w:pPr>
            <w:r>
              <w:rPr>
                <w:rFonts w:cstheme="minorHAnsi"/>
              </w:rPr>
              <w:t>8</w:t>
            </w:r>
            <w:r w:rsidR="000130E0">
              <w:rPr>
                <w:rFonts w:cstheme="minorHAnsi"/>
              </w:rPr>
              <w:t xml:space="preserve">. </w:t>
            </w:r>
            <w:r w:rsidR="00C72927" w:rsidRPr="000130E0">
              <w:rPr>
                <w:rFonts w:cstheme="minorHAnsi"/>
              </w:rPr>
              <w:t>Documente care atestă rezonabilitatea costurilor și justificarea cel mai bun cel mai bun raport între cuantumul sprijinului, activitățile desfășurate și îndeplinirea obiectivelor</w:t>
            </w:r>
            <w:r w:rsidR="006519E9">
              <w:rPr>
                <w:rFonts w:cstheme="minorHAnsi"/>
              </w:rPr>
              <w:t>:</w:t>
            </w:r>
          </w:p>
          <w:p w14:paraId="028ED409" w14:textId="04E51786" w:rsidR="006519E9" w:rsidRPr="006519E9" w:rsidRDefault="00B00E1E" w:rsidP="00C11990">
            <w:pPr>
              <w:ind w:left="435"/>
              <w:jc w:val="both"/>
              <w:rPr>
                <w:rFonts w:cstheme="minorHAnsi"/>
              </w:rPr>
            </w:pPr>
            <w:r>
              <w:rPr>
                <w:rFonts w:cstheme="minorHAnsi"/>
              </w:rPr>
              <w:t xml:space="preserve"> </w:t>
            </w:r>
            <w:r w:rsidR="006519E9" w:rsidRPr="006519E9">
              <w:rPr>
                <w:rFonts w:cstheme="minorHAnsi"/>
              </w:rPr>
              <w:t>•</w:t>
            </w:r>
            <w:r w:rsidR="006519E9" w:rsidRPr="006519E9">
              <w:rPr>
                <w:rFonts w:cstheme="minorHAnsi"/>
              </w:rPr>
              <w:tab/>
              <w:t>Analiza Cost-Beneficiu (</w:t>
            </w:r>
            <w:r w:rsidR="006519E9" w:rsidRPr="00C11990">
              <w:rPr>
                <w:rFonts w:cstheme="minorHAnsi"/>
                <w:color w:val="0070C0"/>
              </w:rPr>
              <w:t>proiecte de tip A)</w:t>
            </w:r>
          </w:p>
          <w:p w14:paraId="1A822AEB" w14:textId="7BB6D510" w:rsidR="00C72927" w:rsidRPr="00C72927" w:rsidRDefault="006519E9" w:rsidP="00C11990">
            <w:pPr>
              <w:ind w:left="435"/>
              <w:jc w:val="both"/>
              <w:rPr>
                <w:rFonts w:cstheme="minorHAnsi"/>
              </w:rPr>
            </w:pPr>
            <w:r w:rsidRPr="006519E9">
              <w:rPr>
                <w:rFonts w:cstheme="minorHAnsi"/>
              </w:rPr>
              <w:lastRenderedPageBreak/>
              <w:t>•</w:t>
            </w:r>
            <w:r w:rsidRPr="006519E9">
              <w:rPr>
                <w:rFonts w:cstheme="minorHAnsi"/>
              </w:rPr>
              <w:tab/>
              <w:t>Anexa 2.9 Justificare rezonabilitatea costurilor și cel mai bun raport între cuantumul sprijinului, activitățile desfășurate și îndeplinirea obiectivelor proiectului</w:t>
            </w:r>
            <w:r>
              <w:rPr>
                <w:rFonts w:cstheme="minorHAnsi"/>
              </w:rPr>
              <w:t xml:space="preserve"> (</w:t>
            </w:r>
            <w:r w:rsidRPr="00C11990">
              <w:rPr>
                <w:rFonts w:cstheme="minorHAnsi"/>
                <w:color w:val="0070C0"/>
              </w:rPr>
              <w:t>proiecte de tip B</w:t>
            </w:r>
            <w:r w:rsidR="00E67657">
              <w:rPr>
                <w:rFonts w:cstheme="minorHAnsi"/>
                <w:color w:val="0070C0"/>
              </w:rPr>
              <w:t>, C și D</w:t>
            </w:r>
            <w:r w:rsidRPr="00C11990">
              <w:rPr>
                <w:rFonts w:cstheme="minorHAnsi"/>
                <w:color w:val="0070C0"/>
              </w:rPr>
              <w:t>)</w:t>
            </w:r>
          </w:p>
          <w:p w14:paraId="50D7D19D" w14:textId="4A1857E4" w:rsidR="00A85379" w:rsidRPr="006773A2" w:rsidRDefault="00066B1C" w:rsidP="00FC57A5">
            <w:pPr>
              <w:jc w:val="both"/>
              <w:rPr>
                <w:rFonts w:cstheme="minorHAnsi"/>
                <w:iCs/>
              </w:rPr>
            </w:pPr>
            <w:r>
              <w:rPr>
                <w:rFonts w:cstheme="minorHAnsi"/>
              </w:rPr>
              <w:t>9</w:t>
            </w:r>
            <w:r w:rsidR="000130E0">
              <w:rPr>
                <w:rFonts w:cstheme="minorHAnsi"/>
              </w:rPr>
              <w:t>.</w:t>
            </w:r>
            <w:r w:rsidR="00482D1A">
              <w:rPr>
                <w:rFonts w:cstheme="minorHAnsi"/>
              </w:rPr>
              <w:t xml:space="preserve"> </w:t>
            </w:r>
            <w:r w:rsidR="00C72927" w:rsidRPr="000130E0">
              <w:rPr>
                <w:rFonts w:cstheme="minorHAnsi"/>
              </w:rPr>
              <w:t>Contractele de achiziție publică încheiate înainte de depunerea cererii de finanțare pentru proiectele care nu au fost finalizate fizic sau implementate integral înainte de depunerea cererii de finanțare (dacă este cazul)</w:t>
            </w:r>
          </w:p>
          <w:p w14:paraId="4A431890" w14:textId="77777777" w:rsidR="006B3956" w:rsidRDefault="007B3370" w:rsidP="00BB7A58">
            <w:pPr>
              <w:spacing w:after="0" w:line="256" w:lineRule="auto"/>
              <w:jc w:val="both"/>
              <w:rPr>
                <w:rFonts w:cstheme="minorHAnsi"/>
                <w:color w:val="0070C0"/>
              </w:rPr>
            </w:pPr>
            <w:r>
              <w:rPr>
                <w:rFonts w:cstheme="minorHAnsi"/>
                <w:iCs/>
              </w:rPr>
              <w:t>1</w:t>
            </w:r>
            <w:r w:rsidR="00066B1C">
              <w:rPr>
                <w:rFonts w:cstheme="minorHAnsi"/>
                <w:iCs/>
              </w:rPr>
              <w:t>0</w:t>
            </w:r>
            <w:r>
              <w:rPr>
                <w:rFonts w:cstheme="minorHAnsi"/>
                <w:iCs/>
              </w:rPr>
              <w:t>.</w:t>
            </w:r>
            <w:r w:rsidR="00482D1A">
              <w:rPr>
                <w:rFonts w:cstheme="minorHAnsi"/>
                <w:iCs/>
              </w:rPr>
              <w:t xml:space="preserve"> </w:t>
            </w:r>
            <w:r w:rsidR="006B3956" w:rsidRPr="00C11990">
              <w:rPr>
                <w:rFonts w:cstheme="minorHAnsi"/>
                <w:color w:val="0070C0"/>
              </w:rPr>
              <w:t>P</w:t>
            </w:r>
            <w:r w:rsidR="00E70F20" w:rsidRPr="004E4EAF">
              <w:rPr>
                <w:rFonts w:cstheme="minorHAnsi"/>
                <w:color w:val="0070C0"/>
              </w:rPr>
              <w:t>entru proiectele de tip A și B</w:t>
            </w:r>
            <w:r w:rsidR="006B3956">
              <w:rPr>
                <w:rFonts w:cstheme="minorHAnsi"/>
                <w:color w:val="0070C0"/>
              </w:rPr>
              <w:t>:</w:t>
            </w:r>
          </w:p>
          <w:p w14:paraId="55E7C98B" w14:textId="14425D7E" w:rsidR="00E70F20" w:rsidRDefault="006B3956" w:rsidP="00C11990">
            <w:pPr>
              <w:spacing w:after="0" w:line="256" w:lineRule="auto"/>
              <w:ind w:left="255"/>
              <w:jc w:val="both"/>
              <w:rPr>
                <w:rFonts w:cstheme="minorHAnsi"/>
                <w:bCs/>
                <w:iCs/>
              </w:rPr>
            </w:pPr>
            <w:r>
              <w:rPr>
                <w:rFonts w:cstheme="minorHAnsi"/>
                <w:color w:val="0070C0"/>
              </w:rPr>
              <w:t>-</w:t>
            </w:r>
            <w:r w:rsidR="00E70F20">
              <w:rPr>
                <w:rFonts w:cstheme="minorHAnsi"/>
                <w:bCs/>
                <w:iCs/>
              </w:rPr>
              <w:t xml:space="preserve"> </w:t>
            </w:r>
            <w:r w:rsidR="007B3370" w:rsidRPr="007B3370">
              <w:rPr>
                <w:rFonts w:cstheme="minorHAnsi"/>
                <w:iCs/>
              </w:rPr>
              <w:t>Actul de reglementare u</w:t>
            </w:r>
            <w:r w:rsidR="007B3370" w:rsidRPr="007B3370">
              <w:rPr>
                <w:iCs/>
              </w:rPr>
              <w:t xml:space="preserve">nic </w:t>
            </w:r>
            <w:r w:rsidR="007B3370" w:rsidRPr="007B3370">
              <w:rPr>
                <w:rFonts w:cstheme="minorHAnsi"/>
                <w:iCs/>
              </w:rPr>
              <w:t xml:space="preserve">privind evaluarea impactului asupra mediului (aferent tuturor investițiilor proiectului), în conformitate cu legislaţia naţională și cu reglementările comunitare aplicabile, </w:t>
            </w:r>
            <w:r w:rsidR="007B3370" w:rsidRPr="007B3370">
              <w:rPr>
                <w:rFonts w:cstheme="minorHAnsi"/>
                <w:bCs/>
                <w:iCs/>
              </w:rPr>
              <w:t xml:space="preserve"> </w:t>
            </w:r>
          </w:p>
          <w:p w14:paraId="3C036CD0" w14:textId="4CA3988C" w:rsidR="00E70F20" w:rsidRPr="007B3370" w:rsidRDefault="00E70F20" w:rsidP="00C11990">
            <w:pPr>
              <w:spacing w:after="0" w:line="256" w:lineRule="auto"/>
              <w:ind w:left="255"/>
              <w:jc w:val="both"/>
              <w:rPr>
                <w:rFonts w:cstheme="minorHAnsi"/>
                <w:bCs/>
                <w:iCs/>
              </w:rPr>
            </w:pPr>
            <w:r>
              <w:rPr>
                <w:rFonts w:cstheme="minorHAnsi"/>
                <w:bCs/>
                <w:iCs/>
              </w:rPr>
              <w:t xml:space="preserve">- </w:t>
            </w:r>
            <w:r w:rsidR="007B3370" w:rsidRPr="007B3370">
              <w:rPr>
                <w:rFonts w:cstheme="minorHAnsi"/>
                <w:bCs/>
                <w:iCs/>
              </w:rPr>
              <w:t xml:space="preserve">Calendarul procedurii EIM elaborat și autentificat de către </w:t>
            </w:r>
            <w:r w:rsidR="007B3370" w:rsidRPr="007B3370">
              <w:rPr>
                <w:rFonts w:cstheme="minorHAnsi"/>
                <w:iCs/>
              </w:rPr>
              <w:t>autoritatea competentă pentru protecția mediului (ACPM)</w:t>
            </w:r>
            <w:r w:rsidR="007B3370" w:rsidRPr="007B3370">
              <w:rPr>
                <w:rFonts w:cstheme="minorHAnsi"/>
                <w:bCs/>
                <w:iCs/>
              </w:rPr>
              <w:t xml:space="preserve"> precum și documentele aferente procedurii EIM (</w:t>
            </w:r>
            <w:r w:rsidR="007B3370" w:rsidRPr="007B3370">
              <w:rPr>
                <w:rFonts w:cstheme="minorHAnsi"/>
                <w:bCs/>
                <w:i/>
                <w:iCs/>
              </w:rPr>
              <w:t xml:space="preserve">în care se regăsesc inclusiv informațiile privind </w:t>
            </w:r>
            <w:r w:rsidR="00482D1A">
              <w:rPr>
                <w:rFonts w:cstheme="minorHAnsi"/>
                <w:bCs/>
                <w:i/>
                <w:iCs/>
              </w:rPr>
              <w:t>I</w:t>
            </w:r>
            <w:r w:rsidR="007B3370" w:rsidRPr="007B3370">
              <w:rPr>
                <w:rFonts w:cstheme="minorHAnsi"/>
                <w:bCs/>
                <w:i/>
                <w:iCs/>
              </w:rPr>
              <w:t>munizarea infrastructurii proiectului pentru atenuarea și respectiv adaptarea la schimbările climatice – conform Comunicării Comisiei nr. 2021/C 373/01</w:t>
            </w:r>
            <w:r w:rsidR="007B3370" w:rsidRPr="007B3370">
              <w:rPr>
                <w:rFonts w:cstheme="minorHAnsi"/>
                <w:bCs/>
                <w:iCs/>
              </w:rPr>
              <w:t>)</w:t>
            </w:r>
            <w:r w:rsidR="00375338">
              <w:rPr>
                <w:rFonts w:cstheme="minorHAnsi"/>
                <w:bCs/>
                <w:iCs/>
              </w:rPr>
              <w:t xml:space="preserve"> </w:t>
            </w:r>
            <w:r w:rsidR="00375338" w:rsidRPr="00375338">
              <w:rPr>
                <w:rFonts w:cstheme="minorHAnsi"/>
                <w:bCs/>
                <w:iCs/>
              </w:rPr>
              <w:t>și să cuprindă inclusiv documentele aferente procedurii EIM</w:t>
            </w:r>
            <w:r w:rsidR="00D05AEB">
              <w:rPr>
                <w:rFonts w:cstheme="minorHAnsi"/>
                <w:bCs/>
                <w:iCs/>
              </w:rPr>
              <w:t xml:space="preserve"> </w:t>
            </w:r>
          </w:p>
          <w:p w14:paraId="4B33D7A7" w14:textId="3B20056E" w:rsidR="007B3370" w:rsidRDefault="00E70F20" w:rsidP="00C11990">
            <w:pPr>
              <w:spacing w:after="0" w:line="256" w:lineRule="auto"/>
              <w:ind w:left="255"/>
              <w:jc w:val="both"/>
            </w:pPr>
            <w:r>
              <w:t xml:space="preserve">- </w:t>
            </w:r>
            <w:r w:rsidR="007B3370">
              <w:t>Studiul de Evaluare Adecvată sau Declarația autorității responsabile pentru monitorizarea siturilor Natura 2000 (după caz) + Harta cu reprezentarea siturilor Natura 2000 și interferența cu amplasamentele investițiilor proiectului (se figurează și distanțele dintre siturile N. 2000 și investițiile apropiate)</w:t>
            </w:r>
          </w:p>
          <w:p w14:paraId="788C16EC" w14:textId="567D2D3E" w:rsidR="00C72927" w:rsidRDefault="006773A2" w:rsidP="00C11990">
            <w:pPr>
              <w:ind w:left="255"/>
              <w:jc w:val="both"/>
            </w:pPr>
            <w:r>
              <w:t xml:space="preserve">- </w:t>
            </w:r>
            <w:r w:rsidR="007B3370">
              <w:t xml:space="preserve">Avizul de Gospodărire a Apelor unic </w:t>
            </w:r>
            <w:r w:rsidR="007B3370" w:rsidRPr="006773A2">
              <w:rPr>
                <w:rFonts w:cstheme="minorHAnsi"/>
                <w:iCs/>
              </w:rPr>
              <w:t>(aferent tuturor investițiilor proiectului)</w:t>
            </w:r>
            <w:r w:rsidR="007B3370">
              <w:t xml:space="preserve"> și Studiul de</w:t>
            </w:r>
            <w:r>
              <w:t xml:space="preserve"> </w:t>
            </w:r>
            <w:r w:rsidR="007B3370">
              <w:t xml:space="preserve">evaluare a </w:t>
            </w:r>
            <w:r w:rsidR="00E70F20">
              <w:t xml:space="preserve"> </w:t>
            </w:r>
            <w:r w:rsidR="007B3370">
              <w:t>impactului asupra corpurilor de apă (SEICA) sau Declarația autorității competente responsabile cu gestionarea apelor (pentru toate investițiile proiectului), după caz</w:t>
            </w:r>
            <w:r w:rsidR="00054376">
              <w:t>.</w:t>
            </w:r>
          </w:p>
          <w:p w14:paraId="582D5309" w14:textId="06D46B6E" w:rsidR="006773A2" w:rsidRPr="006773A2" w:rsidRDefault="006773A2" w:rsidP="00BB7A58">
            <w:pPr>
              <w:jc w:val="both"/>
              <w:rPr>
                <w:rFonts w:cstheme="minorHAnsi"/>
                <w:iCs/>
              </w:rPr>
            </w:pPr>
            <w:r w:rsidRPr="006773A2">
              <w:rPr>
                <w:rFonts w:cstheme="minorHAnsi"/>
                <w:iCs/>
              </w:rPr>
              <w:t xml:space="preserve">În cazul în care ACPM decide că </w:t>
            </w:r>
            <w:r w:rsidR="00340636">
              <w:rPr>
                <w:rFonts w:cstheme="minorHAnsi"/>
                <w:iCs/>
              </w:rPr>
              <w:t xml:space="preserve">pentru proiect </w:t>
            </w:r>
            <w:r w:rsidRPr="006773A2">
              <w:rPr>
                <w:rFonts w:cstheme="minorHAnsi"/>
                <w:iCs/>
              </w:rPr>
              <w:t>nu este necesară derularea procedurii de evaluare a impactului asupra mediului, în locul actului de reglementare EIM se va depune la cererea de finanțare Clasarea notificării, după caz pentru apelul B</w:t>
            </w:r>
            <w:r w:rsidR="00482D1A">
              <w:rPr>
                <w:rFonts w:cstheme="minorHAnsi"/>
                <w:iCs/>
              </w:rPr>
              <w:t>.</w:t>
            </w:r>
          </w:p>
          <w:p w14:paraId="16C9AFD0" w14:textId="57E5FAA0" w:rsidR="00A85379" w:rsidRPr="00066B1C" w:rsidRDefault="006773A2" w:rsidP="00FC57A5">
            <w:pPr>
              <w:spacing w:line="256" w:lineRule="auto"/>
              <w:jc w:val="both"/>
              <w:rPr>
                <w:rFonts w:cstheme="minorHAnsi"/>
                <w:b/>
              </w:rPr>
            </w:pPr>
            <w:r w:rsidRPr="006773A2">
              <w:rPr>
                <w:rFonts w:cstheme="minorHAnsi"/>
                <w:iCs/>
              </w:rPr>
              <w:t>1</w:t>
            </w:r>
            <w:r w:rsidR="00066B1C">
              <w:rPr>
                <w:rFonts w:cstheme="minorHAnsi"/>
                <w:iCs/>
              </w:rPr>
              <w:t>1</w:t>
            </w:r>
            <w:r w:rsidRPr="006773A2">
              <w:rPr>
                <w:rFonts w:cstheme="minorHAnsi"/>
                <w:iCs/>
              </w:rPr>
              <w:t>.</w:t>
            </w:r>
            <w:r w:rsidR="00A43FCB">
              <w:rPr>
                <w:rFonts w:cstheme="minorHAnsi"/>
                <w:iCs/>
              </w:rPr>
              <w:t xml:space="preserve"> Analiza DNSH/</w:t>
            </w:r>
            <w:r w:rsidRPr="006773A2">
              <w:rPr>
                <w:rFonts w:cstheme="minorHAnsi"/>
                <w:iCs/>
              </w:rPr>
              <w:t xml:space="preserve">Lista de verificare DNSH – a se vedea </w:t>
            </w:r>
            <w:r w:rsidRPr="00BB7A58">
              <w:rPr>
                <w:rFonts w:cstheme="minorHAnsi"/>
                <w:b/>
                <w:color w:val="0070C0"/>
              </w:rPr>
              <w:t>Anexa 2.</w:t>
            </w:r>
            <w:r w:rsidR="005260BC" w:rsidRPr="00BB7A58">
              <w:rPr>
                <w:rFonts w:cstheme="minorHAnsi"/>
                <w:b/>
                <w:color w:val="0070C0"/>
              </w:rPr>
              <w:t>4</w:t>
            </w:r>
            <w:r w:rsidRPr="00BB7A58">
              <w:rPr>
                <w:rFonts w:cstheme="minorHAnsi"/>
                <w:b/>
                <w:color w:val="0070C0"/>
              </w:rPr>
              <w:t xml:space="preserve"> </w:t>
            </w:r>
            <w:r w:rsidR="00D05AEB" w:rsidRPr="00BB7A58">
              <w:rPr>
                <w:rFonts w:cstheme="minorHAnsi"/>
              </w:rPr>
              <w:t>(</w:t>
            </w:r>
            <w:r w:rsidR="00340636" w:rsidRPr="004E4EAF">
              <w:rPr>
                <w:rFonts w:cstheme="minorHAnsi"/>
                <w:color w:val="0070C0"/>
              </w:rPr>
              <w:t>pentru proiectele de tip A și B</w:t>
            </w:r>
            <w:r w:rsidR="00D05AEB" w:rsidRPr="00BB7A58">
              <w:rPr>
                <w:rFonts w:cstheme="minorHAnsi"/>
              </w:rPr>
              <w:t>)</w:t>
            </w:r>
          </w:p>
          <w:p w14:paraId="73F4C564" w14:textId="60BD47E9" w:rsidR="00066B1C" w:rsidRDefault="00066B1C" w:rsidP="00BB7A58">
            <w:pPr>
              <w:pStyle w:val="ListParagraph"/>
              <w:spacing w:after="0"/>
              <w:ind w:left="0" w:hanging="12"/>
              <w:jc w:val="both"/>
              <w:rPr>
                <w:rFonts w:cstheme="minorHAnsi"/>
                <w:iCs/>
              </w:rPr>
            </w:pPr>
            <w:r>
              <w:rPr>
                <w:rFonts w:cstheme="minorHAnsi"/>
                <w:iCs/>
              </w:rPr>
              <w:t xml:space="preserve">12.  </w:t>
            </w:r>
            <w:r w:rsidRPr="00475594">
              <w:rPr>
                <w:rFonts w:cstheme="minorHAnsi"/>
                <w:iCs/>
              </w:rPr>
              <w:t xml:space="preserve">Autorizaţia de construire </w:t>
            </w:r>
            <w:r>
              <w:rPr>
                <w:rFonts w:cstheme="minorHAnsi"/>
                <w:iCs/>
              </w:rPr>
              <w:t>valabilă,</w:t>
            </w:r>
            <w:r w:rsidRPr="00475594">
              <w:rPr>
                <w:rFonts w:cstheme="minorHAnsi"/>
                <w:iCs/>
              </w:rPr>
              <w:t xml:space="preserve"> dacă este cazul</w:t>
            </w:r>
            <w:r>
              <w:rPr>
                <w:rFonts w:cstheme="minorHAnsi"/>
                <w:iCs/>
              </w:rPr>
              <w:t xml:space="preserve"> (</w:t>
            </w:r>
            <w:r w:rsidRPr="004E4EAF">
              <w:rPr>
                <w:rFonts w:cstheme="minorHAnsi"/>
                <w:color w:val="0070C0"/>
              </w:rPr>
              <w:t>pentru proiecte de tip A și B</w:t>
            </w:r>
            <w:r>
              <w:rPr>
                <w:rFonts w:cstheme="minorHAnsi"/>
                <w:iCs/>
              </w:rPr>
              <w:t>)</w:t>
            </w:r>
          </w:p>
          <w:p w14:paraId="6B073AA5" w14:textId="77777777" w:rsidR="00DE7C86" w:rsidRPr="001E3E23" w:rsidRDefault="00DE7C86" w:rsidP="00066B1C">
            <w:pPr>
              <w:pStyle w:val="ListParagraph"/>
              <w:ind w:left="0" w:hanging="12"/>
              <w:jc w:val="both"/>
              <w:rPr>
                <w:rFonts w:cstheme="minorHAnsi"/>
                <w:iCs/>
              </w:rPr>
            </w:pPr>
          </w:p>
          <w:p w14:paraId="24C553A7" w14:textId="294D97A8" w:rsidR="002D2476" w:rsidRDefault="006773A2" w:rsidP="00BB7A58">
            <w:pPr>
              <w:pStyle w:val="ListParagraph"/>
              <w:spacing w:after="0"/>
              <w:ind w:left="-15"/>
              <w:rPr>
                <w:rFonts w:cstheme="minorHAnsi"/>
              </w:rPr>
            </w:pPr>
            <w:r>
              <w:t>1</w:t>
            </w:r>
            <w:r w:rsidR="005F3C26">
              <w:t>3</w:t>
            </w:r>
            <w:r>
              <w:t>.</w:t>
            </w:r>
            <w:r w:rsidR="00D05AEB">
              <w:t xml:space="preserve"> </w:t>
            </w:r>
            <w:r>
              <w:t>Harta indicând zona proiectului și date de geolocalizare</w:t>
            </w:r>
            <w:r w:rsidR="00D05AEB">
              <w:t xml:space="preserve"> </w:t>
            </w:r>
            <w:r w:rsidR="00D05AEB" w:rsidRPr="00340636">
              <w:rPr>
                <w:rFonts w:cstheme="minorHAnsi"/>
                <w:bCs/>
                <w:iCs/>
              </w:rPr>
              <w:t>(</w:t>
            </w:r>
            <w:r w:rsidR="00D05AEB" w:rsidRPr="00BB7A58">
              <w:rPr>
                <w:rFonts w:cstheme="minorHAnsi"/>
                <w:color w:val="0070C0"/>
              </w:rPr>
              <w:t>pentru proiectele de tip A și B</w:t>
            </w:r>
            <w:r w:rsidR="00D05AEB" w:rsidRPr="009C3085">
              <w:rPr>
                <w:rFonts w:cstheme="minorHAnsi"/>
              </w:rPr>
              <w:t>)</w:t>
            </w:r>
          </w:p>
          <w:p w14:paraId="324F943A" w14:textId="77777777" w:rsidR="00DE7C86" w:rsidRPr="00BB7A58" w:rsidRDefault="00DE7C86" w:rsidP="00BB7A58">
            <w:pPr>
              <w:pStyle w:val="ListParagraph"/>
              <w:spacing w:after="0"/>
              <w:ind w:left="-15"/>
              <w:rPr>
                <w:rFonts w:cstheme="minorHAnsi"/>
                <w:b/>
                <w:color w:val="0070C0"/>
              </w:rPr>
            </w:pPr>
          </w:p>
          <w:p w14:paraId="5657F2A1" w14:textId="08AFD562" w:rsidR="00380B0E" w:rsidRDefault="006773A2" w:rsidP="00BB7A58">
            <w:pPr>
              <w:spacing w:after="0"/>
              <w:jc w:val="both"/>
              <w:rPr>
                <w:rFonts w:eastAsiaTheme="minorEastAsia" w:cstheme="minorHAnsi"/>
              </w:rPr>
            </w:pPr>
            <w:r>
              <w:rPr>
                <w:rFonts w:cstheme="minorHAnsi"/>
                <w:iCs/>
              </w:rPr>
              <w:t>1</w:t>
            </w:r>
            <w:r w:rsidR="005F3C26">
              <w:rPr>
                <w:rFonts w:cstheme="minorHAnsi"/>
                <w:iCs/>
              </w:rPr>
              <w:t>4</w:t>
            </w:r>
            <w:r>
              <w:rPr>
                <w:rFonts w:cstheme="minorHAnsi"/>
                <w:iCs/>
              </w:rPr>
              <w:t>.</w:t>
            </w:r>
            <w:r w:rsidR="00380B0E">
              <w:rPr>
                <w:rFonts w:cstheme="minorHAnsi"/>
                <w:iCs/>
              </w:rPr>
              <w:t xml:space="preserve"> Documente prin care se</w:t>
            </w:r>
            <w:r w:rsidR="00797269">
              <w:rPr>
                <w:rFonts w:cstheme="minorHAnsi"/>
                <w:iCs/>
              </w:rPr>
              <w:t xml:space="preserve"> </w:t>
            </w:r>
            <w:r w:rsidR="00380B0E" w:rsidRPr="005E7C48">
              <w:rPr>
                <w:rFonts w:eastAsiaTheme="minorEastAsia" w:cstheme="minorHAnsi"/>
              </w:rPr>
              <w:t>demonstrează capacitatea financiară pentru implementarea proiectului</w:t>
            </w:r>
            <w:r w:rsidR="00380B0E">
              <w:rPr>
                <w:rFonts w:eastAsiaTheme="minorEastAsia" w:cstheme="minorHAnsi"/>
              </w:rPr>
              <w:t>:</w:t>
            </w:r>
          </w:p>
          <w:p w14:paraId="69427D0C" w14:textId="3498D342" w:rsidR="00380B0E" w:rsidRDefault="00380B0E" w:rsidP="00BB7A58">
            <w:pPr>
              <w:spacing w:after="0"/>
              <w:jc w:val="both"/>
              <w:rPr>
                <w:rFonts w:cstheme="minorHAnsi"/>
                <w:iCs/>
              </w:rPr>
            </w:pPr>
            <w:r w:rsidRPr="00C11990">
              <w:rPr>
                <w:rFonts w:cstheme="minorHAnsi"/>
                <w:color w:val="0070C0"/>
              </w:rPr>
              <w:t>Proiecte de tip A, B - implementate de UAT</w:t>
            </w:r>
            <w:r w:rsidR="00797269">
              <w:rPr>
                <w:rFonts w:cstheme="minorHAnsi"/>
                <w:color w:val="0070C0"/>
              </w:rPr>
              <w:t>/</w:t>
            </w:r>
            <w:r w:rsidRPr="00C11990">
              <w:rPr>
                <w:rFonts w:cstheme="minorHAnsi"/>
                <w:color w:val="0070C0"/>
              </w:rPr>
              <w:t>parten</w:t>
            </w:r>
            <w:r w:rsidR="00797269">
              <w:rPr>
                <w:rFonts w:cstheme="minorHAnsi"/>
                <w:color w:val="0070C0"/>
              </w:rPr>
              <w:t>e</w:t>
            </w:r>
            <w:r w:rsidRPr="00C11990">
              <w:rPr>
                <w:rFonts w:cstheme="minorHAnsi"/>
                <w:color w:val="0070C0"/>
              </w:rPr>
              <w:t>riat UAT-AFM, sau C:</w:t>
            </w:r>
            <w:r>
              <w:rPr>
                <w:rFonts w:eastAsiaTheme="minorEastAsia" w:cstheme="minorHAnsi"/>
                <w:i/>
                <w:iCs/>
              </w:rPr>
              <w:t xml:space="preserve"> </w:t>
            </w:r>
            <w:r w:rsidR="001831A6">
              <w:rPr>
                <w:rFonts w:cstheme="minorHAnsi"/>
                <w:iCs/>
              </w:rPr>
              <w:t xml:space="preserve"> </w:t>
            </w:r>
            <w:r w:rsidR="00797269" w:rsidRPr="006773A2">
              <w:rPr>
                <w:rFonts w:cstheme="minorHAnsi"/>
                <w:iCs/>
              </w:rPr>
              <w:t>HCJ</w:t>
            </w:r>
            <w:r w:rsidR="00797269">
              <w:rPr>
                <w:rFonts w:cstheme="minorHAnsi"/>
                <w:iCs/>
              </w:rPr>
              <w:t>/</w:t>
            </w:r>
            <w:r w:rsidR="00797269" w:rsidRPr="00380B0E">
              <w:rPr>
                <w:rFonts w:cstheme="minorHAnsi"/>
                <w:iCs/>
              </w:rPr>
              <w:t>HCGMB</w:t>
            </w:r>
            <w:r w:rsidR="00797269">
              <w:rPr>
                <w:rFonts w:cstheme="minorHAnsi"/>
                <w:iCs/>
              </w:rPr>
              <w:t>/</w:t>
            </w:r>
            <w:r w:rsidR="00A85379" w:rsidRPr="006773A2">
              <w:rPr>
                <w:rFonts w:cstheme="minorHAnsi"/>
                <w:iCs/>
              </w:rPr>
              <w:t>HCL privind aprobarea cofinanţării proiectului (cheltuieli eligibile şi neeligibile și eventuale cheltuieli neprevăzute) și</w:t>
            </w:r>
            <w:r>
              <w:rPr>
                <w:rFonts w:cstheme="minorHAnsi"/>
                <w:iCs/>
              </w:rPr>
              <w:t>,</w:t>
            </w:r>
            <w:r w:rsidR="00A85379" w:rsidRPr="006773A2">
              <w:rPr>
                <w:rFonts w:cstheme="minorHAnsi"/>
                <w:iCs/>
              </w:rPr>
              <w:t xml:space="preserve"> </w:t>
            </w:r>
            <w:r w:rsidRPr="006773A2">
              <w:rPr>
                <w:rFonts w:cstheme="minorHAnsi"/>
                <w:iCs/>
              </w:rPr>
              <w:t>dacă este cazul,</w:t>
            </w:r>
            <w:r>
              <w:t xml:space="preserve"> </w:t>
            </w:r>
            <w:r w:rsidR="00A85379" w:rsidRPr="006773A2">
              <w:rPr>
                <w:rFonts w:cstheme="minorHAnsi"/>
                <w:iCs/>
              </w:rPr>
              <w:t xml:space="preserve">Scrisori de intenţie de la bănci privind interesul acestora de a cofinanţa proiectul, </w:t>
            </w:r>
          </w:p>
          <w:p w14:paraId="293B1222" w14:textId="2A30B52C" w:rsidR="00340636" w:rsidRDefault="00380B0E" w:rsidP="00BB7A58">
            <w:pPr>
              <w:spacing w:after="0"/>
              <w:jc w:val="both"/>
              <w:rPr>
                <w:rFonts w:cstheme="minorHAnsi"/>
                <w:iCs/>
              </w:rPr>
            </w:pPr>
            <w:r>
              <w:rPr>
                <w:rFonts w:cstheme="minorHAnsi"/>
                <w:color w:val="0070C0"/>
              </w:rPr>
              <w:t>P</w:t>
            </w:r>
            <w:r w:rsidRPr="00C11990">
              <w:rPr>
                <w:rFonts w:cstheme="minorHAnsi"/>
                <w:color w:val="0070C0"/>
              </w:rPr>
              <w:t>roiecte de tip B – implementate de AFM sau AFM în partneriat cu UAT, proiecte de tip D</w:t>
            </w:r>
            <w:r>
              <w:rPr>
                <w:rFonts w:cstheme="minorHAnsi"/>
                <w:color w:val="0070C0"/>
              </w:rPr>
              <w:t xml:space="preserve">: </w:t>
            </w:r>
            <w:r w:rsidRPr="00C11990">
              <w:rPr>
                <w:rFonts w:cstheme="minorHAnsi"/>
                <w:iCs/>
              </w:rPr>
              <w:t>Bugetul aprobat al instituției publice care cofinanțează proiectul sau documente din care să reiasă demararea procedurilor de includere în buget, și, după caz, HCL, din care să reiasă asigurarea cofinanţării aferente bugetelor locale (cheltuieli eligibile și/sau neeligibile) și asumarea asigurării eventualelor cheltuieli neprevăzute, inclusiv pentru acoperirea eventualelor rețineri și/sau corecții)</w:t>
            </w:r>
          </w:p>
          <w:p w14:paraId="3F8AF49E" w14:textId="77777777" w:rsidR="00DE7C86" w:rsidRDefault="00DE7C86" w:rsidP="00BB7A58">
            <w:pPr>
              <w:spacing w:after="0"/>
              <w:jc w:val="both"/>
              <w:rPr>
                <w:rFonts w:cstheme="minorHAnsi"/>
                <w:iCs/>
              </w:rPr>
            </w:pPr>
          </w:p>
          <w:p w14:paraId="22B79D9B" w14:textId="4D37F244" w:rsidR="00A85379" w:rsidRPr="000130E0" w:rsidRDefault="00340636" w:rsidP="00BB7A58">
            <w:pPr>
              <w:spacing w:after="0"/>
              <w:jc w:val="both"/>
              <w:rPr>
                <w:rFonts w:cstheme="minorHAnsi"/>
                <w:iCs/>
              </w:rPr>
            </w:pPr>
            <w:r>
              <w:rPr>
                <w:rFonts w:cstheme="minorHAnsi"/>
                <w:iCs/>
              </w:rPr>
              <w:t>15.</w:t>
            </w:r>
            <w:r w:rsidR="00DE7C86">
              <w:rPr>
                <w:rFonts w:cstheme="minorHAnsi"/>
                <w:iCs/>
              </w:rPr>
              <w:t xml:space="preserve"> </w:t>
            </w:r>
            <w:r w:rsidR="00A85379" w:rsidRPr="00D05AEB">
              <w:rPr>
                <w:rFonts w:cstheme="minorHAnsi"/>
                <w:iCs/>
              </w:rPr>
              <w:t>Declarația unică</w:t>
            </w:r>
          </w:p>
          <w:p w14:paraId="41DDBEA8" w14:textId="50ADD339" w:rsidR="00A85379" w:rsidRPr="000C0AEA" w:rsidRDefault="00A85379" w:rsidP="00BB7A58">
            <w:pPr>
              <w:spacing w:after="0"/>
              <w:jc w:val="both"/>
              <w:rPr>
                <w:rFonts w:cstheme="minorHAnsi"/>
                <w:iCs/>
              </w:rPr>
            </w:pPr>
            <w:r w:rsidRPr="000C0AEA">
              <w:rPr>
                <w:rFonts w:cstheme="minorHAnsi"/>
              </w:rPr>
              <w:t xml:space="preserve">Prin declarația unică, emisă pe proprie răspundere, sub sancțiunea pedepselor prevăzute de legislația penală în vigoare privind falsul intelectual și falsul în declarații, solicitantul și partenerul, după caz, confirmă îndeplinirea, la data depunerii cererii de finanțare, 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w:t>
            </w:r>
            <w:r w:rsidRPr="000C0AEA">
              <w:rPr>
                <w:rFonts w:cstheme="minorHAnsi"/>
              </w:rPr>
              <w:lastRenderedPageBreak/>
              <w:t>condiții de eligibilitate ale solicitantului și/sau ale partenerului și ale proiectului prevăzute în cadrul prezentului ghid.</w:t>
            </w:r>
          </w:p>
          <w:p w14:paraId="72E80048" w14:textId="77777777" w:rsidR="00A85379" w:rsidRPr="000C0AEA" w:rsidRDefault="00A85379" w:rsidP="002F30B0">
            <w:pPr>
              <w:jc w:val="both"/>
              <w:rPr>
                <w:rFonts w:cstheme="minorHAnsi"/>
              </w:rPr>
            </w:pPr>
            <w:r w:rsidRPr="001E3E23">
              <w:rPr>
                <w:rFonts w:cstheme="minorHAnsi"/>
              </w:rPr>
              <w:t>Odată cu generarea și semnarea declarației unice, solicitantul/liderul de parteneriat și partenerul nu mai sunt obligați să depună documente doveditoare, cu excepția acelor documente și anexe solicitate prin prezentul ghid care urmează a fi depuse împreună cu cererea de finanțare și care sunt evaluate în etapa de evaluare tehnică și financiară a proiectului. Îndeplinirea condițiilor de eligibilitate se dovedește de către solicitant în etapa de contractare, prin prezentarea de documente justificative, specificate în cadrul prezentului ghid.</w:t>
            </w:r>
          </w:p>
          <w:p w14:paraId="1F86D971" w14:textId="445DAB81" w:rsidR="00D05AEB" w:rsidRDefault="00D05AEB" w:rsidP="00D05AEB">
            <w:pPr>
              <w:jc w:val="both"/>
              <w:rPr>
                <w:rFonts w:cstheme="minorHAnsi"/>
                <w:iCs/>
              </w:rPr>
            </w:pPr>
            <w:r>
              <w:rPr>
                <w:rFonts w:cstheme="minorHAnsi"/>
                <w:iCs/>
              </w:rPr>
              <w:t>1</w:t>
            </w:r>
            <w:r w:rsidR="00340636">
              <w:rPr>
                <w:rFonts w:cstheme="minorHAnsi"/>
                <w:iCs/>
              </w:rPr>
              <w:t>6</w:t>
            </w:r>
            <w:r>
              <w:rPr>
                <w:rFonts w:cstheme="minorHAnsi"/>
                <w:iCs/>
              </w:rPr>
              <w:t xml:space="preserve">. </w:t>
            </w:r>
            <w:r w:rsidRPr="00D05AEB">
              <w:rPr>
                <w:rFonts w:cstheme="minorHAnsi"/>
                <w:iCs/>
              </w:rPr>
              <w:t xml:space="preserve">Declarație privind eligibilitatea TVA, dacă este cazul </w:t>
            </w:r>
          </w:p>
          <w:p w14:paraId="01F2E2C4" w14:textId="4F3D2B1A" w:rsidR="009C3085" w:rsidRDefault="00D05AEB" w:rsidP="00BB7A58">
            <w:pPr>
              <w:spacing w:line="256" w:lineRule="auto"/>
              <w:jc w:val="both"/>
              <w:rPr>
                <w:rFonts w:cstheme="minorHAnsi"/>
                <w:bCs/>
                <w:iCs/>
              </w:rPr>
            </w:pPr>
            <w:r w:rsidRPr="00D05AEB">
              <w:rPr>
                <w:rFonts w:cstheme="minorHAnsi"/>
                <w:iCs/>
              </w:rPr>
              <w:t>1</w:t>
            </w:r>
            <w:r w:rsidR="00340636">
              <w:rPr>
                <w:rFonts w:cstheme="minorHAnsi"/>
                <w:iCs/>
              </w:rPr>
              <w:t>7</w:t>
            </w:r>
            <w:r w:rsidRPr="00D05AEB">
              <w:rPr>
                <w:rFonts w:cstheme="minorHAnsi"/>
                <w:iCs/>
              </w:rPr>
              <w:t>. Decizia privind înfiinţarea/extinderea componenței UIP, CV-uri și fișe de post pentru membrii UIP</w:t>
            </w:r>
          </w:p>
          <w:p w14:paraId="08F500CC" w14:textId="367D8319" w:rsidR="00CE0D60" w:rsidRDefault="00CE0D60">
            <w:pPr>
              <w:spacing w:line="256" w:lineRule="auto"/>
              <w:jc w:val="both"/>
              <w:rPr>
                <w:rFonts w:cstheme="minorHAnsi"/>
                <w:bCs/>
                <w:iCs/>
              </w:rPr>
            </w:pPr>
            <w:r>
              <w:rPr>
                <w:rFonts w:cstheme="minorHAnsi"/>
                <w:bCs/>
                <w:iCs/>
              </w:rPr>
              <w:t>1</w:t>
            </w:r>
            <w:r w:rsidR="00771DED">
              <w:rPr>
                <w:rFonts w:cstheme="minorHAnsi"/>
                <w:bCs/>
                <w:iCs/>
              </w:rPr>
              <w:t>8</w:t>
            </w:r>
            <w:r>
              <w:rPr>
                <w:rFonts w:cstheme="minorHAnsi"/>
                <w:bCs/>
                <w:iCs/>
              </w:rPr>
              <w:t xml:space="preserve">. </w:t>
            </w:r>
            <w:r w:rsidRPr="00CE0D60">
              <w:rPr>
                <w:rFonts w:cstheme="minorHAnsi"/>
                <w:bCs/>
                <w:iCs/>
              </w:rPr>
              <w:t xml:space="preserve">Raportul de </w:t>
            </w:r>
            <w:r w:rsidR="00637311">
              <w:rPr>
                <w:rFonts w:cstheme="minorHAnsi"/>
                <w:bCs/>
                <w:iCs/>
              </w:rPr>
              <w:t>finali</w:t>
            </w:r>
            <w:r w:rsidR="00CA083E">
              <w:rPr>
                <w:rFonts w:cstheme="minorHAnsi"/>
                <w:bCs/>
                <w:iCs/>
              </w:rPr>
              <w:t>z</w:t>
            </w:r>
            <w:r w:rsidR="00637311">
              <w:rPr>
                <w:rFonts w:cstheme="minorHAnsi"/>
                <w:bCs/>
                <w:iCs/>
              </w:rPr>
              <w:t xml:space="preserve">are a </w:t>
            </w:r>
            <w:r w:rsidR="00637311" w:rsidRPr="00D92FC1">
              <w:rPr>
                <w:rFonts w:cstheme="minorHAnsi"/>
                <w:bCs/>
                <w:iCs/>
              </w:rPr>
              <w:t>procesului de pregătire a proiectului</w:t>
            </w:r>
            <w:r w:rsidRPr="00D92FC1">
              <w:rPr>
                <w:rFonts w:cstheme="minorHAnsi"/>
                <w:bCs/>
                <w:iCs/>
              </w:rPr>
              <w:t>, cu aviz favorabil pentru toate condițiile verificate, realizat de către J</w:t>
            </w:r>
            <w:r w:rsidR="00826425">
              <w:rPr>
                <w:rFonts w:cstheme="minorHAnsi"/>
                <w:bCs/>
                <w:iCs/>
              </w:rPr>
              <w:t>ASPERS/BEI PASSA/experți independenți</w:t>
            </w:r>
            <w:r w:rsidRPr="00CE0D60">
              <w:rPr>
                <w:rFonts w:cstheme="minorHAnsi"/>
                <w:bCs/>
                <w:iCs/>
              </w:rPr>
              <w:t xml:space="preserve"> </w:t>
            </w:r>
            <w:r w:rsidRPr="00D92FC1">
              <w:rPr>
                <w:rFonts w:cstheme="minorHAnsi"/>
                <w:bCs/>
                <w:iCs/>
              </w:rPr>
              <w:t>și Nota elaborată de Serviciul Pregătire Proiecte</w:t>
            </w:r>
            <w:r w:rsidR="00D92FC1">
              <w:rPr>
                <w:rFonts w:cstheme="minorHAnsi"/>
                <w:bCs/>
                <w:iCs/>
              </w:rPr>
              <w:t xml:space="preserve"> (</w:t>
            </w:r>
            <w:r w:rsidR="00B27479" w:rsidRPr="00C11990">
              <w:rPr>
                <w:rFonts w:cstheme="minorHAnsi"/>
                <w:color w:val="0070C0"/>
              </w:rPr>
              <w:t xml:space="preserve">doar pentru </w:t>
            </w:r>
            <w:r w:rsidR="00D92FC1" w:rsidRPr="00C11990">
              <w:rPr>
                <w:rFonts w:cstheme="minorHAnsi"/>
                <w:color w:val="0070C0"/>
              </w:rPr>
              <w:t>proiecte de tip A)</w:t>
            </w:r>
          </w:p>
          <w:p w14:paraId="024A65D9" w14:textId="3675F10F" w:rsidR="0008027A" w:rsidRDefault="00771DED" w:rsidP="0008027A">
            <w:pPr>
              <w:rPr>
                <w:rFonts w:cstheme="minorHAnsi"/>
                <w:iCs/>
              </w:rPr>
            </w:pPr>
            <w:r>
              <w:rPr>
                <w:rFonts w:cstheme="minorHAnsi"/>
                <w:bCs/>
                <w:iCs/>
              </w:rPr>
              <w:t>19</w:t>
            </w:r>
            <w:r w:rsidR="0008027A" w:rsidRPr="0008027A">
              <w:rPr>
                <w:rFonts w:cstheme="minorHAnsi"/>
                <w:bCs/>
                <w:iCs/>
              </w:rPr>
              <w:t xml:space="preserve">. </w:t>
            </w:r>
            <w:r w:rsidR="0008027A" w:rsidRPr="0008027A">
              <w:rPr>
                <w:rFonts w:cstheme="minorHAnsi"/>
                <w:iCs/>
              </w:rPr>
              <w:t>Planul de monitorizare al proiectului</w:t>
            </w:r>
            <w:r w:rsidR="00E51B88">
              <w:rPr>
                <w:rFonts w:cstheme="minorHAnsi"/>
                <w:iCs/>
              </w:rPr>
              <w:t xml:space="preserve"> </w:t>
            </w:r>
          </w:p>
          <w:p w14:paraId="3A272240" w14:textId="4E6E7E10" w:rsidR="00771DED" w:rsidRDefault="00771DED">
            <w:pPr>
              <w:rPr>
                <w:rFonts w:cstheme="minorHAnsi"/>
                <w:iCs/>
              </w:rPr>
            </w:pPr>
            <w:r>
              <w:rPr>
                <w:rFonts w:cstheme="minorHAnsi"/>
                <w:iCs/>
              </w:rPr>
              <w:t xml:space="preserve">20. </w:t>
            </w:r>
            <w:r w:rsidR="00304F79">
              <w:rPr>
                <w:rFonts w:cstheme="minorHAnsi"/>
                <w:iCs/>
              </w:rPr>
              <w:t xml:space="preserve">Graficul de execuție după modelul </w:t>
            </w:r>
            <w:r w:rsidRPr="00771DED">
              <w:rPr>
                <w:rFonts w:cstheme="minorHAnsi"/>
                <w:iCs/>
              </w:rPr>
              <w:t>Anexa 2.6</w:t>
            </w:r>
            <w:r w:rsidR="00304F79">
              <w:rPr>
                <w:rFonts w:cstheme="minorHAnsi"/>
                <w:iCs/>
              </w:rPr>
              <w:t xml:space="preserve"> -</w:t>
            </w:r>
            <w:r w:rsidRPr="00771DED">
              <w:rPr>
                <w:rFonts w:cstheme="minorHAnsi"/>
                <w:iCs/>
              </w:rPr>
              <w:t xml:space="preserve"> </w:t>
            </w:r>
            <w:r>
              <w:rPr>
                <w:rFonts w:cstheme="minorHAnsi"/>
                <w:iCs/>
              </w:rPr>
              <w:t>Model de grafice și alte planuri, inclusiv planul de informare și publicitate</w:t>
            </w:r>
          </w:p>
          <w:p w14:paraId="01A13703" w14:textId="6B34D9A0" w:rsidR="0008027A" w:rsidRPr="00D05AEB" w:rsidRDefault="00E6468D" w:rsidP="007C3423">
            <w:pPr>
              <w:rPr>
                <w:rFonts w:cstheme="minorHAnsi"/>
                <w:iCs/>
              </w:rPr>
            </w:pPr>
            <w:r>
              <w:rPr>
                <w:rFonts w:cstheme="minorHAnsi"/>
                <w:iCs/>
              </w:rPr>
              <w:t xml:space="preserve">21. </w:t>
            </w:r>
            <w:r w:rsidRPr="00E6468D">
              <w:rPr>
                <w:rFonts w:cstheme="minorHAnsi"/>
                <w:iCs/>
              </w:rPr>
              <w:t>Anexa 2.1 Bugetul cererii de finanțare</w:t>
            </w:r>
          </w:p>
          <w:p w14:paraId="3CA12253" w14:textId="33387D0F" w:rsidR="00A85379" w:rsidRPr="00D05AEB" w:rsidRDefault="00A85379" w:rsidP="00BB7A58">
            <w:pPr>
              <w:spacing w:line="256" w:lineRule="auto"/>
              <w:jc w:val="both"/>
              <w:rPr>
                <w:rFonts w:cstheme="minorHAnsi"/>
                <w:iCs/>
              </w:rPr>
            </w:pPr>
          </w:p>
        </w:tc>
      </w:tr>
      <w:tr w:rsidR="006762ED" w:rsidRPr="000C0AEA" w14:paraId="0564460C" w14:textId="77777777" w:rsidTr="002F30B0">
        <w:trPr>
          <w:trHeight w:val="603"/>
          <w:jc w:val="center"/>
        </w:trPr>
        <w:tc>
          <w:tcPr>
            <w:tcW w:w="9728" w:type="dxa"/>
          </w:tcPr>
          <w:p w14:paraId="06057963" w14:textId="77777777" w:rsidR="006762ED" w:rsidRPr="006762ED" w:rsidRDefault="006762ED" w:rsidP="006762ED">
            <w:pPr>
              <w:rPr>
                <w:rFonts w:cstheme="minorHAnsi"/>
                <w:b/>
                <w:color w:val="FF0000"/>
              </w:rPr>
            </w:pPr>
            <w:r w:rsidRPr="006762ED">
              <w:rPr>
                <w:rFonts w:cstheme="minorHAnsi"/>
                <w:b/>
                <w:color w:val="FF0000"/>
              </w:rPr>
              <w:lastRenderedPageBreak/>
              <w:t>Atenție!</w:t>
            </w:r>
          </w:p>
          <w:p w14:paraId="6AD4EBBB" w14:textId="65ADA40A" w:rsidR="006762ED" w:rsidRPr="000C0AEA" w:rsidRDefault="006762ED">
            <w:pPr>
              <w:jc w:val="both"/>
              <w:rPr>
                <w:rFonts w:cstheme="minorHAnsi"/>
                <w:iCs/>
              </w:rPr>
            </w:pPr>
            <w:r w:rsidRPr="00C11990">
              <w:rPr>
                <w:rFonts w:cstheme="minorHAnsi"/>
                <w:iCs/>
              </w:rPr>
              <w:t xml:space="preserve">Prin excepție față de cele </w:t>
            </w:r>
            <w:r w:rsidR="00AE6D08" w:rsidRPr="00C11990">
              <w:rPr>
                <w:rFonts w:cstheme="minorHAnsi"/>
                <w:iCs/>
              </w:rPr>
              <w:t xml:space="preserve">menționate </w:t>
            </w:r>
            <w:r w:rsidRPr="00C11990">
              <w:rPr>
                <w:rFonts w:cstheme="minorHAnsi"/>
                <w:iCs/>
              </w:rPr>
              <w:t>mai sus, la depunerea cererii de finanţare nu se solicită depunerea avizelor, acordurilor, certificatelor, autorizaţiilor sau a altor documente care au stat la baza emiterii autorizaţiei de construire sau aprobării documentaţiilor tehnico-economice care însoţesc cererea de finanţare, în condiţiile în care acestea au fost aprobate potrivit competenţelor stabilite prin </w:t>
            </w:r>
            <w:r w:rsidR="005E329E">
              <w:fldChar w:fldCharType="begin"/>
            </w:r>
            <w:r w:rsidR="005E329E">
              <w:instrText>HYPERLINK "https://lege5.ro/Gratuit/geydsnjzgu/legea-nr-500-2002-privind-finantele-publice?pid=511805161&amp;d=2023-05-14" \l "p-511805161" \t "_blank"</w:instrText>
            </w:r>
            <w:r w:rsidR="005E329E">
              <w:fldChar w:fldCharType="separate"/>
            </w:r>
            <w:r w:rsidRPr="00C11990">
              <w:rPr>
                <w:rFonts w:cstheme="minorHAnsi"/>
                <w:iCs/>
              </w:rPr>
              <w:t>art. 42</w:t>
            </w:r>
            <w:r w:rsidR="005E329E">
              <w:rPr>
                <w:rFonts w:cstheme="minorHAnsi"/>
                <w:iCs/>
              </w:rPr>
              <w:fldChar w:fldCharType="end"/>
            </w:r>
            <w:r w:rsidRPr="00C11990">
              <w:rPr>
                <w:rFonts w:cstheme="minorHAnsi"/>
                <w:iCs/>
              </w:rPr>
              <w:t> din Legea nr. 500/2002 privind finanţele publice, cu modificările şi completările ulterioare, şi </w:t>
            </w:r>
            <w:r w:rsidR="005E329E">
              <w:fldChar w:fldCharType="begin"/>
            </w:r>
            <w:r w:rsidR="005E329E">
              <w:instrText>HYPERLINK "https://lege5.ro/Gratuit/ha3tgnjw/legea-nr-273-2006-privind-finantele-publice-locale?pid=29476036&amp;d=2023-05-14" \l "p-29476036" \t "_blank"</w:instrText>
            </w:r>
            <w:r w:rsidR="005E329E">
              <w:fldChar w:fldCharType="separate"/>
            </w:r>
            <w:r w:rsidRPr="00C11990">
              <w:rPr>
                <w:rFonts w:cstheme="minorHAnsi"/>
                <w:iCs/>
              </w:rPr>
              <w:t>art. 44</w:t>
            </w:r>
            <w:r w:rsidR="005E329E">
              <w:rPr>
                <w:rFonts w:cstheme="minorHAnsi"/>
                <w:iCs/>
              </w:rPr>
              <w:fldChar w:fldCharType="end"/>
            </w:r>
            <w:r w:rsidRPr="00C11990">
              <w:rPr>
                <w:rFonts w:cstheme="minorHAnsi"/>
                <w:iCs/>
              </w:rPr>
              <w:t xml:space="preserve"> din Legea nr. 273/2006 privind finanţele publice locale, cu modificările şi completările ulterioare. </w:t>
            </w:r>
            <w:r w:rsidRPr="00C11990">
              <w:rPr>
                <w:rFonts w:cstheme="minorHAnsi"/>
                <w:b/>
                <w:bCs/>
                <w:iCs/>
              </w:rPr>
              <w:t>În măsura în care acestea cuprind recomandări, punerea lor în aplicare este responsabilitatea exclusivă a beneficiarului pe întreaga perioadă de implementare şi monitorizare a proiectului.</w:t>
            </w:r>
          </w:p>
        </w:tc>
      </w:tr>
    </w:tbl>
    <w:p w14:paraId="7DCA1B53" w14:textId="77777777" w:rsidR="00A85379" w:rsidRPr="000C0AEA" w:rsidRDefault="00A85379" w:rsidP="00A00EFD">
      <w:pPr>
        <w:spacing w:after="0" w:line="240" w:lineRule="auto"/>
        <w:jc w:val="both"/>
        <w:rPr>
          <w:rFonts w:cstheme="minorHAnsi"/>
        </w:rPr>
      </w:pPr>
    </w:p>
    <w:p w14:paraId="0BA72D4F" w14:textId="30BDF34A" w:rsidR="00A85379" w:rsidRPr="00871C01" w:rsidRDefault="00C56F7F" w:rsidP="00FC57A5">
      <w:pPr>
        <w:pStyle w:val="Heading2"/>
        <w:numPr>
          <w:ilvl w:val="0"/>
          <w:numId w:val="0"/>
        </w:numPr>
        <w:ind w:left="1440" w:hanging="360"/>
      </w:pPr>
      <w:bookmarkStart w:id="200" w:name="_Toc134458109"/>
      <w:bookmarkStart w:id="201" w:name="_Toc153204503"/>
      <w:r>
        <w:t>7.5</w:t>
      </w:r>
      <w:r w:rsidR="00307461">
        <w:t xml:space="preserve"> </w:t>
      </w:r>
      <w:r w:rsidR="00A85379" w:rsidRPr="00D21827">
        <w:t>Aspecte administrative privind depunerea cererii de finanțare</w:t>
      </w:r>
      <w:bookmarkEnd w:id="200"/>
      <w:bookmarkEnd w:id="201"/>
    </w:p>
    <w:p w14:paraId="3F144E94" w14:textId="77777777" w:rsidR="00A85379" w:rsidRDefault="00A85379" w:rsidP="00A85379">
      <w:pPr>
        <w:jc w:val="both"/>
        <w:rPr>
          <w:rFonts w:cstheme="minorHAnsi"/>
        </w:rPr>
      </w:pPr>
      <w:r>
        <w:rPr>
          <w:rFonts w:cstheme="minorHAnsi"/>
        </w:rPr>
        <w:t xml:space="preserve">Pentru depunerea cereriilor de finanțare prin platforma MYSMIS,  în conformitate cu prevederile prezentului ghid, solicitantul va avea în vedere crearea unui cont de front office în cadrul aplicației respective. În acest sens, se vor avea în vedere instrucțiunile publicate la adresa </w:t>
      </w:r>
      <w:r w:rsidR="005E329E">
        <w:fldChar w:fldCharType="begin"/>
      </w:r>
      <w:r w:rsidR="005E329E">
        <w:instrText>HYPERLINK "https://mfe.gov.ro/my-smis/"</w:instrText>
      </w:r>
      <w:r w:rsidR="005E329E">
        <w:fldChar w:fldCharType="separate"/>
      </w:r>
      <w:r w:rsidRPr="000F3A03">
        <w:rPr>
          <w:rStyle w:val="Hyperlink"/>
          <w:rFonts w:cstheme="minorHAnsi"/>
        </w:rPr>
        <w:t>https://mfe.gov.ro/my-smis/</w:t>
      </w:r>
      <w:r w:rsidR="005E329E">
        <w:rPr>
          <w:rStyle w:val="Hyperlink"/>
          <w:rFonts w:cstheme="minorHAnsi"/>
        </w:rPr>
        <w:fldChar w:fldCharType="end"/>
      </w:r>
      <w:r>
        <w:rPr>
          <w:rFonts w:cstheme="minorHAnsi"/>
        </w:rPr>
        <w:t xml:space="preserve"> </w:t>
      </w:r>
    </w:p>
    <w:p w14:paraId="0917518B" w14:textId="77777777" w:rsidR="00A85379" w:rsidRDefault="00A85379" w:rsidP="00A85379">
      <w:pPr>
        <w:jc w:val="both"/>
        <w:rPr>
          <w:rFonts w:cstheme="minorHAnsi"/>
        </w:rPr>
      </w:pPr>
      <w:r>
        <w:rPr>
          <w:rFonts w:cstheme="minorHAnsi"/>
        </w:rPr>
        <w:t xml:space="preserve">Cererile de finanțare vor fi completate în conformitate cu instrucțiunile menționate în </w:t>
      </w:r>
      <w:r w:rsidRPr="00661571">
        <w:rPr>
          <w:rFonts w:cstheme="minorHAnsi"/>
          <w:b/>
          <w:bCs/>
          <w:color w:val="0070C0"/>
        </w:rPr>
        <w:t>Anexa 2 la prezentul ghid</w:t>
      </w:r>
      <w:r>
        <w:rPr>
          <w:rFonts w:cstheme="minorHAnsi"/>
        </w:rPr>
        <w:t xml:space="preserve"> și vor avea anexate toate documentele obligatorii solicitate la depunerea cererii de finanțare. De asemenea a se vedea prevederile prezentului capitol cu privire la completarea cererii de finanțare.</w:t>
      </w:r>
    </w:p>
    <w:p w14:paraId="5EA009CD" w14:textId="77777777" w:rsidR="00A85379" w:rsidRPr="00D3654F" w:rsidRDefault="00A85379" w:rsidP="00A85379">
      <w:pPr>
        <w:jc w:val="both"/>
        <w:rPr>
          <w:rFonts w:cstheme="minorHAnsi"/>
        </w:rPr>
      </w:pPr>
      <w:r w:rsidRPr="00D3654F">
        <w:rPr>
          <w:rFonts w:cstheme="minorHAnsi"/>
        </w:rPr>
        <w:t>Conformarea cu toate cerinţele specifice formulate în ghidul solicitantului</w:t>
      </w:r>
      <w:r>
        <w:rPr>
          <w:rFonts w:cstheme="minorHAnsi"/>
        </w:rPr>
        <w:t xml:space="preserve"> va avea în vedere următoarele aspecte:</w:t>
      </w:r>
    </w:p>
    <w:p w14:paraId="3CA4E22D" w14:textId="77777777" w:rsidR="00A85379" w:rsidRPr="00D3654F" w:rsidRDefault="00A85379" w:rsidP="00A85379">
      <w:pPr>
        <w:pStyle w:val="ListParagraph"/>
        <w:numPr>
          <w:ilvl w:val="0"/>
          <w:numId w:val="146"/>
        </w:numPr>
        <w:jc w:val="both"/>
        <w:rPr>
          <w:rFonts w:cstheme="minorHAnsi"/>
          <w:iCs/>
        </w:rPr>
      </w:pPr>
      <w:r w:rsidRPr="00D3654F">
        <w:rPr>
          <w:rFonts w:cstheme="minorHAnsi"/>
        </w:rPr>
        <w:lastRenderedPageBreak/>
        <w:t xml:space="preserve">existenţa şi forma cererii de finanţare şi a anexelor, </w:t>
      </w:r>
    </w:p>
    <w:p w14:paraId="1C85B6FC" w14:textId="77777777" w:rsidR="00A85379" w:rsidRPr="00D3654F" w:rsidRDefault="00A85379" w:rsidP="00A85379">
      <w:pPr>
        <w:pStyle w:val="ListParagraph"/>
        <w:numPr>
          <w:ilvl w:val="0"/>
          <w:numId w:val="146"/>
        </w:numPr>
        <w:jc w:val="both"/>
        <w:rPr>
          <w:rFonts w:cstheme="minorHAnsi"/>
          <w:iCs/>
        </w:rPr>
      </w:pPr>
      <w:r w:rsidRPr="00D3654F">
        <w:rPr>
          <w:rFonts w:cstheme="minorHAnsi"/>
          <w:iCs/>
        </w:rPr>
        <w:t xml:space="preserve">încărcarea corespunzătoare a documentelor solicitate prin ghidul solicitantului, respectarea formei  și continutului acestora, inclusiv asigurarea asumării corespunzătoare și a </w:t>
      </w:r>
      <w:r w:rsidRPr="00D3654F">
        <w:rPr>
          <w:rFonts w:cstheme="minorHAnsi"/>
        </w:rPr>
        <w:t>valabilității documentelor</w:t>
      </w:r>
      <w:r w:rsidRPr="00D3654F">
        <w:rPr>
          <w:rFonts w:cstheme="minorHAnsi"/>
          <w:iCs/>
        </w:rPr>
        <w:t xml:space="preserve">. </w:t>
      </w:r>
    </w:p>
    <w:p w14:paraId="50C9A4D5" w14:textId="77777777" w:rsidR="00A85379" w:rsidRPr="00D3654F" w:rsidRDefault="00A85379" w:rsidP="00A85379">
      <w:pPr>
        <w:pStyle w:val="ListParagraph"/>
        <w:numPr>
          <w:ilvl w:val="0"/>
          <w:numId w:val="146"/>
        </w:numPr>
        <w:jc w:val="both"/>
        <w:rPr>
          <w:rFonts w:cstheme="minorHAnsi"/>
          <w:iCs/>
        </w:rPr>
      </w:pPr>
      <w:r w:rsidRPr="00D3654F">
        <w:rPr>
          <w:rFonts w:cstheme="minorHAnsi"/>
        </w:rPr>
        <w:t>Alte aspecte administrative trebuie să fie conforme cu prevederile din Ghidul solicitantului</w:t>
      </w:r>
    </w:p>
    <w:p w14:paraId="62C55D90" w14:textId="77777777" w:rsidR="00A85379" w:rsidRPr="00D21827" w:rsidRDefault="00A85379" w:rsidP="00A85379">
      <w:pPr>
        <w:jc w:val="both"/>
        <w:rPr>
          <w:rFonts w:cstheme="minorHAnsi"/>
          <w:b/>
          <w:bCs/>
          <w:iCs/>
          <w:color w:val="FF0000"/>
        </w:rPr>
      </w:pPr>
      <w:r w:rsidRPr="00D21827">
        <w:rPr>
          <w:rFonts w:cstheme="minorHAnsi"/>
          <w:b/>
          <w:bCs/>
          <w:iCs/>
          <w:color w:val="FF0000"/>
        </w:rPr>
        <w:t>Nota!</w:t>
      </w:r>
    </w:p>
    <w:p w14:paraId="3A61EF80" w14:textId="7E2C43F5" w:rsidR="00A85379" w:rsidRDefault="00A85379" w:rsidP="00CF2097">
      <w:pPr>
        <w:jc w:val="both"/>
        <w:rPr>
          <w:rFonts w:cstheme="minorHAnsi"/>
          <w:iCs/>
        </w:rPr>
      </w:pPr>
      <w:r w:rsidRPr="00D21827">
        <w:rPr>
          <w:rFonts w:cstheme="minorHAnsi"/>
          <w:iCs/>
        </w:rPr>
        <w:t>Criteriile respective se pot verifica pe bază de declarație unică și/sau  prin verificare digitalizată în conformitate cu prevederile prezentului ghid.</w:t>
      </w:r>
    </w:p>
    <w:p w14:paraId="139E1AAC" w14:textId="77777777" w:rsidR="005D1E2D" w:rsidRPr="00871C01" w:rsidRDefault="005D1E2D" w:rsidP="00CF2097">
      <w:pPr>
        <w:jc w:val="both"/>
        <w:rPr>
          <w:rFonts w:cstheme="minorHAnsi"/>
        </w:rPr>
      </w:pPr>
    </w:p>
    <w:p w14:paraId="464E9B80" w14:textId="517AFA6F" w:rsidR="003419B1" w:rsidRDefault="00C56F7F" w:rsidP="00C11990">
      <w:pPr>
        <w:pStyle w:val="Heading2"/>
        <w:numPr>
          <w:ilvl w:val="0"/>
          <w:numId w:val="0"/>
        </w:numPr>
        <w:ind w:left="1080"/>
      </w:pPr>
      <w:bookmarkStart w:id="202" w:name="_Toc134458110"/>
      <w:bookmarkStart w:id="203" w:name="_Toc153204504"/>
      <w:bookmarkStart w:id="204" w:name="_Hlk151467676"/>
      <w:r>
        <w:t>7.6</w:t>
      </w:r>
      <w:r w:rsidR="00307461">
        <w:t xml:space="preserve"> </w:t>
      </w:r>
      <w:r w:rsidR="00A85379" w:rsidRPr="000C0AEA">
        <w:t>Anexele și documente obligatorii la momentul contractării</w:t>
      </w:r>
      <w:bookmarkEnd w:id="202"/>
      <w:bookmarkEnd w:id="203"/>
      <w:r w:rsidR="00A85379" w:rsidRPr="000C0AEA">
        <w:t xml:space="preserve"> </w:t>
      </w:r>
      <w:r w:rsidR="00A85379" w:rsidRPr="000C0AEA">
        <w:tab/>
      </w:r>
    </w:p>
    <w:p w14:paraId="7362ECE9" w14:textId="77777777" w:rsidR="00A85379" w:rsidRPr="00277931" w:rsidRDefault="00A85379" w:rsidP="00A85379">
      <w:pPr>
        <w:jc w:val="both"/>
        <w:rPr>
          <w:rFonts w:cstheme="minorHAnsi"/>
          <w:iCs/>
        </w:rPr>
      </w:pPr>
      <w:r w:rsidRPr="00277931">
        <w:rPr>
          <w:rFonts w:cstheme="minorHAnsi"/>
          <w:iCs/>
        </w:rPr>
        <w:t>Odată cu demararea etapei de contractare se solicită transmiterea documentelor care au suferit modificări de la momentul depunerii depunerii cererii de finanțare. În acest sens a se vedea documentele solicitate la secțiune 5.2.</w:t>
      </w:r>
    </w:p>
    <w:p w14:paraId="3527940A" w14:textId="77777777" w:rsidR="00A85379" w:rsidRPr="00277931" w:rsidRDefault="00A85379" w:rsidP="00A85379">
      <w:pPr>
        <w:jc w:val="both"/>
        <w:rPr>
          <w:rFonts w:cstheme="minorHAnsi"/>
          <w:iCs/>
        </w:rPr>
      </w:pPr>
      <w:r w:rsidRPr="00277931">
        <w:rPr>
          <w:rFonts w:cstheme="minorHAnsi"/>
          <w:iCs/>
        </w:rPr>
        <w:t>De asemenea, conform celor de mai jos se solicită transmiterea în etapa de contractare, în termenul maxim prevăzut de prezentul ghid, a următoarelor documente:</w:t>
      </w:r>
    </w:p>
    <w:p w14:paraId="4A6724F7" w14:textId="06B74323" w:rsidR="00A85379" w:rsidRDefault="00474C2A" w:rsidP="00D26C5B">
      <w:pPr>
        <w:pStyle w:val="ListParagraph"/>
        <w:numPr>
          <w:ilvl w:val="0"/>
          <w:numId w:val="158"/>
        </w:numPr>
        <w:spacing w:after="0" w:line="240" w:lineRule="auto"/>
        <w:jc w:val="both"/>
        <w:rPr>
          <w:rFonts w:cstheme="minorHAnsi"/>
          <w:iCs/>
        </w:rPr>
      </w:pPr>
      <w:r>
        <w:rPr>
          <w:rFonts w:cstheme="minorHAnsi"/>
          <w:iCs/>
        </w:rPr>
        <w:t xml:space="preserve">Pentru proiectele de tip B,  acolo unde este cazul, </w:t>
      </w:r>
      <w:r w:rsidRPr="00D26C5B">
        <w:rPr>
          <w:rFonts w:cstheme="minorHAnsi"/>
          <w:iCs/>
        </w:rPr>
        <w:t xml:space="preserve">se va depune </w:t>
      </w:r>
      <w:r w:rsidR="00A85379" w:rsidRPr="00D26C5B">
        <w:rPr>
          <w:rFonts w:cstheme="minorHAnsi"/>
          <w:iCs/>
        </w:rPr>
        <w:t>autorizați</w:t>
      </w:r>
      <w:r>
        <w:rPr>
          <w:rFonts w:cstheme="minorHAnsi"/>
          <w:iCs/>
        </w:rPr>
        <w:t>a</w:t>
      </w:r>
      <w:r w:rsidR="00A85379" w:rsidRPr="00D26C5B">
        <w:rPr>
          <w:rFonts w:cstheme="minorHAnsi"/>
          <w:iCs/>
        </w:rPr>
        <w:t xml:space="preserve"> de con</w:t>
      </w:r>
      <w:r w:rsidR="00301023">
        <w:rPr>
          <w:rFonts w:cstheme="minorHAnsi"/>
          <w:iCs/>
        </w:rPr>
        <w:t>s</w:t>
      </w:r>
      <w:r w:rsidR="00A85379" w:rsidRPr="00D26C5B">
        <w:rPr>
          <w:rFonts w:cstheme="minorHAnsi"/>
          <w:iCs/>
        </w:rPr>
        <w:t xml:space="preserve">truire, , în termen de valabilitate și emis pentru obiectivele de investiție corespunzătoare ale proiectului. </w:t>
      </w:r>
    </w:p>
    <w:p w14:paraId="60839B1C" w14:textId="77777777" w:rsidR="00AC6ABE" w:rsidRDefault="00AC6ABE" w:rsidP="00AC6ABE">
      <w:pPr>
        <w:rPr>
          <w:rFonts w:cstheme="minorHAnsi"/>
          <w:b/>
          <w:bCs/>
          <w:iCs/>
          <w:color w:val="FF0000"/>
        </w:rPr>
      </w:pPr>
    </w:p>
    <w:p w14:paraId="5903031E" w14:textId="2829A3F4" w:rsidR="00301023" w:rsidRPr="00AC6ABE" w:rsidRDefault="00A85379" w:rsidP="00AC6ABE">
      <w:pPr>
        <w:rPr>
          <w:rFonts w:cstheme="minorHAnsi"/>
          <w:b/>
          <w:bCs/>
          <w:iCs/>
          <w:color w:val="FF0000"/>
        </w:rPr>
      </w:pPr>
      <w:r w:rsidRPr="00277931">
        <w:rPr>
          <w:rFonts w:cstheme="minorHAnsi"/>
          <w:b/>
          <w:bCs/>
          <w:iCs/>
          <w:color w:val="FF0000"/>
        </w:rPr>
        <w:t>Atenție!</w:t>
      </w:r>
    </w:p>
    <w:p w14:paraId="045FA30F" w14:textId="66542477" w:rsidR="00301023" w:rsidRDefault="00301023" w:rsidP="00A85379">
      <w:pPr>
        <w:jc w:val="both"/>
        <w:rPr>
          <w:rFonts w:cstheme="minorHAnsi"/>
          <w:iCs/>
        </w:rPr>
      </w:pPr>
      <w:r w:rsidRPr="00301023">
        <w:rPr>
          <w:rFonts w:cstheme="minorHAnsi"/>
          <w:iCs/>
        </w:rPr>
        <w:t>Dacă împreună cu cererea de finanţare se depune autorizaţia de construire valabilă la data depunerii cererii de finanţare, emisă pentru solicitant/liderul de parteneriat sau partener, după caz, pentru obiectivul de investiţii vizat de cererea de finanţare, nu este necesară şi nu se solicită depunerea avizelor, acordurilor, certificatelor, autorizaţiilor sau a altor documente, inclusiv cele privind regimul de proprietate/dreptul real principal asupra imobilelor, infrastructurilor sau obiectivelor, care au stat la baza emiterii acesteia. În situaţia în care cererea de finanţare este selectată pentru contractare, solicitantul are obligaţia să asigure valabilitatea autorizaţiei de construire şi corespondenţa cu obiectivul finanţat şi la semnarea contractului de finanţare, după caz.</w:t>
      </w:r>
    </w:p>
    <w:p w14:paraId="19C1AB51" w14:textId="1DD80C61" w:rsidR="00A85379" w:rsidRPr="00277931" w:rsidRDefault="00A85379" w:rsidP="00A85379">
      <w:pPr>
        <w:jc w:val="both"/>
        <w:rPr>
          <w:rFonts w:cstheme="minorHAnsi"/>
          <w:iCs/>
        </w:rPr>
      </w:pPr>
      <w:r w:rsidRPr="00277931">
        <w:rPr>
          <w:rFonts w:cstheme="minorHAnsi"/>
          <w:iCs/>
        </w:rPr>
        <w:t>În cazul în care, din cuprinsul autorizației de construire nu rezultă aceste elemente în clar și/sau imobilele pentru pentru care sunt autorizate lucrările de construire, AMPDD își rezervă dreptul de a solicita documentele care demonstrează drepturile reale/de creanță solicitate în conformitate cu prevederile prezentului ghid.</w:t>
      </w:r>
    </w:p>
    <w:p w14:paraId="35D60E41" w14:textId="74F04AF7" w:rsidR="00A85379" w:rsidRDefault="00474C2A" w:rsidP="00D26C5B">
      <w:pPr>
        <w:pStyle w:val="ListParagraph"/>
        <w:numPr>
          <w:ilvl w:val="0"/>
          <w:numId w:val="158"/>
        </w:numPr>
        <w:spacing w:after="0" w:line="240" w:lineRule="auto"/>
        <w:jc w:val="both"/>
        <w:rPr>
          <w:rFonts w:cstheme="minorHAnsi"/>
          <w:iCs/>
        </w:rPr>
      </w:pPr>
      <w:r>
        <w:rPr>
          <w:rFonts w:cstheme="minorHAnsi"/>
          <w:iCs/>
        </w:rPr>
        <w:t>Pentru proiectele de tip A</w:t>
      </w:r>
      <w:r w:rsidR="00A85379" w:rsidRPr="00277931">
        <w:rPr>
          <w:rFonts w:cstheme="minorHAnsi"/>
          <w:iCs/>
        </w:rPr>
        <w:t xml:space="preserve">, </w:t>
      </w:r>
      <w:r w:rsidR="00BB5710">
        <w:rPr>
          <w:rFonts w:cstheme="minorHAnsi"/>
          <w:iCs/>
        </w:rPr>
        <w:t xml:space="preserve">respectiv proiectele de tip B pentru care nu a fost emisă autorizația de construire, </w:t>
      </w:r>
      <w:r w:rsidR="00A85379" w:rsidRPr="00277931">
        <w:rPr>
          <w:rFonts w:cstheme="minorHAnsi"/>
          <w:iCs/>
        </w:rPr>
        <w:t xml:space="preserve">solicitantul va depune în etapa de contractare documentele care atestă drepturile solicitate prin prezentul ghid pentru </w:t>
      </w:r>
      <w:r>
        <w:rPr>
          <w:rFonts w:cstheme="minorHAnsi"/>
          <w:iCs/>
        </w:rPr>
        <w:t xml:space="preserve">imobilele </w:t>
      </w:r>
      <w:r w:rsidRPr="00277931">
        <w:rPr>
          <w:rFonts w:cstheme="minorHAnsi"/>
          <w:iCs/>
        </w:rPr>
        <w:t xml:space="preserve">corespunzătoare </w:t>
      </w:r>
      <w:r w:rsidR="00A85379" w:rsidRPr="00277931">
        <w:rPr>
          <w:rFonts w:cstheme="minorHAnsi"/>
          <w:iCs/>
        </w:rPr>
        <w:t>obiectivel</w:t>
      </w:r>
      <w:r>
        <w:rPr>
          <w:rFonts w:cstheme="minorHAnsi"/>
          <w:iCs/>
        </w:rPr>
        <w:t>or</w:t>
      </w:r>
      <w:r w:rsidR="00A85379" w:rsidRPr="00277931">
        <w:rPr>
          <w:rFonts w:cstheme="minorHAnsi"/>
          <w:iCs/>
        </w:rPr>
        <w:t xml:space="preserve"> de investiții. Documentele respective sunt cele care conform prevederilor legale în vigoare fac dovada  dreptului invocat în patrimoniul solicitantului.</w:t>
      </w:r>
    </w:p>
    <w:p w14:paraId="33B0A064" w14:textId="77777777" w:rsidR="006762ED" w:rsidRPr="00277931" w:rsidRDefault="006762ED" w:rsidP="006762ED">
      <w:pPr>
        <w:pStyle w:val="ListParagraph"/>
        <w:spacing w:after="0" w:line="240" w:lineRule="auto"/>
        <w:ind w:left="360"/>
        <w:jc w:val="both"/>
        <w:rPr>
          <w:rFonts w:cstheme="minorHAnsi"/>
          <w:iCs/>
        </w:rPr>
      </w:pPr>
    </w:p>
    <w:p w14:paraId="3CBE5329" w14:textId="466C0023" w:rsidR="00A85379" w:rsidRPr="00277931" w:rsidRDefault="00A85379" w:rsidP="00A85379">
      <w:pPr>
        <w:spacing w:after="0" w:line="240" w:lineRule="auto"/>
        <w:jc w:val="both"/>
        <w:rPr>
          <w:rFonts w:cstheme="minorHAnsi"/>
        </w:rPr>
      </w:pPr>
      <w:r w:rsidRPr="00277931">
        <w:rPr>
          <w:rFonts w:cstheme="minorHAnsi"/>
        </w:rPr>
        <w:t>Astfel se va depune</w:t>
      </w:r>
      <w:r w:rsidR="006762ED">
        <w:rPr>
          <w:rFonts w:cstheme="minorHAnsi"/>
        </w:rPr>
        <w:t>, după caz</w:t>
      </w:r>
      <w:r w:rsidRPr="00277931">
        <w:rPr>
          <w:rFonts w:cstheme="minorHAnsi"/>
        </w:rPr>
        <w:t>:</w:t>
      </w:r>
    </w:p>
    <w:p w14:paraId="6D6B9E1A" w14:textId="0EAF0661" w:rsidR="006762ED" w:rsidRPr="0078775C" w:rsidRDefault="006762ED" w:rsidP="006762ED">
      <w:pPr>
        <w:pStyle w:val="ListParagraph"/>
        <w:numPr>
          <w:ilvl w:val="0"/>
          <w:numId w:val="58"/>
        </w:numPr>
        <w:spacing w:after="0" w:line="240" w:lineRule="auto"/>
        <w:jc w:val="both"/>
        <w:rPr>
          <w:rFonts w:cstheme="minorHAnsi"/>
        </w:rPr>
      </w:pPr>
      <w:r w:rsidRPr="006762ED">
        <w:rPr>
          <w:rFonts w:cstheme="minorHAnsi"/>
        </w:rPr>
        <w:t xml:space="preserve">oricare dintre actele admise de lege ce atestă dreptul de proprietate publică și celelalte drepturile reale principale (dreptul de superficie; dreptul de uzufruct; dreptul de uz; dreptul de administrare; </w:t>
      </w:r>
      <w:r w:rsidRPr="006762ED">
        <w:rPr>
          <w:rFonts w:cstheme="minorHAnsi"/>
        </w:rPr>
        <w:lastRenderedPageBreak/>
        <w:t>dreptul de concesiune; dreptul de folosinţă) – de exemplu ext</w:t>
      </w:r>
      <w:r w:rsidR="00FE3D03">
        <w:rPr>
          <w:rFonts w:cstheme="minorHAnsi"/>
        </w:rPr>
        <w:t>ra</w:t>
      </w:r>
      <w:r w:rsidRPr="006762ED">
        <w:rPr>
          <w:rFonts w:cstheme="minorHAnsi"/>
        </w:rPr>
        <w:t>s HG/HCL/Lege pentru pro</w:t>
      </w:r>
      <w:r w:rsidR="00FE3D03">
        <w:rPr>
          <w:rFonts w:cstheme="minorHAnsi"/>
        </w:rPr>
        <w:t>p</w:t>
      </w:r>
      <w:r w:rsidRPr="006762ED">
        <w:rPr>
          <w:rFonts w:cstheme="minorHAnsi"/>
        </w:rPr>
        <w:t xml:space="preserve">rietate publică, copie act de proprietate/contract de superficie/contract de concesiune/contract de folosință/pe durata proiectului şi durata de sustenabilitate a proiectului, </w:t>
      </w:r>
      <w:r w:rsidRPr="0078775C">
        <w:rPr>
          <w:rFonts w:cstheme="minorHAnsi"/>
        </w:rPr>
        <w:t xml:space="preserve">etc. </w:t>
      </w:r>
    </w:p>
    <w:p w14:paraId="549D4CFF" w14:textId="77777777" w:rsidR="006762ED" w:rsidRPr="0078775C" w:rsidRDefault="006762ED" w:rsidP="006762ED">
      <w:pPr>
        <w:pStyle w:val="ListParagraph"/>
        <w:numPr>
          <w:ilvl w:val="0"/>
          <w:numId w:val="58"/>
        </w:numPr>
        <w:spacing w:after="0" w:line="240" w:lineRule="auto"/>
        <w:jc w:val="both"/>
        <w:rPr>
          <w:rFonts w:cstheme="minorHAnsi"/>
        </w:rPr>
      </w:pPr>
      <w:r w:rsidRPr="0078775C">
        <w:rPr>
          <w:rFonts w:cstheme="minorHAnsi"/>
        </w:rPr>
        <w:t xml:space="preserve">Extrase de carte funciară pentru informare </w:t>
      </w:r>
    </w:p>
    <w:p w14:paraId="62774E7B" w14:textId="77777777" w:rsidR="00A85379" w:rsidRPr="0078775C" w:rsidRDefault="00A85379" w:rsidP="00A85379">
      <w:pPr>
        <w:pStyle w:val="ListParagraph"/>
        <w:numPr>
          <w:ilvl w:val="0"/>
          <w:numId w:val="58"/>
        </w:numPr>
        <w:spacing w:after="0" w:line="240" w:lineRule="auto"/>
        <w:jc w:val="both"/>
        <w:rPr>
          <w:rFonts w:cstheme="minorHAnsi"/>
        </w:rPr>
      </w:pPr>
      <w:r w:rsidRPr="0078775C">
        <w:rPr>
          <w:rFonts w:cstheme="minorHAnsi"/>
        </w:rPr>
        <w:t>Hotărâri de Consiliu Local/Consiliul Judetean privind disponibilitatea terenurilor</w:t>
      </w:r>
    </w:p>
    <w:p w14:paraId="160AB8FA" w14:textId="77777777" w:rsidR="00A85379" w:rsidRPr="0078775C" w:rsidRDefault="00A85379" w:rsidP="00A85379">
      <w:pPr>
        <w:pStyle w:val="ListParagraph"/>
        <w:numPr>
          <w:ilvl w:val="0"/>
          <w:numId w:val="58"/>
        </w:numPr>
        <w:rPr>
          <w:rFonts w:cstheme="minorHAnsi"/>
        </w:rPr>
      </w:pPr>
      <w:r w:rsidRPr="0078775C">
        <w:rPr>
          <w:rFonts w:cstheme="minorHAnsi"/>
        </w:rPr>
        <w:t>Declarație pe proprie răspundere din partea beneficiarului prin care se menționează faptul că nu au fost depuse cereri de retrocedare, în conformitate cu legislația în vigoare și că nu există litigii cu privire la stabilirea și delimitarea proprietății</w:t>
      </w:r>
    </w:p>
    <w:p w14:paraId="6E45F57D" w14:textId="77777777" w:rsidR="00A85379" w:rsidRPr="00277931" w:rsidRDefault="00A85379" w:rsidP="00A85379">
      <w:pPr>
        <w:spacing w:after="0" w:line="240" w:lineRule="auto"/>
        <w:jc w:val="both"/>
        <w:rPr>
          <w:rFonts w:cstheme="minorHAnsi"/>
          <w:iCs/>
        </w:rPr>
      </w:pPr>
    </w:p>
    <w:p w14:paraId="0CE79BCC" w14:textId="77777777" w:rsidR="00A85379" w:rsidRPr="00277931" w:rsidRDefault="00A85379" w:rsidP="00A85379">
      <w:pPr>
        <w:rPr>
          <w:rFonts w:cstheme="minorHAnsi"/>
          <w:b/>
          <w:bCs/>
          <w:iCs/>
          <w:color w:val="FF0000"/>
        </w:rPr>
      </w:pPr>
      <w:r w:rsidRPr="00277931">
        <w:rPr>
          <w:rFonts w:cstheme="minorHAnsi"/>
          <w:b/>
          <w:bCs/>
          <w:iCs/>
          <w:color w:val="FF0000"/>
        </w:rPr>
        <w:t>Atenție!</w:t>
      </w:r>
    </w:p>
    <w:p w14:paraId="2C509D6E" w14:textId="77777777" w:rsidR="00A85379" w:rsidRPr="00277931" w:rsidRDefault="00A85379" w:rsidP="00A85379">
      <w:pPr>
        <w:jc w:val="both"/>
        <w:rPr>
          <w:rFonts w:cstheme="minorHAnsi"/>
          <w:iCs/>
        </w:rPr>
      </w:pPr>
      <w:r w:rsidRPr="00277931">
        <w:rPr>
          <w:rFonts w:cstheme="minorHAnsi"/>
          <w:iCs/>
        </w:rPr>
        <w:t>În cazul în care în cadrul unui proiect există atât obiective de investiție pentru care este depusă autorizația de construire cât și obiective de investiție pentru care acest document nu este încă emis, se vor avea în vedere atât documentele menționate la punctul 1 cât și la punctul 2 de mai sus, după caz.</w:t>
      </w:r>
    </w:p>
    <w:p w14:paraId="3D2AC3BF" w14:textId="67DCF708" w:rsidR="00A85379" w:rsidRPr="00AC6ABE" w:rsidRDefault="00A85379" w:rsidP="00AC6ABE">
      <w:pPr>
        <w:jc w:val="both"/>
        <w:rPr>
          <w:rFonts w:cstheme="minorHAnsi"/>
          <w:iCs/>
        </w:rPr>
      </w:pPr>
      <w:r w:rsidRPr="00277931">
        <w:rPr>
          <w:rFonts w:cstheme="minorHAnsi"/>
          <w:iCs/>
        </w:rPr>
        <w:t>Neclarificarea drepturilor reale/de creanță solicitate prin prezentul ghid, în termenii stabiliți de acesta, conduce la respingerea proiectului de la finanțare/rezilierea contractului de finanțare.</w:t>
      </w:r>
    </w:p>
    <w:p w14:paraId="5C13FA2B" w14:textId="679EAC72" w:rsidR="006762ED" w:rsidRPr="00627FF3" w:rsidRDefault="00A85379" w:rsidP="00C11990">
      <w:pPr>
        <w:pStyle w:val="ListParagraph"/>
        <w:numPr>
          <w:ilvl w:val="0"/>
          <w:numId w:val="158"/>
        </w:numPr>
        <w:rPr>
          <w:rFonts w:cstheme="minorHAnsi"/>
          <w:iCs/>
        </w:rPr>
      </w:pPr>
      <w:r w:rsidRPr="006762ED">
        <w:rPr>
          <w:rFonts w:cstheme="minorHAnsi"/>
          <w:iCs/>
        </w:rPr>
        <w:t xml:space="preserve">Planul de informare și publicitate </w:t>
      </w:r>
      <w:r w:rsidR="00D219F5" w:rsidRPr="00E11DBA">
        <w:rPr>
          <w:rFonts w:cstheme="minorHAnsi"/>
          <w:bCs/>
          <w:iCs/>
        </w:rPr>
        <w:t xml:space="preserve">după modelul </w:t>
      </w:r>
      <w:r w:rsidR="00D219F5">
        <w:rPr>
          <w:rFonts w:cstheme="minorHAnsi"/>
          <w:bCs/>
          <w:iCs/>
        </w:rPr>
        <w:t xml:space="preserve">din </w:t>
      </w:r>
      <w:r w:rsidR="00D219F5" w:rsidRPr="00E11DBA">
        <w:rPr>
          <w:rFonts w:cstheme="minorHAnsi"/>
          <w:bCs/>
          <w:iCs/>
        </w:rPr>
        <w:t>Anexa 2.6 - Model de grafice și alte planuri, inclusiv planul de informare și publicitate</w:t>
      </w:r>
      <w:r w:rsidR="00D219F5" w:rsidRPr="006762ED">
        <w:rPr>
          <w:rFonts w:cstheme="minorHAnsi"/>
          <w:iCs/>
        </w:rPr>
        <w:t xml:space="preserve"> </w:t>
      </w:r>
      <w:r w:rsidR="006762ED" w:rsidRPr="006762ED">
        <w:rPr>
          <w:rFonts w:cstheme="minorHAnsi"/>
          <w:iCs/>
        </w:rPr>
        <w:t>(</w:t>
      </w:r>
      <w:r w:rsidR="006762ED" w:rsidRPr="00C11990">
        <w:rPr>
          <w:rFonts w:cstheme="minorHAnsi"/>
          <w:iCs/>
          <w:color w:val="0070C0"/>
        </w:rPr>
        <w:t>pentru toate apelurile de proiecte</w:t>
      </w:r>
      <w:r w:rsidR="006762ED">
        <w:rPr>
          <w:rFonts w:cstheme="minorHAnsi"/>
          <w:iCs/>
        </w:rPr>
        <w:t>)</w:t>
      </w:r>
    </w:p>
    <w:p w14:paraId="2DABF4BC" w14:textId="77777777" w:rsidR="00D26C5B" w:rsidRDefault="00D26C5B" w:rsidP="006762ED">
      <w:pPr>
        <w:pStyle w:val="ListParagraph"/>
        <w:spacing w:after="0" w:line="240" w:lineRule="auto"/>
        <w:ind w:left="360"/>
        <w:jc w:val="both"/>
        <w:rPr>
          <w:rFonts w:cstheme="minorHAnsi"/>
          <w:iCs/>
        </w:rPr>
      </w:pPr>
    </w:p>
    <w:p w14:paraId="26B3FC5F" w14:textId="51079264" w:rsidR="006762ED" w:rsidRPr="006762ED" w:rsidRDefault="00D26C5B" w:rsidP="006762ED">
      <w:pPr>
        <w:pStyle w:val="ListParagraph"/>
        <w:numPr>
          <w:ilvl w:val="0"/>
          <w:numId w:val="158"/>
        </w:numPr>
        <w:rPr>
          <w:rFonts w:cstheme="minorHAnsi"/>
          <w:iCs/>
        </w:rPr>
      </w:pPr>
      <w:r w:rsidRPr="006762ED">
        <w:rPr>
          <w:rFonts w:cstheme="minorHAnsi"/>
          <w:iCs/>
        </w:rPr>
        <w:t>Graficul de rambursare/plăți</w:t>
      </w:r>
      <w:r w:rsidR="006762ED">
        <w:rPr>
          <w:rFonts w:cstheme="minorHAnsi"/>
          <w:iCs/>
        </w:rPr>
        <w:t xml:space="preserve"> </w:t>
      </w:r>
      <w:r w:rsidR="00D219F5" w:rsidRPr="00E11DBA">
        <w:rPr>
          <w:rFonts w:cstheme="minorHAnsi"/>
          <w:bCs/>
          <w:iCs/>
        </w:rPr>
        <w:t xml:space="preserve">după modelul </w:t>
      </w:r>
      <w:r w:rsidR="00D219F5">
        <w:rPr>
          <w:rFonts w:cstheme="minorHAnsi"/>
          <w:bCs/>
          <w:iCs/>
        </w:rPr>
        <w:t xml:space="preserve">din </w:t>
      </w:r>
      <w:r w:rsidR="00D219F5" w:rsidRPr="00E11DBA">
        <w:rPr>
          <w:rFonts w:cstheme="minorHAnsi"/>
          <w:bCs/>
          <w:iCs/>
        </w:rPr>
        <w:t>Anexa 2.6 - Model de grafice și alte planuri, inclusiv planul de informare și publicitate</w:t>
      </w:r>
      <w:r w:rsidR="00D219F5" w:rsidRPr="006762ED">
        <w:rPr>
          <w:rFonts w:cstheme="minorHAnsi"/>
          <w:iCs/>
        </w:rPr>
        <w:t xml:space="preserve"> </w:t>
      </w:r>
      <w:r w:rsidR="006762ED" w:rsidRPr="006762ED">
        <w:rPr>
          <w:rFonts w:cstheme="minorHAnsi"/>
          <w:iCs/>
        </w:rPr>
        <w:t>(</w:t>
      </w:r>
      <w:r w:rsidR="006762ED" w:rsidRPr="00C11990">
        <w:rPr>
          <w:rFonts w:cstheme="minorHAnsi"/>
          <w:iCs/>
          <w:color w:val="0070C0"/>
        </w:rPr>
        <w:t>pentru toate apelurile de proiecte</w:t>
      </w:r>
      <w:r w:rsidR="006762ED" w:rsidRPr="006762ED">
        <w:rPr>
          <w:rFonts w:cstheme="minorHAnsi"/>
          <w:iCs/>
        </w:rPr>
        <w:t>)</w:t>
      </w:r>
    </w:p>
    <w:p w14:paraId="217239F9" w14:textId="77777777" w:rsidR="00D26C5B" w:rsidRDefault="00D26C5B" w:rsidP="006762ED">
      <w:pPr>
        <w:pStyle w:val="ListParagraph"/>
        <w:spacing w:after="0" w:line="240" w:lineRule="auto"/>
        <w:ind w:left="360"/>
        <w:jc w:val="both"/>
        <w:rPr>
          <w:rFonts w:cstheme="minorHAnsi"/>
          <w:iCs/>
        </w:rPr>
      </w:pPr>
    </w:p>
    <w:p w14:paraId="44A05CA3" w14:textId="18679A32" w:rsidR="00A85379" w:rsidRPr="008A45CE" w:rsidRDefault="00A85379" w:rsidP="00C11990">
      <w:pPr>
        <w:pStyle w:val="ListParagraph"/>
        <w:numPr>
          <w:ilvl w:val="0"/>
          <w:numId w:val="158"/>
        </w:numPr>
        <w:spacing w:after="0" w:line="240" w:lineRule="auto"/>
        <w:jc w:val="both"/>
        <w:rPr>
          <w:szCs w:val="20"/>
          <w:lang w:eastAsia="ro-RO"/>
        </w:rPr>
      </w:pPr>
      <w:r w:rsidRPr="00D26C5B">
        <w:rPr>
          <w:rFonts w:cstheme="minorHAnsi"/>
          <w:iCs/>
        </w:rPr>
        <w:t>Certificate de atestare fiscală, referitoare la obligațiile de plată la bugetul local și bugetul de stat (pentru toate apelurile de proiecte)</w:t>
      </w:r>
      <w:r w:rsidR="008A45CE">
        <w:rPr>
          <w:rFonts w:cstheme="minorHAnsi"/>
          <w:iCs/>
        </w:rPr>
        <w:t xml:space="preserve"> și </w:t>
      </w:r>
      <w:r w:rsidRPr="008A45CE">
        <w:rPr>
          <w:szCs w:val="20"/>
          <w:lang w:eastAsia="ro-RO"/>
        </w:rPr>
        <w:t>Certificatele de atestare fiscală</w:t>
      </w:r>
      <w:r w:rsidRPr="00277931">
        <w:t xml:space="preserve"> </w:t>
      </w:r>
      <w:r w:rsidRPr="008A45CE">
        <w:rPr>
          <w:szCs w:val="20"/>
          <w:lang w:eastAsia="ro-RO"/>
        </w:rPr>
        <w:t>referitoare la obligațiile de plată la bugetul local și bugetul de stat trebuie să fie în termenul de valabilitate</w:t>
      </w:r>
      <w:r w:rsidR="001E4DA2">
        <w:rPr>
          <w:szCs w:val="20"/>
          <w:lang w:eastAsia="ro-RO"/>
        </w:rPr>
        <w:t xml:space="preserve"> </w:t>
      </w:r>
      <w:r w:rsidR="001E4DA2">
        <w:rPr>
          <w:rFonts w:cstheme="minorHAnsi"/>
          <w:iCs/>
        </w:rPr>
        <w:t>(</w:t>
      </w:r>
      <w:r w:rsidR="001E4DA2" w:rsidRPr="005E1CB7">
        <w:rPr>
          <w:rFonts w:cstheme="minorHAnsi"/>
          <w:iCs/>
          <w:color w:val="0070C0"/>
        </w:rPr>
        <w:t>pentru toate apelurile de proiecte</w:t>
      </w:r>
      <w:r w:rsidR="001E4DA2">
        <w:rPr>
          <w:rFonts w:cstheme="minorHAnsi"/>
          <w:iCs/>
        </w:rPr>
        <w:t>)</w:t>
      </w:r>
    </w:p>
    <w:p w14:paraId="570EB30E" w14:textId="77777777" w:rsidR="00A85379" w:rsidRPr="00277931" w:rsidRDefault="00A85379" w:rsidP="00A85379">
      <w:pPr>
        <w:spacing w:after="0"/>
        <w:jc w:val="both"/>
        <w:rPr>
          <w:szCs w:val="20"/>
          <w:lang w:eastAsia="ro-RO"/>
        </w:rPr>
      </w:pPr>
    </w:p>
    <w:p w14:paraId="69F7F1C1" w14:textId="77777777" w:rsidR="00A85379" w:rsidRPr="00277931" w:rsidRDefault="00A85379" w:rsidP="00A85379">
      <w:pPr>
        <w:spacing w:after="0"/>
        <w:jc w:val="both"/>
        <w:rPr>
          <w:szCs w:val="20"/>
          <w:lang w:eastAsia="ro-RO"/>
        </w:rPr>
      </w:pPr>
      <w:r w:rsidRPr="00277931">
        <w:rPr>
          <w:szCs w:val="20"/>
          <w:lang w:eastAsia="ro-RO"/>
        </w:rPr>
        <w:t>Solicitantul trebuie să fi achitat obligaţiile de plată nete către bugetul de stat și respectiv bugetul local în conformitate cu prevederile legale în vigoare.</w:t>
      </w:r>
    </w:p>
    <w:p w14:paraId="680278DD" w14:textId="77777777" w:rsidR="00A85379" w:rsidRPr="00277931" w:rsidRDefault="00A85379" w:rsidP="00A85379">
      <w:pPr>
        <w:spacing w:after="0"/>
        <w:jc w:val="both"/>
        <w:rPr>
          <w:szCs w:val="20"/>
          <w:lang w:eastAsia="ro-RO"/>
        </w:rPr>
      </w:pPr>
    </w:p>
    <w:p w14:paraId="4C03E49D" w14:textId="1F8CA570" w:rsidR="00A85379" w:rsidRPr="00277931" w:rsidRDefault="006762ED" w:rsidP="00D26C5B">
      <w:pPr>
        <w:pStyle w:val="ListParagraph"/>
        <w:numPr>
          <w:ilvl w:val="0"/>
          <w:numId w:val="158"/>
        </w:numPr>
        <w:spacing w:after="0" w:line="240" w:lineRule="auto"/>
        <w:jc w:val="both"/>
        <w:rPr>
          <w:rFonts w:cstheme="minorHAnsi"/>
          <w:iCs/>
        </w:rPr>
      </w:pPr>
      <w:r>
        <w:rPr>
          <w:rFonts w:cstheme="minorHAnsi"/>
          <w:iCs/>
        </w:rPr>
        <w:t xml:space="preserve"> </w:t>
      </w:r>
      <w:r w:rsidR="00A85379" w:rsidRPr="00277931">
        <w:rPr>
          <w:rFonts w:cstheme="minorHAnsi"/>
          <w:iCs/>
        </w:rPr>
        <w:t>Certificatul de cazier fiscal al solicitantului</w:t>
      </w:r>
      <w:r>
        <w:rPr>
          <w:rFonts w:cstheme="minorHAnsi"/>
          <w:iCs/>
        </w:rPr>
        <w:t xml:space="preserve"> (</w:t>
      </w:r>
      <w:r w:rsidRPr="00C11990">
        <w:rPr>
          <w:rFonts w:cstheme="minorHAnsi"/>
          <w:iCs/>
          <w:color w:val="0070C0"/>
        </w:rPr>
        <w:t>pentru toate apelurile de proiecte</w:t>
      </w:r>
      <w:r>
        <w:rPr>
          <w:rFonts w:cstheme="minorHAnsi"/>
          <w:iCs/>
        </w:rPr>
        <w:t>)</w:t>
      </w:r>
    </w:p>
    <w:p w14:paraId="4C662F8E" w14:textId="77777777" w:rsidR="00A85379" w:rsidRPr="00277931" w:rsidRDefault="00A85379" w:rsidP="00A85379">
      <w:pPr>
        <w:spacing w:after="0"/>
        <w:jc w:val="both"/>
        <w:rPr>
          <w:szCs w:val="20"/>
          <w:lang w:eastAsia="ro-RO"/>
        </w:rPr>
      </w:pPr>
      <w:r w:rsidRPr="00277931">
        <w:rPr>
          <w:szCs w:val="20"/>
          <w:lang w:eastAsia="ro-RO"/>
        </w:rPr>
        <w:t>Certificatul de cazier fiscal trebuie să fie în termen de valabilitate, conform prevederilor OG nr. 39/2015</w:t>
      </w:r>
      <w:r w:rsidRPr="00277931">
        <w:rPr>
          <w:szCs w:val="20"/>
        </w:rPr>
        <w:t xml:space="preserve"> </w:t>
      </w:r>
      <w:r w:rsidRPr="00277931">
        <w:rPr>
          <w:szCs w:val="20"/>
          <w:lang w:eastAsia="ro-RO"/>
        </w:rPr>
        <w:t>privind cazierul fiscal.</w:t>
      </w:r>
    </w:p>
    <w:p w14:paraId="073B473C" w14:textId="77777777" w:rsidR="00A85379" w:rsidRPr="00277931" w:rsidRDefault="00A85379" w:rsidP="00A85379">
      <w:pPr>
        <w:spacing w:after="0"/>
        <w:jc w:val="both"/>
        <w:rPr>
          <w:szCs w:val="20"/>
          <w:lang w:eastAsia="ro-RO"/>
        </w:rPr>
      </w:pPr>
    </w:p>
    <w:p w14:paraId="08288AD0" w14:textId="77777777" w:rsidR="00A85379" w:rsidRPr="00277931" w:rsidRDefault="00A85379" w:rsidP="00D26C5B">
      <w:pPr>
        <w:pStyle w:val="ListParagraph"/>
        <w:numPr>
          <w:ilvl w:val="0"/>
          <w:numId w:val="158"/>
        </w:numPr>
        <w:spacing w:after="0" w:line="240" w:lineRule="auto"/>
        <w:jc w:val="both"/>
        <w:rPr>
          <w:rFonts w:cstheme="minorHAnsi"/>
          <w:iCs/>
        </w:rPr>
      </w:pPr>
      <w:r w:rsidRPr="00277931">
        <w:rPr>
          <w:rFonts w:cstheme="minorHAnsi"/>
          <w:iCs/>
        </w:rPr>
        <w:t xml:space="preserve">Certificat de cazier judiciar al reprezentantului legal al solicitantului, conform Legii nr. 290/2004 privind cazierul judiciar, republicată, cu modificǎrile şi completǎrile ulterioare </w:t>
      </w:r>
    </w:p>
    <w:p w14:paraId="16620204" w14:textId="77777777" w:rsidR="00A85379" w:rsidRPr="00277931" w:rsidRDefault="00A85379" w:rsidP="00A85379">
      <w:pPr>
        <w:spacing w:after="0"/>
        <w:jc w:val="both"/>
        <w:rPr>
          <w:szCs w:val="20"/>
          <w:lang w:eastAsia="ro-RO"/>
        </w:rPr>
      </w:pPr>
    </w:p>
    <w:p w14:paraId="48F40CA0" w14:textId="2DFC8DE2" w:rsidR="00A85379" w:rsidRDefault="00A85379" w:rsidP="00A85379">
      <w:pPr>
        <w:spacing w:after="0"/>
        <w:jc w:val="both"/>
        <w:rPr>
          <w:szCs w:val="20"/>
        </w:rPr>
      </w:pPr>
      <w:r w:rsidRPr="00277931">
        <w:rPr>
          <w:szCs w:val="20"/>
        </w:rPr>
        <w:t>În cazul parteneriatelor,dacă este cazul, toţi membrii parteneriatului vor prezenta acest document.</w:t>
      </w:r>
    </w:p>
    <w:p w14:paraId="4CDBDE22" w14:textId="3DE3767A" w:rsidR="006762ED" w:rsidRDefault="006762ED" w:rsidP="00A85379">
      <w:pPr>
        <w:spacing w:after="0"/>
        <w:jc w:val="both"/>
        <w:rPr>
          <w:szCs w:val="20"/>
        </w:rPr>
      </w:pPr>
    </w:p>
    <w:p w14:paraId="5FD9980D" w14:textId="39AB022A" w:rsidR="006762ED" w:rsidRDefault="006762ED" w:rsidP="006762ED">
      <w:pPr>
        <w:pStyle w:val="ListParagraph"/>
        <w:numPr>
          <w:ilvl w:val="0"/>
          <w:numId w:val="158"/>
        </w:numPr>
        <w:rPr>
          <w:szCs w:val="20"/>
        </w:rPr>
      </w:pPr>
      <w:r w:rsidRPr="006762ED">
        <w:rPr>
          <w:szCs w:val="20"/>
        </w:rPr>
        <w:t>Actul de împuternicire în original pentru semnare contract (este obligatoriu doar în cazul împuternicirii)</w:t>
      </w:r>
      <w:r w:rsidRPr="006762ED">
        <w:t xml:space="preserve"> </w:t>
      </w:r>
      <w:r w:rsidRPr="006762ED">
        <w:rPr>
          <w:szCs w:val="20"/>
        </w:rPr>
        <w:t>(</w:t>
      </w:r>
      <w:r w:rsidRPr="00C11990">
        <w:rPr>
          <w:color w:val="0070C0"/>
          <w:szCs w:val="20"/>
        </w:rPr>
        <w:t>pentru toate apelurile de proiecte</w:t>
      </w:r>
      <w:r w:rsidRPr="006762ED">
        <w:rPr>
          <w:szCs w:val="20"/>
        </w:rPr>
        <w:t>)</w:t>
      </w:r>
    </w:p>
    <w:p w14:paraId="52944FB6" w14:textId="65C9DAC6" w:rsidR="00DC5B4B" w:rsidRPr="008C6711" w:rsidRDefault="00DC5B4B" w:rsidP="00C11990">
      <w:pPr>
        <w:pStyle w:val="ListParagraph"/>
        <w:numPr>
          <w:ilvl w:val="0"/>
          <w:numId w:val="158"/>
        </w:numPr>
        <w:jc w:val="both"/>
        <w:rPr>
          <w:szCs w:val="20"/>
        </w:rPr>
      </w:pPr>
      <w:r w:rsidRPr="008C6711">
        <w:rPr>
          <w:szCs w:val="20"/>
        </w:rPr>
        <w:t>Plan de colectare separată a deșeurilor (</w:t>
      </w:r>
      <w:r w:rsidRPr="00C11990">
        <w:rPr>
          <w:color w:val="0070C0"/>
          <w:szCs w:val="20"/>
        </w:rPr>
        <w:t>doar pentru proiecte de tip A</w:t>
      </w:r>
      <w:r w:rsidR="008B7BA0">
        <w:rPr>
          <w:szCs w:val="20"/>
        </w:rPr>
        <w:t>)</w:t>
      </w:r>
      <w:r w:rsidR="00D540F0" w:rsidRPr="008C6711">
        <w:rPr>
          <w:szCs w:val="20"/>
        </w:rPr>
        <w:t xml:space="preserve">. </w:t>
      </w:r>
    </w:p>
    <w:p w14:paraId="5595204E" w14:textId="77777777" w:rsidR="00A85379" w:rsidRPr="00277931" w:rsidRDefault="00A85379" w:rsidP="00A85379">
      <w:pPr>
        <w:spacing w:after="0"/>
        <w:jc w:val="both"/>
        <w:rPr>
          <w:b/>
          <w:bCs/>
          <w:szCs w:val="20"/>
          <w:lang w:eastAsia="ro-RO"/>
        </w:rPr>
      </w:pPr>
    </w:p>
    <w:p w14:paraId="5505236E" w14:textId="77777777" w:rsidR="00A85379" w:rsidRPr="006762ED" w:rsidRDefault="00A85379" w:rsidP="00A85379">
      <w:pPr>
        <w:spacing w:after="0"/>
        <w:jc w:val="both"/>
        <w:rPr>
          <w:b/>
          <w:bCs/>
          <w:color w:val="FF0000"/>
          <w:szCs w:val="20"/>
          <w:lang w:eastAsia="ro-RO"/>
        </w:rPr>
      </w:pPr>
      <w:r w:rsidRPr="006762ED">
        <w:rPr>
          <w:b/>
          <w:bCs/>
          <w:color w:val="FF0000"/>
          <w:szCs w:val="20"/>
          <w:lang w:eastAsia="ro-RO"/>
        </w:rPr>
        <w:t>Atenție!</w:t>
      </w:r>
    </w:p>
    <w:p w14:paraId="412D1DA9" w14:textId="6E814ACA" w:rsidR="00A85379" w:rsidRDefault="00A85379" w:rsidP="00A85379">
      <w:pPr>
        <w:spacing w:after="0"/>
        <w:jc w:val="both"/>
        <w:rPr>
          <w:szCs w:val="20"/>
          <w:lang w:eastAsia="ro-RO"/>
        </w:rPr>
      </w:pPr>
      <w:r w:rsidRPr="00277931">
        <w:rPr>
          <w:szCs w:val="20"/>
          <w:lang w:eastAsia="ro-RO"/>
        </w:rPr>
        <w:t xml:space="preserve">În cazul în care va fi disponibilă facilitatea interogării bazelor de date electronice, AMPDD va solicita certificatele de atestare fiscală/judiciar mai sus menționate și va realiza verificările conform prevderilor </w:t>
      </w:r>
      <w:r w:rsidRPr="00277931">
        <w:rPr>
          <w:szCs w:val="20"/>
          <w:lang w:eastAsia="ro-RO"/>
        </w:rPr>
        <w:lastRenderedPageBreak/>
        <w:t>prez</w:t>
      </w:r>
      <w:r w:rsidR="006762ED">
        <w:rPr>
          <w:szCs w:val="20"/>
          <w:lang w:eastAsia="ro-RO"/>
        </w:rPr>
        <w:t>e</w:t>
      </w:r>
      <w:r w:rsidRPr="00277931">
        <w:rPr>
          <w:szCs w:val="20"/>
          <w:lang w:eastAsia="ro-RO"/>
        </w:rPr>
        <w:t>ntului ghid, solicitantul la finanțare exprimându-și acordul cu privire la aceste aspecte prin transmiterea cererii de finanțare.</w:t>
      </w:r>
    </w:p>
    <w:p w14:paraId="711F0AE3" w14:textId="495AA170" w:rsidR="006762ED" w:rsidRDefault="006762ED" w:rsidP="00A85379">
      <w:pPr>
        <w:spacing w:after="0"/>
        <w:jc w:val="both"/>
        <w:rPr>
          <w:szCs w:val="20"/>
          <w:lang w:eastAsia="ro-RO"/>
        </w:rPr>
      </w:pPr>
    </w:p>
    <w:p w14:paraId="34F01C3B" w14:textId="06DFA0CE" w:rsidR="006762ED" w:rsidRPr="00277931" w:rsidRDefault="006762ED" w:rsidP="00A85379">
      <w:pPr>
        <w:spacing w:after="0"/>
        <w:jc w:val="both"/>
        <w:rPr>
          <w:szCs w:val="20"/>
          <w:lang w:eastAsia="ro-RO"/>
        </w:rPr>
      </w:pPr>
      <w:r w:rsidRPr="006762ED">
        <w:rPr>
          <w:szCs w:val="20"/>
          <w:lang w:eastAsia="ro-RO"/>
        </w:rPr>
        <w:t xml:space="preserve">Solicitantul/Liderul de parteneriat și partenerul, după caz, care, în etapa de contractare până la termenul stabilit de prin prezentul ghid (15 zile lucrătoare, calculat de la data primirii solicitării), după caz, care nu fac dovada îndeplinirii condițiilor de eligibilitate și conformitate conform declarației unice prezentate în etapa de depunere a cererii de finanțare, sunt declarați respinși, iar contractul de finanțare nu este semnat, cu excepția situației de încheiere a contractelor cu clauză rezolutorie de maximum 1 an de la semnarea contractului pentru demonstrarea dreptului real invocat în cadrul cererii de finanțare, conform criteriului specific menționat în </w:t>
      </w:r>
      <w:r w:rsidRPr="006762ED">
        <w:rPr>
          <w:b/>
          <w:color w:val="0070C0"/>
          <w:szCs w:val="20"/>
          <w:lang w:eastAsia="ro-RO"/>
        </w:rPr>
        <w:t>capitolul 5</w:t>
      </w:r>
      <w:r w:rsidRPr="006762ED">
        <w:rPr>
          <w:szCs w:val="20"/>
          <w:lang w:eastAsia="ro-RO"/>
        </w:rPr>
        <w:t xml:space="preserve"> la prezentul ghid.</w:t>
      </w:r>
    </w:p>
    <w:bookmarkEnd w:id="204"/>
    <w:p w14:paraId="7AD7A90B" w14:textId="77777777" w:rsidR="00A85379" w:rsidRPr="00277931" w:rsidRDefault="00A85379" w:rsidP="00A85379">
      <w:pPr>
        <w:pStyle w:val="ListParagraph"/>
        <w:rPr>
          <w:rFonts w:cstheme="minorHAnsi"/>
          <w:i/>
        </w:rPr>
      </w:pPr>
    </w:p>
    <w:p w14:paraId="20B1091E" w14:textId="77777777" w:rsidR="00CF2097" w:rsidRDefault="00CF2097" w:rsidP="00CF2097">
      <w:pPr>
        <w:spacing w:after="0" w:line="240" w:lineRule="auto"/>
        <w:jc w:val="both"/>
      </w:pPr>
    </w:p>
    <w:p w14:paraId="02A0C0F3" w14:textId="183CA6E3" w:rsidR="00A85379" w:rsidRPr="00D26C5B" w:rsidRDefault="00490E56" w:rsidP="00C11990">
      <w:pPr>
        <w:pStyle w:val="Heading2"/>
        <w:numPr>
          <w:ilvl w:val="0"/>
          <w:numId w:val="0"/>
        </w:numPr>
        <w:ind w:left="1440"/>
      </w:pPr>
      <w:bookmarkStart w:id="205" w:name="_Toc134458111"/>
      <w:bookmarkStart w:id="206" w:name="_Toc153204505"/>
      <w:r>
        <w:t>7.7</w:t>
      </w:r>
      <w:r w:rsidR="00DC5B4B">
        <w:t xml:space="preserve"> </w:t>
      </w:r>
      <w:r w:rsidR="00A85379" w:rsidRPr="00D26C5B">
        <w:t>Renunțarea la cererea de finanțare</w:t>
      </w:r>
      <w:bookmarkEnd w:id="205"/>
      <w:bookmarkEnd w:id="206"/>
      <w:r w:rsidR="00A85379" w:rsidRPr="00D26C5B">
        <w:tab/>
      </w:r>
    </w:p>
    <w:p w14:paraId="6C16CA92" w14:textId="77777777" w:rsidR="00A85379" w:rsidRPr="00871C01" w:rsidRDefault="00A85379" w:rsidP="00A85379">
      <w:pPr>
        <w:spacing w:after="0" w:line="240" w:lineRule="auto"/>
        <w:jc w:val="both"/>
        <w:rPr>
          <w:rFonts w:cstheme="minorHAnsi"/>
          <w:i/>
        </w:rPr>
      </w:pPr>
    </w:p>
    <w:p w14:paraId="416627E5" w14:textId="77777777" w:rsidR="00A85379" w:rsidRPr="00871C01" w:rsidRDefault="00A85379" w:rsidP="00A85379">
      <w:pPr>
        <w:spacing w:after="0" w:line="240" w:lineRule="auto"/>
        <w:jc w:val="both"/>
        <w:rPr>
          <w:rFonts w:cstheme="minorHAnsi"/>
        </w:rPr>
      </w:pPr>
      <w:r w:rsidRPr="00871C01">
        <w:rPr>
          <w:rFonts w:cstheme="minorHAnsi"/>
        </w:rPr>
        <w:t xml:space="preserve">În situaţia renunțării la solicitarea finanțării, solicitantul va trebui să completeze, semneze o cerere pe o va transmite prin </w:t>
      </w:r>
      <w:r w:rsidRPr="00871C01">
        <w:rPr>
          <w:rFonts w:cstheme="minorHAnsi"/>
          <w:iCs/>
        </w:rPr>
        <w:t>MySMIS2021/SMIS2021+</w:t>
      </w:r>
      <w:r w:rsidRPr="00871C01">
        <w:rPr>
          <w:rFonts w:cstheme="minorHAnsi"/>
        </w:rPr>
        <w:t xml:space="preserve">. Renunțarea la cererea de finanțare se va face numai de către reprezentantul legal/ persoana împuternicită al/a solicitantului în mod expres prin mandat special/împuternicire specială. </w:t>
      </w:r>
    </w:p>
    <w:p w14:paraId="0715597B" w14:textId="77777777" w:rsidR="00A85379" w:rsidRPr="00871C01" w:rsidRDefault="00A85379" w:rsidP="00A85379">
      <w:pPr>
        <w:spacing w:after="0" w:line="240" w:lineRule="auto"/>
        <w:jc w:val="both"/>
        <w:rPr>
          <w:rFonts w:cstheme="minorHAnsi"/>
        </w:rPr>
      </w:pPr>
    </w:p>
    <w:p w14:paraId="59167CA1" w14:textId="77777777" w:rsidR="00A85379" w:rsidRPr="00871C01" w:rsidRDefault="00A85379" w:rsidP="00A85379">
      <w:pPr>
        <w:spacing w:after="0" w:line="240" w:lineRule="auto"/>
        <w:jc w:val="both"/>
        <w:rPr>
          <w:rFonts w:cstheme="minorHAnsi"/>
        </w:rPr>
      </w:pPr>
      <w:r w:rsidRPr="00871C01">
        <w:rPr>
          <w:rFonts w:cstheme="minorHAnsi"/>
        </w:rPr>
        <w:t>Procedura de renunțare la cererea de finanțare depusă, anterior menţionată, se aplică pentru toate etapele procesului de evaluare, selecție și contractare.</w:t>
      </w:r>
    </w:p>
    <w:p w14:paraId="4EB80820" w14:textId="77777777" w:rsidR="00A85379" w:rsidRPr="00871C01" w:rsidRDefault="00A85379" w:rsidP="00A85379">
      <w:pPr>
        <w:pStyle w:val="BodyTextIndent"/>
        <w:spacing w:before="0" w:after="0"/>
        <w:ind w:left="0"/>
        <w:rPr>
          <w:rFonts w:asciiTheme="minorHAnsi" w:hAnsiTheme="minorHAnsi" w:cstheme="minorHAnsi"/>
          <w:sz w:val="22"/>
          <w:szCs w:val="22"/>
        </w:rPr>
      </w:pPr>
    </w:p>
    <w:p w14:paraId="2AF29B6A" w14:textId="19FC7187" w:rsidR="00A85379" w:rsidRPr="00CF2097" w:rsidRDefault="00A85379" w:rsidP="00694AFE">
      <w:pPr>
        <w:pStyle w:val="Heading1"/>
      </w:pPr>
      <w:bookmarkStart w:id="207" w:name="_Toc134458112"/>
      <w:bookmarkStart w:id="208" w:name="_Toc153204506"/>
      <w:r w:rsidRPr="00871C01">
        <w:t>PROCESUL DE EVALUARE, SELECȚIE ȘI CONTRACTARE A PROIECTELOR</w:t>
      </w:r>
      <w:bookmarkEnd w:id="207"/>
      <w:bookmarkEnd w:id="208"/>
      <w:r w:rsidRPr="00CF2097">
        <w:t xml:space="preserve"> </w:t>
      </w:r>
      <w:r w:rsidRPr="00CF2097">
        <w:tab/>
      </w:r>
    </w:p>
    <w:p w14:paraId="38410953" w14:textId="77777777" w:rsidR="00A85379" w:rsidRPr="00871C01" w:rsidRDefault="00A85379" w:rsidP="00A85379">
      <w:pPr>
        <w:jc w:val="both"/>
        <w:rPr>
          <w:rFonts w:cstheme="minorHAnsi"/>
          <w:iCs/>
        </w:rPr>
      </w:pPr>
    </w:p>
    <w:p w14:paraId="320F8A7F" w14:textId="77777777" w:rsidR="00A85379" w:rsidRPr="001B5351" w:rsidRDefault="00A85379" w:rsidP="00A85379">
      <w:pPr>
        <w:jc w:val="both"/>
        <w:rPr>
          <w:rFonts w:cstheme="minorHAnsi"/>
          <w:iCs/>
        </w:rPr>
      </w:pPr>
      <w:bookmarkStart w:id="209" w:name="_Hlk133414179"/>
      <w:r w:rsidRPr="001B5351">
        <w:rPr>
          <w:rFonts w:cstheme="minorHAnsi"/>
        </w:rPr>
        <w:t xml:space="preserve">În cazul apelurilor de proiecte cu termen-limită de depunere, lansate prin prezentul ghid, durata totală a </w:t>
      </w:r>
      <w:r w:rsidRPr="001B5351">
        <w:rPr>
          <w:rFonts w:cstheme="minorHAnsi"/>
          <w:iCs/>
        </w:rPr>
        <w:t>procesului de evaluare, selecție, contractare</w:t>
      </w:r>
      <w:r w:rsidRPr="001B5351">
        <w:rPr>
          <w:rFonts w:cstheme="minorHAnsi"/>
        </w:rPr>
        <w:t xml:space="preserve"> până la intrarea în vigoare a contractului de finanțare nu poate depăși 180 de zile calendaristice calculate de la închiderea apelului de proiecte.</w:t>
      </w:r>
    </w:p>
    <w:p w14:paraId="1940FFB5" w14:textId="13F14CF9" w:rsidR="00A85379" w:rsidRPr="001B5351" w:rsidRDefault="00A85379" w:rsidP="00A85379">
      <w:pPr>
        <w:jc w:val="both"/>
        <w:rPr>
          <w:rFonts w:cstheme="minorHAnsi"/>
        </w:rPr>
      </w:pPr>
      <w:r w:rsidRPr="001B5351">
        <w:rPr>
          <w:rFonts w:cstheme="minorHAnsi"/>
          <w:iCs/>
        </w:rPr>
        <w:t>Apelu</w:t>
      </w:r>
      <w:r w:rsidR="004651EB">
        <w:rPr>
          <w:rFonts w:cstheme="minorHAnsi"/>
          <w:iCs/>
        </w:rPr>
        <w:t>rile</w:t>
      </w:r>
      <w:r w:rsidRPr="001B5351">
        <w:rPr>
          <w:rFonts w:cstheme="minorHAnsi"/>
          <w:iCs/>
        </w:rPr>
        <w:t xml:space="preserve"> </w:t>
      </w:r>
      <w:r w:rsidR="004651EB">
        <w:rPr>
          <w:rFonts w:cstheme="minorHAnsi"/>
          <w:iCs/>
        </w:rPr>
        <w:t>sunt</w:t>
      </w:r>
      <w:r w:rsidR="004651EB" w:rsidRPr="001B5351">
        <w:rPr>
          <w:rFonts w:cstheme="minorHAnsi"/>
          <w:iCs/>
        </w:rPr>
        <w:t xml:space="preserve"> </w:t>
      </w:r>
      <w:r w:rsidRPr="001B5351">
        <w:rPr>
          <w:rFonts w:cstheme="minorHAnsi"/>
          <w:iCs/>
        </w:rPr>
        <w:t>adresat</w:t>
      </w:r>
      <w:r w:rsidR="004651EB">
        <w:rPr>
          <w:rFonts w:cstheme="minorHAnsi"/>
          <w:iCs/>
        </w:rPr>
        <w:t>e</w:t>
      </w:r>
      <w:r w:rsidRPr="001B5351">
        <w:rPr>
          <w:rFonts w:cstheme="minorHAnsi"/>
          <w:iCs/>
        </w:rPr>
        <w:t xml:space="preserve"> exclusiv solicitanților la finanțare dentificați anterior și predefiniți în în cadrul prezentului ghid. Proiectele sunt selectate prin aplicarea criteriilor de evaluare și selecție cu condiția respectării pragului de calitate stabilit și în condițiile prevăzute de prezentul ghid, în limita bugetului alocat apelului specific</w:t>
      </w:r>
      <w:r w:rsidRPr="001B5351">
        <w:rPr>
          <w:rFonts w:cstheme="minorHAnsi"/>
        </w:rPr>
        <w:t>.</w:t>
      </w:r>
    </w:p>
    <w:p w14:paraId="6D9E86DC" w14:textId="77777777" w:rsidR="00A85379" w:rsidRPr="001B5351" w:rsidRDefault="00A85379" w:rsidP="00A85379">
      <w:pPr>
        <w:rPr>
          <w:rFonts w:cstheme="minorHAnsi"/>
          <w:b/>
          <w:bCs/>
          <w:iCs/>
          <w:color w:val="FF0000"/>
        </w:rPr>
      </w:pPr>
      <w:r w:rsidRPr="001B5351">
        <w:rPr>
          <w:rFonts w:cstheme="minorHAnsi"/>
          <w:b/>
          <w:bCs/>
          <w:iCs/>
          <w:color w:val="FF0000"/>
        </w:rPr>
        <w:t>Atenție!</w:t>
      </w:r>
    </w:p>
    <w:p w14:paraId="75A8AA64" w14:textId="77777777" w:rsidR="00A85379" w:rsidRDefault="00A85379" w:rsidP="00A85379">
      <w:pPr>
        <w:spacing w:after="0" w:line="240" w:lineRule="auto"/>
        <w:jc w:val="both"/>
        <w:rPr>
          <w:rFonts w:cstheme="minorHAnsi"/>
        </w:rPr>
      </w:pPr>
      <w:r w:rsidRPr="001B5351">
        <w:rPr>
          <w:rFonts w:cstheme="minorHAnsi"/>
        </w:rPr>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341968F1" w14:textId="77777777" w:rsidR="004D3817" w:rsidRPr="001B5351" w:rsidRDefault="004D3817" w:rsidP="00A85379">
      <w:pPr>
        <w:spacing w:after="0" w:line="240" w:lineRule="auto"/>
        <w:jc w:val="both"/>
        <w:rPr>
          <w:rFonts w:cstheme="minorHAnsi"/>
          <w:iCs/>
        </w:rPr>
      </w:pPr>
    </w:p>
    <w:bookmarkEnd w:id="209"/>
    <w:p w14:paraId="08829BD2" w14:textId="77777777" w:rsidR="00A85379" w:rsidRPr="001B5351" w:rsidRDefault="00A85379" w:rsidP="00A00EFD">
      <w:pPr>
        <w:spacing w:after="0" w:line="240" w:lineRule="auto"/>
        <w:jc w:val="both"/>
        <w:rPr>
          <w:rFonts w:cstheme="minorHAnsi"/>
        </w:rPr>
      </w:pPr>
    </w:p>
    <w:p w14:paraId="2BD73618" w14:textId="4BC2EEE1" w:rsidR="00A85379" w:rsidRPr="001B5351" w:rsidRDefault="00490E56" w:rsidP="00C11990">
      <w:pPr>
        <w:pStyle w:val="Heading2"/>
        <w:numPr>
          <w:ilvl w:val="0"/>
          <w:numId w:val="0"/>
        </w:numPr>
        <w:ind w:left="360" w:firstLine="450"/>
      </w:pPr>
      <w:bookmarkStart w:id="210" w:name="_Toc134458113"/>
      <w:bookmarkStart w:id="211" w:name="_Toc153204507"/>
      <w:r w:rsidRPr="001B5351">
        <w:t>8</w:t>
      </w:r>
      <w:r w:rsidR="00651345" w:rsidRPr="001B5351">
        <w:t xml:space="preserve">.1 </w:t>
      </w:r>
      <w:r w:rsidR="00A85379" w:rsidRPr="001B5351">
        <w:t>Principalele etape ale procesului de evaluare, selecție și contractare</w:t>
      </w:r>
      <w:bookmarkEnd w:id="210"/>
      <w:bookmarkEnd w:id="211"/>
    </w:p>
    <w:p w14:paraId="77B44894" w14:textId="77777777" w:rsidR="00A85379" w:rsidRDefault="00A85379" w:rsidP="00A85379">
      <w:pPr>
        <w:jc w:val="both"/>
      </w:pPr>
      <w:r w:rsidRPr="001B5351">
        <w:lastRenderedPageBreak/>
        <w:t>Principalele etape ale procesului pe care îl parcurge cererea de finanțare de la depunere până la contractare sunt:</w:t>
      </w:r>
    </w:p>
    <w:p w14:paraId="5A514B54" w14:textId="77777777" w:rsidR="00A85379" w:rsidRDefault="00A85379" w:rsidP="00A85379">
      <w:pPr>
        <w:pStyle w:val="ListParagraph"/>
        <w:numPr>
          <w:ilvl w:val="0"/>
          <w:numId w:val="148"/>
        </w:numPr>
        <w:jc w:val="both"/>
      </w:pPr>
      <w:r>
        <w:t>Conformitate administrativă și eligibilitate</w:t>
      </w:r>
    </w:p>
    <w:p w14:paraId="7BC3AF34" w14:textId="77777777" w:rsidR="00A85379" w:rsidRDefault="00A85379" w:rsidP="00A85379">
      <w:pPr>
        <w:pStyle w:val="ListParagraph"/>
        <w:numPr>
          <w:ilvl w:val="0"/>
          <w:numId w:val="148"/>
        </w:numPr>
        <w:jc w:val="both"/>
      </w:pPr>
      <w:r>
        <w:t>Evaluare tehnică și financiară</w:t>
      </w:r>
    </w:p>
    <w:p w14:paraId="1D2547FE" w14:textId="77777777" w:rsidR="00A85379" w:rsidRPr="00085E6D" w:rsidRDefault="00A85379" w:rsidP="00A85379">
      <w:pPr>
        <w:pStyle w:val="ListParagraph"/>
        <w:numPr>
          <w:ilvl w:val="0"/>
          <w:numId w:val="148"/>
        </w:numPr>
        <w:jc w:val="both"/>
      </w:pPr>
      <w:r>
        <w:t xml:space="preserve">Contractare </w:t>
      </w:r>
    </w:p>
    <w:p w14:paraId="3A47968B" w14:textId="77777777" w:rsidR="00A85379" w:rsidRDefault="00A85379" w:rsidP="00A85379">
      <w:pPr>
        <w:jc w:val="both"/>
        <w:rPr>
          <w:rFonts w:cstheme="minorHAnsi"/>
          <w:iCs/>
        </w:rPr>
      </w:pPr>
      <w:r w:rsidRPr="00085E6D">
        <w:rPr>
          <w:rFonts w:cstheme="minorHAnsi"/>
          <w:iCs/>
        </w:rPr>
        <w:t>În cadrul acestor etape se pot solicita clarificări în condițiile prevăzute de prezentul ghid, la fiecare secțiunea în parte cu condiția de a nu se depăși termenul maxim de 180 de zile calendaristice calculate de la închiderea apelului de proiecte/proiect pentru întreg procesul.</w:t>
      </w:r>
    </w:p>
    <w:p w14:paraId="3A163128" w14:textId="77777777" w:rsidR="004651EB" w:rsidRDefault="004651EB" w:rsidP="004651EB">
      <w:pPr>
        <w:jc w:val="both"/>
        <w:rPr>
          <w:rFonts w:cstheme="minorHAnsi"/>
          <w:iCs/>
        </w:rPr>
      </w:pPr>
      <w:r>
        <w:rPr>
          <w:rFonts w:cstheme="minorHAnsi"/>
          <w:iCs/>
        </w:rPr>
        <w:t>Dacă solicitantul finanțării nu răspunde la clarificări, AM are dreptul de a respinge cererea de finanțare depusă în cadrul prezentului apel.</w:t>
      </w:r>
    </w:p>
    <w:p w14:paraId="1E28EAAE" w14:textId="77777777" w:rsidR="004651EB" w:rsidRPr="00E5096A" w:rsidRDefault="004651EB" w:rsidP="00A85379">
      <w:pPr>
        <w:jc w:val="both"/>
        <w:rPr>
          <w:rFonts w:cstheme="minorHAnsi"/>
          <w:iCs/>
        </w:rPr>
      </w:pPr>
    </w:p>
    <w:p w14:paraId="7A426640" w14:textId="7B115CBD" w:rsidR="00A85379" w:rsidRPr="00CF2097" w:rsidRDefault="00490E56" w:rsidP="00C11990">
      <w:pPr>
        <w:pStyle w:val="Heading2"/>
        <w:numPr>
          <w:ilvl w:val="0"/>
          <w:numId w:val="0"/>
        </w:numPr>
        <w:ind w:left="450" w:firstLine="450"/>
      </w:pPr>
      <w:bookmarkStart w:id="212" w:name="_Toc134458114"/>
      <w:bookmarkStart w:id="213" w:name="_Toc153204508"/>
      <w:r>
        <w:t>8</w:t>
      </w:r>
      <w:r w:rsidR="00651345">
        <w:t xml:space="preserve">.2 </w:t>
      </w:r>
      <w:r w:rsidR="00A85379" w:rsidRPr="00E5096A">
        <w:t>Conformitate</w:t>
      </w:r>
      <w:r w:rsidR="00A85379" w:rsidRPr="00871C01">
        <w:t xml:space="preserve"> administrativă și eligibilitate – DECLARATIE UNICĂ</w:t>
      </w:r>
      <w:bookmarkEnd w:id="212"/>
      <w:bookmarkEnd w:id="213"/>
      <w:r w:rsidR="00A85379" w:rsidRPr="00871C01">
        <w:tab/>
      </w:r>
    </w:p>
    <w:p w14:paraId="2AFA0910" w14:textId="77777777" w:rsidR="00A85379" w:rsidRPr="00871C01" w:rsidRDefault="00A85379" w:rsidP="00A85379">
      <w:pPr>
        <w:spacing w:after="0" w:line="240" w:lineRule="auto"/>
        <w:jc w:val="both"/>
        <w:rPr>
          <w:rFonts w:cstheme="minorHAnsi"/>
          <w:iCs/>
        </w:rPr>
      </w:pPr>
    </w:p>
    <w:p w14:paraId="553A6328" w14:textId="77777777" w:rsidR="00A85379" w:rsidRPr="00053A00" w:rsidRDefault="00A85379" w:rsidP="00A85379">
      <w:pPr>
        <w:spacing w:after="0" w:line="240" w:lineRule="auto"/>
        <w:jc w:val="both"/>
        <w:rPr>
          <w:rFonts w:cstheme="minorHAnsi"/>
          <w:iCs/>
        </w:rPr>
      </w:pPr>
      <w:bookmarkStart w:id="214" w:name="_Hlk133414230"/>
      <w:r w:rsidRPr="00053A00">
        <w:rPr>
          <w:rFont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3BFAE626" w14:textId="77777777" w:rsidR="00A85379" w:rsidRDefault="00A85379" w:rsidP="00A85379">
      <w:pPr>
        <w:spacing w:after="0" w:line="240" w:lineRule="auto"/>
        <w:jc w:val="both"/>
        <w:rPr>
          <w:rFonts w:cstheme="minorHAnsi"/>
          <w:iCs/>
        </w:rPr>
      </w:pPr>
    </w:p>
    <w:p w14:paraId="43C77C2B" w14:textId="77777777" w:rsidR="006156F9" w:rsidRDefault="006156F9" w:rsidP="006156F9">
      <w:pPr>
        <w:spacing w:after="0" w:line="240" w:lineRule="auto"/>
        <w:jc w:val="both"/>
        <w:rPr>
          <w:rFonts w:cstheme="minorHAnsi"/>
          <w:b/>
          <w:bCs/>
          <w:iCs/>
          <w:color w:val="FF0000"/>
        </w:rPr>
      </w:pPr>
      <w:r>
        <w:rPr>
          <w:rFonts w:cstheme="minorHAnsi"/>
          <w:b/>
          <w:bCs/>
          <w:iCs/>
          <w:color w:val="FF0000"/>
        </w:rPr>
        <w:t>Atenție!</w:t>
      </w:r>
    </w:p>
    <w:p w14:paraId="56F3530A" w14:textId="77777777" w:rsidR="006156F9" w:rsidRDefault="006156F9" w:rsidP="006156F9">
      <w:pPr>
        <w:spacing w:after="0" w:line="240" w:lineRule="auto"/>
        <w:jc w:val="both"/>
        <w:rPr>
          <w:rFonts w:cstheme="minorHAnsi"/>
          <w:iCs/>
          <w:color w:val="FF0000"/>
        </w:rPr>
      </w:pPr>
    </w:p>
    <w:p w14:paraId="4FC5832B" w14:textId="32C0E34F" w:rsidR="006156F9" w:rsidRPr="00C11990" w:rsidRDefault="006156F9" w:rsidP="006156F9">
      <w:pPr>
        <w:spacing w:after="0" w:line="240" w:lineRule="auto"/>
        <w:jc w:val="both"/>
        <w:rPr>
          <w:rFonts w:cstheme="minorHAnsi"/>
          <w:iCs/>
        </w:rPr>
      </w:pPr>
      <w:r w:rsidRPr="00C11990">
        <w:rPr>
          <w:rFonts w:cstheme="minorHAnsi"/>
          <w:iCs/>
        </w:rPr>
        <w:t>Modelul de Declaratie unică din Anexa 2.3 cuprinde cerințe atât cu privire la toate tipurile de proiecte, astfel că solicitantul va trebui sa selecteze cerințele potrivite tipului de proiect. Completarea eronată a Declaraței Unice, respectiv cu informații care nu corespund profilului proiectului, conduce la respingerea Cererii de Finanțare.</w:t>
      </w:r>
    </w:p>
    <w:p w14:paraId="705DBC9B" w14:textId="77777777" w:rsidR="006156F9" w:rsidRPr="00053A00" w:rsidRDefault="006156F9" w:rsidP="00A85379">
      <w:pPr>
        <w:spacing w:after="0" w:line="240" w:lineRule="auto"/>
        <w:jc w:val="both"/>
        <w:rPr>
          <w:rFonts w:cstheme="minorHAnsi"/>
          <w:iCs/>
        </w:rPr>
      </w:pPr>
    </w:p>
    <w:p w14:paraId="235C19DF" w14:textId="293455FF" w:rsidR="00A85379" w:rsidRPr="00871C01" w:rsidRDefault="006156F9" w:rsidP="00A85379">
      <w:pPr>
        <w:spacing w:after="0" w:line="240" w:lineRule="auto"/>
        <w:jc w:val="both"/>
        <w:rPr>
          <w:rFonts w:cstheme="minorHAnsi"/>
        </w:rPr>
      </w:pPr>
      <w:r>
        <w:rPr>
          <w:rFonts w:cstheme="minorHAnsi"/>
        </w:rPr>
        <w:t>S</w:t>
      </w:r>
      <w:r w:rsidR="00A85379" w:rsidRPr="00053A00">
        <w:rPr>
          <w:rFonts w:cstheme="minorHAnsi"/>
        </w:rPr>
        <w:t>olicitantul sau, după caz, liderul de parteneriat este informat, prin emiterea unei notificări prin intermediul aplicației MySMIS2021/SMIS2021+, cu privire la trecerea proiectului în etapa de evaluare tehnică și financiară</w:t>
      </w:r>
      <w:r>
        <w:rPr>
          <w:rFonts w:cstheme="minorHAnsi"/>
        </w:rPr>
        <w:t>.</w:t>
      </w:r>
      <w:r w:rsidR="00A85379" w:rsidRPr="00053A00">
        <w:rPr>
          <w:rFonts w:cstheme="minorHAnsi"/>
        </w:rPr>
        <w:t xml:space="preserve"> </w:t>
      </w:r>
    </w:p>
    <w:bookmarkEnd w:id="214"/>
    <w:p w14:paraId="1F59403A" w14:textId="77777777" w:rsidR="00A85379" w:rsidRPr="00871C01" w:rsidRDefault="00A85379" w:rsidP="00A85379">
      <w:pPr>
        <w:spacing w:after="0" w:line="240" w:lineRule="auto"/>
        <w:jc w:val="both"/>
        <w:rPr>
          <w:rFonts w:cstheme="minorHAnsi"/>
          <w:iCs/>
        </w:rPr>
      </w:pPr>
    </w:p>
    <w:p w14:paraId="3E01BE19" w14:textId="2A55C53C" w:rsidR="00A85379" w:rsidRPr="00871C01" w:rsidRDefault="00A85379" w:rsidP="00A85379">
      <w:pPr>
        <w:spacing w:after="0" w:line="240" w:lineRule="auto"/>
        <w:jc w:val="both"/>
        <w:rPr>
          <w:rFonts w:cstheme="minorHAnsi"/>
          <w:iCs/>
        </w:rPr>
      </w:pPr>
      <w:r w:rsidRPr="00871C01">
        <w:rPr>
          <w:rFonts w:cstheme="minorHAnsi"/>
          <w:iCs/>
        </w:rPr>
        <w:t xml:space="preserve">Lista de verificare preliminară a documentelor anexate la cererea de finanțare reprezinta </w:t>
      </w:r>
      <w:r w:rsidRPr="00871C01">
        <w:rPr>
          <w:rFonts w:cstheme="minorHAnsi"/>
          <w:b/>
          <w:bCs/>
          <w:iCs/>
          <w:color w:val="0070C0"/>
        </w:rPr>
        <w:t xml:space="preserve">Anexa </w:t>
      </w:r>
      <w:r w:rsidR="004C45F0">
        <w:rPr>
          <w:rFonts w:cstheme="minorHAnsi"/>
          <w:b/>
          <w:bCs/>
          <w:iCs/>
          <w:color w:val="0070C0"/>
        </w:rPr>
        <w:t>4</w:t>
      </w:r>
      <w:r w:rsidRPr="00871C01">
        <w:rPr>
          <w:rFonts w:cstheme="minorHAnsi"/>
          <w:b/>
          <w:bCs/>
          <w:iCs/>
          <w:color w:val="0070C0"/>
        </w:rPr>
        <w:t xml:space="preserve">, secțiunea </w:t>
      </w:r>
      <w:r w:rsidR="004C45F0">
        <w:rPr>
          <w:rFonts w:cstheme="minorHAnsi"/>
          <w:b/>
          <w:bCs/>
          <w:iCs/>
          <w:color w:val="0070C0"/>
        </w:rPr>
        <w:t>4</w:t>
      </w:r>
      <w:r w:rsidRPr="00871C01">
        <w:rPr>
          <w:rFonts w:cstheme="minorHAnsi"/>
          <w:b/>
          <w:bCs/>
          <w:iCs/>
          <w:color w:val="0070C0"/>
        </w:rPr>
        <w:t>.1 la prezentul ghid.</w:t>
      </w:r>
      <w:r w:rsidRPr="00871C01">
        <w:rPr>
          <w:rFonts w:cstheme="minorHAnsi"/>
          <w:iCs/>
          <w:color w:val="0070C0"/>
        </w:rPr>
        <w:t xml:space="preserve"> </w:t>
      </w:r>
      <w:r w:rsidRPr="00871C01">
        <w:rPr>
          <w:rFonts w:cstheme="minorHAnsi"/>
          <w:iCs/>
        </w:rPr>
        <w:t>Aceasta listă are caracter informativ doar pentru ca solicitanții la finanțare să verifice doumentele încarcate în MySMIS2021/SMIS2021+.</w:t>
      </w:r>
    </w:p>
    <w:p w14:paraId="63E6946E" w14:textId="77777777" w:rsidR="00A85379" w:rsidRPr="00871C01" w:rsidRDefault="00A85379" w:rsidP="00A85379">
      <w:pPr>
        <w:spacing w:after="0" w:line="240" w:lineRule="auto"/>
        <w:jc w:val="both"/>
        <w:rPr>
          <w:rFonts w:cstheme="minorHAnsi"/>
          <w:iCs/>
        </w:rPr>
      </w:pPr>
    </w:p>
    <w:p w14:paraId="1FD92784" w14:textId="6E892C64" w:rsidR="00A85379" w:rsidRPr="00871C01" w:rsidRDefault="00A85379" w:rsidP="00A85379">
      <w:pPr>
        <w:spacing w:after="0" w:line="240" w:lineRule="auto"/>
        <w:jc w:val="both"/>
        <w:rPr>
          <w:rFonts w:cstheme="minorHAnsi"/>
          <w:iCs/>
        </w:rPr>
      </w:pPr>
      <w:r w:rsidRPr="00871C01">
        <w:rPr>
          <w:rFonts w:cstheme="minorHAnsi"/>
          <w:iCs/>
        </w:rPr>
        <w:t xml:space="preserve">Verificarea conformității administrative și eligibilității din perspectiva îndeplinirii  condițiilor de eligibilitate se realizează, în etapa de contractare, în urma verificării documentelor transmise de solicitant în termenul maxim aferent acestei etape, prin prin prezentarea de documente cu valoare probantă, specificate în prezentul ghid. De asemenea, </w:t>
      </w:r>
      <w:r w:rsidR="006C3EF5">
        <w:rPr>
          <w:rFonts w:cstheme="minorHAnsi"/>
          <w:iCs/>
        </w:rPr>
        <w:t xml:space="preserve">după caz, </w:t>
      </w:r>
      <w:r w:rsidRPr="00871C01">
        <w:rPr>
          <w:rFonts w:cstheme="minorHAnsi"/>
          <w:iCs/>
        </w:rPr>
        <w:t>se vor interoga bazele de date ale instituțiilor publice pentru obținerea informațiilor necesare confirmării condițiilor de eligibilitate.</w:t>
      </w:r>
    </w:p>
    <w:p w14:paraId="68CDA77A" w14:textId="77777777" w:rsidR="00A85379" w:rsidRPr="00871C01" w:rsidRDefault="00A85379" w:rsidP="00A85379">
      <w:pPr>
        <w:spacing w:after="0" w:line="240" w:lineRule="auto"/>
        <w:jc w:val="both"/>
        <w:rPr>
          <w:rFonts w:cstheme="minorHAnsi"/>
          <w:iCs/>
        </w:rPr>
      </w:pPr>
    </w:p>
    <w:p w14:paraId="349ED9D3" w14:textId="77777777" w:rsidR="00A85379" w:rsidRPr="00871C01" w:rsidRDefault="00A85379" w:rsidP="00A85379">
      <w:pPr>
        <w:spacing w:after="0" w:line="240" w:lineRule="auto"/>
        <w:jc w:val="both"/>
        <w:rPr>
          <w:rFonts w:cstheme="minorHAnsi"/>
          <w:iCs/>
        </w:rPr>
      </w:pPr>
      <w:r w:rsidRPr="00871C01">
        <w:rPr>
          <w:rFonts w:cstheme="minorHAnsi"/>
          <w:iCs/>
        </w:rPr>
        <w:t xml:space="preserve">În cazul în care solicitanții la finanțare, până la termenul stabilit prin prezentul ghid, nu fac dovada îndeplinirii condițiilor de eligibilitate </w:t>
      </w:r>
      <w:r>
        <w:rPr>
          <w:rFonts w:cstheme="minorHAnsi"/>
          <w:iCs/>
        </w:rPr>
        <w:t xml:space="preserve">și conformitate </w:t>
      </w:r>
      <w:r w:rsidRPr="00871C01">
        <w:rPr>
          <w:rFonts w:cstheme="minorHAnsi"/>
          <w:iCs/>
        </w:rPr>
        <w:t>conform declarației unice prezentate la depunerea cererii de finanțare, sunt declarați respinși, iar contractul de finanțare nu va fi semnat, cu excepția situației de încheiere a contractelor cu clauză suspensivă, acolo unde prezentul ghid prevede această posibilitate.</w:t>
      </w:r>
    </w:p>
    <w:p w14:paraId="4D1739B6" w14:textId="77777777" w:rsidR="00A85379" w:rsidRPr="00871C01" w:rsidRDefault="00A85379" w:rsidP="00A85379">
      <w:pPr>
        <w:spacing w:after="0" w:line="240" w:lineRule="auto"/>
        <w:jc w:val="both"/>
        <w:rPr>
          <w:rFonts w:cstheme="minorHAnsi"/>
          <w:iCs/>
        </w:rPr>
      </w:pPr>
    </w:p>
    <w:p w14:paraId="0F0DCE97" w14:textId="77777777" w:rsidR="00A85379" w:rsidRPr="00871C01" w:rsidRDefault="00A85379" w:rsidP="00A85379">
      <w:pPr>
        <w:spacing w:after="0" w:line="240" w:lineRule="auto"/>
        <w:jc w:val="both"/>
        <w:rPr>
          <w:rFonts w:cstheme="minorHAnsi"/>
          <w:iCs/>
        </w:rPr>
      </w:pPr>
      <w:r w:rsidRPr="00871C01">
        <w:rPr>
          <w:rFonts w:cstheme="minorHAnsi"/>
          <w:iCs/>
        </w:rPr>
        <w:t xml:space="preserve">MIPE prin AMPDD sesizează organele de urmărire penală,  atunci când constată indicii cu privire la faptul că una sau mai multe declarații depuse de solicitanții la finanțare sunt false, inexacte sau conțin informații </w:t>
      </w:r>
      <w:r w:rsidRPr="00871C01">
        <w:rPr>
          <w:rFonts w:cstheme="minorHAnsi"/>
          <w:iCs/>
        </w:rPr>
        <w:lastRenderedPageBreak/>
        <w:t>eronate care pot conduce la decizii eronate privind obținerea finanțării, în termenele prevăzute de legislația în vigoare aplicabilă, calculate de la data constatării acestor stări de fapt.</w:t>
      </w:r>
    </w:p>
    <w:p w14:paraId="1FBB37AC" w14:textId="77777777" w:rsidR="00A85379" w:rsidRPr="00871C01" w:rsidRDefault="00A85379" w:rsidP="00A85379">
      <w:pPr>
        <w:spacing w:after="0" w:line="240" w:lineRule="auto"/>
        <w:jc w:val="both"/>
        <w:rPr>
          <w:rFonts w:cstheme="minorHAnsi"/>
          <w:iCs/>
        </w:rPr>
      </w:pPr>
    </w:p>
    <w:p w14:paraId="6C537987" w14:textId="56E47826" w:rsidR="00A85379" w:rsidRPr="00871C01" w:rsidRDefault="00A85379" w:rsidP="00A85379">
      <w:pPr>
        <w:jc w:val="both"/>
        <w:rPr>
          <w:rFonts w:cstheme="minorHAnsi"/>
          <w:iCs/>
        </w:rPr>
      </w:pPr>
      <w:r w:rsidRPr="00871C01">
        <w:rPr>
          <w:rFonts w:cstheme="minorHAnsi"/>
          <w:iCs/>
        </w:rPr>
        <w:t xml:space="preserve">Pentru detalii cu privire la etapa de contractare și verificările asociate acesteia vă rugăm consultați </w:t>
      </w:r>
      <w:r w:rsidRPr="00871C01">
        <w:rPr>
          <w:rFonts w:cstheme="minorHAnsi"/>
          <w:b/>
          <w:bCs/>
          <w:iCs/>
          <w:color w:val="0070C0"/>
        </w:rPr>
        <w:t xml:space="preserve">secțiunea </w:t>
      </w:r>
      <w:r>
        <w:rPr>
          <w:rFonts w:cstheme="minorHAnsi"/>
          <w:b/>
          <w:bCs/>
          <w:iCs/>
          <w:color w:val="0070C0"/>
        </w:rPr>
        <w:t>8</w:t>
      </w:r>
      <w:r w:rsidRPr="00871C01">
        <w:rPr>
          <w:rFonts w:cstheme="minorHAnsi"/>
          <w:b/>
          <w:bCs/>
          <w:iCs/>
          <w:color w:val="0070C0"/>
        </w:rPr>
        <w:t>.</w:t>
      </w:r>
      <w:r>
        <w:rPr>
          <w:rFonts w:cstheme="minorHAnsi"/>
          <w:b/>
          <w:bCs/>
          <w:iCs/>
          <w:color w:val="0070C0"/>
        </w:rPr>
        <w:t>9</w:t>
      </w:r>
      <w:r w:rsidRPr="00871C01">
        <w:rPr>
          <w:rFonts w:cstheme="minorHAnsi"/>
          <w:b/>
          <w:bCs/>
          <w:iCs/>
          <w:color w:val="0070C0"/>
        </w:rPr>
        <w:t xml:space="preserve"> la prezentul ghid.</w:t>
      </w:r>
    </w:p>
    <w:p w14:paraId="59063B6D" w14:textId="77777777" w:rsidR="00A85379" w:rsidRPr="00871C01" w:rsidRDefault="00A85379" w:rsidP="00A85379">
      <w:pPr>
        <w:spacing w:before="120" w:after="120"/>
        <w:jc w:val="both"/>
        <w:rPr>
          <w:rFonts w:cstheme="minorHAnsi"/>
        </w:rPr>
      </w:pPr>
    </w:p>
    <w:p w14:paraId="5F22B0A5" w14:textId="5207C420" w:rsidR="00A85379" w:rsidRDefault="00490E56" w:rsidP="00C11990">
      <w:pPr>
        <w:pStyle w:val="Heading2"/>
        <w:numPr>
          <w:ilvl w:val="0"/>
          <w:numId w:val="0"/>
        </w:numPr>
        <w:ind w:left="810"/>
      </w:pPr>
      <w:bookmarkStart w:id="215" w:name="_Toc134458115"/>
      <w:bookmarkStart w:id="216" w:name="_Toc153204509"/>
      <w:r>
        <w:t xml:space="preserve">8.3 </w:t>
      </w:r>
      <w:r w:rsidR="00A85379" w:rsidRPr="00E5096A">
        <w:t>Etapa de evaluare preliminară – dacă este cazul (specific pentru intervențiile FSE+) (</w:t>
      </w:r>
      <w:r w:rsidR="00A85379">
        <w:t>NA</w:t>
      </w:r>
      <w:r w:rsidR="00A85379" w:rsidRPr="00E5096A">
        <w:t>)</w:t>
      </w:r>
      <w:bookmarkEnd w:id="215"/>
      <w:bookmarkEnd w:id="216"/>
    </w:p>
    <w:p w14:paraId="32EE4B00" w14:textId="77777777" w:rsidR="00053A00" w:rsidRPr="00053A00" w:rsidRDefault="00053A00" w:rsidP="00053A00"/>
    <w:p w14:paraId="766CBA29" w14:textId="4D5E80D5" w:rsidR="00490E56" w:rsidRPr="00E5096A" w:rsidRDefault="00490E56" w:rsidP="00C11990">
      <w:pPr>
        <w:pStyle w:val="Heading2"/>
        <w:numPr>
          <w:ilvl w:val="0"/>
          <w:numId w:val="0"/>
        </w:numPr>
        <w:ind w:left="810"/>
      </w:pPr>
      <w:bookmarkStart w:id="217" w:name="_Toc153204510"/>
      <w:bookmarkStart w:id="218" w:name="_Toc134458116"/>
      <w:r>
        <w:t>8.4</w:t>
      </w:r>
      <w:r w:rsidRPr="00490E56">
        <w:t xml:space="preserve"> </w:t>
      </w:r>
      <w:r w:rsidRPr="00E5096A">
        <w:t>Evaluarea tehnică și financiară. Criterii de evaluare tehnică și financiară</w:t>
      </w:r>
      <w:bookmarkEnd w:id="217"/>
    </w:p>
    <w:bookmarkEnd w:id="218"/>
    <w:p w14:paraId="3561F510" w14:textId="77777777" w:rsidR="00A85379" w:rsidRDefault="00A85379" w:rsidP="00A85379">
      <w:pPr>
        <w:spacing w:after="0" w:line="240" w:lineRule="auto"/>
        <w:jc w:val="both"/>
        <w:rPr>
          <w:rFonts w:cstheme="minorHAnsi"/>
          <w:iCs/>
        </w:rPr>
      </w:pPr>
    </w:p>
    <w:p w14:paraId="0A0326CE" w14:textId="4D102E49" w:rsidR="00A85379" w:rsidRPr="00871C01" w:rsidRDefault="00A85379" w:rsidP="00A85379">
      <w:pPr>
        <w:spacing w:after="0" w:line="240" w:lineRule="auto"/>
        <w:jc w:val="both"/>
        <w:rPr>
          <w:rFonts w:cstheme="minorHAnsi"/>
          <w:b/>
          <w:bCs/>
          <w:iCs/>
          <w:color w:val="0070C0"/>
        </w:rPr>
      </w:pPr>
      <w:r w:rsidRPr="00871C01">
        <w:rPr>
          <w:rFonts w:cstheme="minorHAnsi"/>
          <w:iCs/>
        </w:rPr>
        <w:t xml:space="preserve">Ulterior </w:t>
      </w:r>
      <w:r w:rsidR="006C3EF5">
        <w:rPr>
          <w:rFonts w:cstheme="minorHAnsi"/>
          <w:iCs/>
        </w:rPr>
        <w:t>depunerii cererii de finanțare</w:t>
      </w:r>
      <w:r w:rsidRPr="00871C01">
        <w:rPr>
          <w:rFonts w:cstheme="minorHAnsi"/>
          <w:iCs/>
        </w:rPr>
        <w:t xml:space="preserve">, se demarează etapa de evaluare tehnică și financiară. Aceasta se derulează către AMPDD, în conformitate cu criteriile de evaluare tehnică și financiară specifice fiecărui apel de proiecte în parte, </w:t>
      </w:r>
      <w:bookmarkStart w:id="219" w:name="_Hlk153983201"/>
      <w:r w:rsidRPr="00871C01">
        <w:rPr>
          <w:rFonts w:cstheme="minorHAnsi"/>
          <w:iCs/>
        </w:rPr>
        <w:t xml:space="preserve">prevăzute în </w:t>
      </w:r>
      <w:r w:rsidRPr="00871C01">
        <w:rPr>
          <w:rFonts w:cstheme="minorHAnsi"/>
          <w:b/>
          <w:bCs/>
          <w:iCs/>
          <w:color w:val="0070C0"/>
        </w:rPr>
        <w:t xml:space="preserve">Anexa </w:t>
      </w:r>
      <w:r w:rsidR="004C45F0">
        <w:rPr>
          <w:rFonts w:cstheme="minorHAnsi"/>
          <w:b/>
          <w:bCs/>
          <w:iCs/>
          <w:color w:val="0070C0"/>
        </w:rPr>
        <w:t>3</w:t>
      </w:r>
      <w:r w:rsidRPr="00871C01">
        <w:rPr>
          <w:rFonts w:cstheme="minorHAnsi"/>
          <w:b/>
          <w:bCs/>
          <w:iCs/>
          <w:color w:val="0070C0"/>
        </w:rPr>
        <w:t xml:space="preserve"> </w:t>
      </w:r>
      <w:r w:rsidRPr="00C11990">
        <w:rPr>
          <w:rFonts w:cstheme="minorHAnsi"/>
          <w:iCs/>
        </w:rPr>
        <w:t>la prezentul ghid</w:t>
      </w:r>
      <w:bookmarkEnd w:id="219"/>
      <w:r w:rsidRPr="00C11990">
        <w:rPr>
          <w:rFonts w:cstheme="minorHAnsi"/>
          <w:iCs/>
        </w:rPr>
        <w:t>.</w:t>
      </w:r>
    </w:p>
    <w:p w14:paraId="35F464F5" w14:textId="77777777" w:rsidR="00A85379" w:rsidRPr="00871C01" w:rsidRDefault="00A85379" w:rsidP="00A85379">
      <w:pPr>
        <w:spacing w:after="0" w:line="240" w:lineRule="auto"/>
        <w:jc w:val="both"/>
        <w:rPr>
          <w:rFonts w:cstheme="minorHAnsi"/>
          <w:b/>
          <w:bCs/>
          <w:iCs/>
          <w:color w:val="0070C0"/>
        </w:rPr>
      </w:pPr>
    </w:p>
    <w:p w14:paraId="7BD1E6B6" w14:textId="00CC86A8" w:rsidR="00A85379" w:rsidRPr="00871C01" w:rsidRDefault="00A85379" w:rsidP="00A85379">
      <w:pPr>
        <w:spacing w:after="0" w:line="240" w:lineRule="auto"/>
        <w:jc w:val="both"/>
        <w:rPr>
          <w:rFonts w:cstheme="minorHAnsi"/>
          <w:b/>
          <w:bCs/>
          <w:iCs/>
          <w:color w:val="0070C0"/>
        </w:rPr>
      </w:pPr>
      <w:bookmarkStart w:id="220" w:name="_Hlk153983185"/>
      <w:bookmarkStart w:id="221" w:name="_Hlk133414245"/>
      <w:r w:rsidRPr="00053A00">
        <w:rPr>
          <w:rFonts w:cstheme="minorHAnsi"/>
        </w:rPr>
        <w:t xml:space="preserve">Criteriile de evaluare și selecție </w:t>
      </w:r>
      <w:bookmarkEnd w:id="220"/>
      <w:r w:rsidRPr="00053A00">
        <w:rPr>
          <w:rFonts w:cstheme="minorHAnsi"/>
        </w:rPr>
        <w:t>sunt în concordanță cu cerințele și obiectivele specifice ale priorității din programul de finanțare, în special cu criteriile de prioritizare pentru prioritatea/obiectivul specific</w:t>
      </w:r>
      <w:r w:rsidR="006C3EF5">
        <w:rPr>
          <w:rFonts w:cstheme="minorHAnsi"/>
        </w:rPr>
        <w:t>/acțiunea</w:t>
      </w:r>
      <w:r w:rsidRPr="00053A00">
        <w:rPr>
          <w:rFonts w:cstheme="minorHAnsi"/>
        </w:rPr>
        <w:t xml:space="preserve"> în cadrul căreia/căruia este lansat apelul de proiecte și urmăreasc impactul proiectului asupra realizării obiectivelor specifice ale priorității, precum și eficiența utilizării fondurilor externe nerambursabile, inclusiv prin utilizarea indicatorilor de performanță financiară.</w:t>
      </w:r>
      <w:r w:rsidRPr="00871C01">
        <w:rPr>
          <w:rFonts w:cstheme="minorHAnsi"/>
        </w:rPr>
        <w:t xml:space="preserve"> </w:t>
      </w:r>
    </w:p>
    <w:bookmarkEnd w:id="221"/>
    <w:p w14:paraId="3E8CE0E8" w14:textId="77777777" w:rsidR="00A85379" w:rsidRPr="00871C01" w:rsidRDefault="00A85379" w:rsidP="00A85379">
      <w:pPr>
        <w:spacing w:after="0" w:line="240" w:lineRule="auto"/>
        <w:jc w:val="both"/>
        <w:rPr>
          <w:rFonts w:cstheme="minorHAnsi"/>
          <w:b/>
          <w:bCs/>
          <w:iCs/>
          <w:color w:val="0070C0"/>
        </w:rPr>
      </w:pPr>
    </w:p>
    <w:p w14:paraId="3D9D09CF" w14:textId="2F09F4A4" w:rsidR="00A85379" w:rsidRPr="00871C01" w:rsidRDefault="00A85379" w:rsidP="00A85379">
      <w:pPr>
        <w:spacing w:after="0" w:line="240" w:lineRule="auto"/>
        <w:jc w:val="both"/>
        <w:rPr>
          <w:rFonts w:cstheme="minorHAnsi"/>
          <w:b/>
          <w:bCs/>
          <w:iCs/>
          <w:color w:val="4472C4" w:themeColor="accent5"/>
        </w:rPr>
      </w:pPr>
      <w:r w:rsidRPr="00871C01">
        <w:rPr>
          <w:rFonts w:cstheme="minorHAnsi"/>
          <w:iCs/>
        </w:rPr>
        <w:t xml:space="preserve">Grilele de evaluare tehnică și financiară se completează și se generează în sistemul informatic MySMIS2021/SMIS2021+. </w:t>
      </w:r>
    </w:p>
    <w:p w14:paraId="4C8E28C2" w14:textId="77777777" w:rsidR="00A85379" w:rsidRPr="00871C01" w:rsidRDefault="00A85379" w:rsidP="00A85379">
      <w:pPr>
        <w:spacing w:after="0" w:line="240" w:lineRule="auto"/>
        <w:jc w:val="both"/>
        <w:rPr>
          <w:rFonts w:cstheme="minorHAnsi"/>
          <w:b/>
          <w:bCs/>
          <w:iCs/>
          <w:color w:val="4472C4" w:themeColor="accent5"/>
        </w:rPr>
      </w:pPr>
    </w:p>
    <w:p w14:paraId="04BE7D29" w14:textId="703450D1" w:rsidR="00A85379" w:rsidRPr="00F60DB8" w:rsidRDefault="00A85379" w:rsidP="00A85379">
      <w:pPr>
        <w:spacing w:after="0" w:line="240" w:lineRule="auto"/>
        <w:jc w:val="both"/>
        <w:rPr>
          <w:rFonts w:cstheme="minorHAnsi"/>
          <w:iCs/>
        </w:rPr>
      </w:pPr>
      <w:bookmarkStart w:id="222" w:name="_Hlk133414258"/>
      <w:r w:rsidRPr="00871C01">
        <w:rPr>
          <w:rFonts w:cstheme="minorHAnsi"/>
          <w:iCs/>
        </w:rPr>
        <w:t>Evaluarea tehnică și financiară se efectuează de către comisiile de evaluare stabilite la nivelul AMPDD. Pe parcursul procesului de evaluare tehnică și financiară, comisia de evaluare poate solicita clarificări, cu respectarea cerințelor și a termenelor stabilite prin procedurile operaționale, cu condiția ca prin clarificările solicitate să nu încalce principiul tratamentului egal și nediscriminării.  În lipsa unor răspunsuri la clarificări AMPDD poate lua decizia de selectare sau respingere a proiectelor exclusiv pe baza informațiilor existente.</w:t>
      </w:r>
      <w:r w:rsidRPr="00871C01">
        <w:rPr>
          <w:rFonts w:cstheme="minorHAnsi"/>
        </w:rPr>
        <w:t xml:space="preserve"> </w:t>
      </w:r>
      <w:r w:rsidRPr="00F60DB8">
        <w:rPr>
          <w:rFonts w:cstheme="minorHAnsi"/>
        </w:rPr>
        <w:t>În lipsa unor răspunsuri la clarificări sau în cazul primirii unor răspunsuri neconcludente, AMPDD ia decizia privind rezultatul evaluării pe baza informațiilor existente</w:t>
      </w:r>
      <w:r w:rsidR="006C3EF5">
        <w:rPr>
          <w:rFonts w:cstheme="minorHAnsi"/>
        </w:rPr>
        <w:t>,</w:t>
      </w:r>
      <w:r w:rsidR="006C3EF5" w:rsidRPr="006C3EF5">
        <w:rPr>
          <w:rFonts w:cstheme="minorHAnsi"/>
        </w:rPr>
        <w:t xml:space="preserve"> </w:t>
      </w:r>
      <w:r w:rsidR="006C3EF5" w:rsidRPr="00CE33D7">
        <w:rPr>
          <w:rFonts w:cstheme="minorHAnsi"/>
        </w:rPr>
        <w:t>inclusiv decizia de respingere a proiectului</w:t>
      </w:r>
      <w:r w:rsidRPr="00F60DB8">
        <w:rPr>
          <w:rFonts w:cstheme="minorHAnsi"/>
        </w:rPr>
        <w:t>.</w:t>
      </w:r>
    </w:p>
    <w:bookmarkEnd w:id="222"/>
    <w:p w14:paraId="1AD449D7" w14:textId="77777777" w:rsidR="00A85379" w:rsidRPr="00F60DB8" w:rsidRDefault="00A85379" w:rsidP="00A85379">
      <w:pPr>
        <w:spacing w:after="0" w:line="240" w:lineRule="auto"/>
        <w:jc w:val="both"/>
        <w:rPr>
          <w:rFonts w:cstheme="minorHAnsi"/>
          <w:iCs/>
        </w:rPr>
      </w:pPr>
    </w:p>
    <w:p w14:paraId="68B4C11B" w14:textId="0B24EC5E" w:rsidR="00A85379" w:rsidRPr="00871C01" w:rsidRDefault="00A85379" w:rsidP="00A85379">
      <w:pPr>
        <w:spacing w:after="0" w:line="240" w:lineRule="auto"/>
        <w:jc w:val="both"/>
        <w:rPr>
          <w:rFonts w:cstheme="minorHAnsi"/>
          <w:iCs/>
        </w:rPr>
      </w:pPr>
      <w:bookmarkStart w:id="223" w:name="_Hlk133414271"/>
      <w:r w:rsidRPr="00F60DB8">
        <w:rPr>
          <w:rFonts w:cstheme="minorHAnsi"/>
          <w:iCs/>
        </w:rPr>
        <w:t>Rezultatele evaluării tehnice și financiare se comunică solicitantului/liderului de parteneriat, electronic, prin intermediul sistemului informatic MySMIS2021/SMIS2021+, indicându-se</w:t>
      </w:r>
      <w:r w:rsidR="006C3EF5" w:rsidRPr="006C3EF5">
        <w:rPr>
          <w:rFonts w:cstheme="minorHAnsi"/>
          <w:iCs/>
        </w:rPr>
        <w:t xml:space="preserve"> </w:t>
      </w:r>
      <w:r w:rsidR="006C3EF5" w:rsidRPr="00871C01">
        <w:rPr>
          <w:rFonts w:cstheme="minorHAnsi"/>
          <w:iCs/>
        </w:rPr>
        <w:t xml:space="preserve">calificativul, respectiv rezultatul obținut, pentru fiecare criteriu în parte, însoțit de justificarea aferentă. </w:t>
      </w:r>
      <w:r w:rsidRPr="00871C01">
        <w:rPr>
          <w:rFonts w:cstheme="minorHAnsi"/>
          <w:iCs/>
        </w:rPr>
        <w:t xml:space="preserve"> </w:t>
      </w:r>
      <w:bookmarkEnd w:id="223"/>
    </w:p>
    <w:p w14:paraId="7961215D" w14:textId="2061ED8E" w:rsidR="00A85379" w:rsidRPr="00871C01" w:rsidRDefault="00A85379" w:rsidP="00A85379">
      <w:pPr>
        <w:spacing w:after="0" w:line="240" w:lineRule="auto"/>
        <w:jc w:val="both"/>
        <w:rPr>
          <w:rFonts w:cstheme="minorHAnsi"/>
          <w:iCs/>
        </w:rPr>
      </w:pPr>
    </w:p>
    <w:p w14:paraId="1E49F6F5" w14:textId="77777777" w:rsidR="00A85379" w:rsidRDefault="00A85379" w:rsidP="00A85379">
      <w:pPr>
        <w:spacing w:after="0" w:line="240" w:lineRule="auto"/>
        <w:jc w:val="both"/>
        <w:rPr>
          <w:rFonts w:cstheme="minorHAnsi"/>
          <w:iCs/>
        </w:rPr>
      </w:pPr>
    </w:p>
    <w:p w14:paraId="78F429A8" w14:textId="49EEFA08" w:rsidR="002A5933" w:rsidRDefault="00A85379" w:rsidP="002A5933">
      <w:pPr>
        <w:spacing w:after="0" w:line="240" w:lineRule="auto"/>
        <w:jc w:val="both"/>
        <w:rPr>
          <w:rFonts w:cstheme="minorHAnsi"/>
          <w:b/>
          <w:bCs/>
          <w:iCs/>
          <w:color w:val="0070C0"/>
        </w:rPr>
      </w:pPr>
      <w:r w:rsidRPr="00871C01">
        <w:rPr>
          <w:rFonts w:cstheme="minorHAnsi"/>
          <w:iCs/>
        </w:rPr>
        <w:t xml:space="preserve">Împotriva rezultatului evaluării tehnice și financiare, solicitantul poate formula contestație în conformitate cu prevederile </w:t>
      </w:r>
      <w:r w:rsidRPr="00871C01">
        <w:rPr>
          <w:rFonts w:cstheme="minorHAnsi"/>
          <w:b/>
          <w:bCs/>
          <w:iCs/>
          <w:color w:val="0070C0"/>
        </w:rPr>
        <w:t xml:space="preserve">secțiunii </w:t>
      </w:r>
      <w:r>
        <w:rPr>
          <w:rFonts w:cstheme="minorHAnsi"/>
          <w:b/>
          <w:bCs/>
          <w:iCs/>
          <w:color w:val="0070C0"/>
        </w:rPr>
        <w:t>8</w:t>
      </w:r>
      <w:r w:rsidRPr="00871C01">
        <w:rPr>
          <w:rFonts w:cstheme="minorHAnsi"/>
          <w:b/>
          <w:bCs/>
          <w:iCs/>
          <w:color w:val="0070C0"/>
        </w:rPr>
        <w:t>.</w:t>
      </w:r>
      <w:r>
        <w:rPr>
          <w:rFonts w:cstheme="minorHAnsi"/>
          <w:b/>
          <w:bCs/>
          <w:iCs/>
          <w:color w:val="0070C0"/>
        </w:rPr>
        <w:t>8</w:t>
      </w:r>
      <w:r w:rsidRPr="00871C01">
        <w:rPr>
          <w:rFonts w:cstheme="minorHAnsi"/>
          <w:b/>
          <w:bCs/>
          <w:iCs/>
          <w:color w:val="0070C0"/>
        </w:rPr>
        <w:t xml:space="preserve"> </w:t>
      </w:r>
      <w:r w:rsidRPr="00C11990">
        <w:rPr>
          <w:rFonts w:cstheme="minorHAnsi"/>
          <w:iCs/>
        </w:rPr>
        <w:t>la prezentul ghid.</w:t>
      </w:r>
      <w:bookmarkStart w:id="224" w:name="_Toc134458117"/>
    </w:p>
    <w:p w14:paraId="06EC8F4E" w14:textId="77777777" w:rsidR="002A5933" w:rsidRPr="002A5933" w:rsidRDefault="002A5933" w:rsidP="002A5933">
      <w:pPr>
        <w:spacing w:after="0" w:line="240" w:lineRule="auto"/>
        <w:jc w:val="both"/>
        <w:rPr>
          <w:rFonts w:cstheme="minorHAnsi"/>
          <w:b/>
          <w:bCs/>
          <w:iCs/>
          <w:color w:val="0070C0"/>
        </w:rPr>
      </w:pPr>
    </w:p>
    <w:p w14:paraId="456B3E7D" w14:textId="3E8ADDDE" w:rsidR="00A85379" w:rsidRPr="00277931" w:rsidRDefault="00A85379" w:rsidP="00C11990">
      <w:pPr>
        <w:pStyle w:val="Heading3"/>
      </w:pPr>
      <w:bookmarkStart w:id="225" w:name="_Toc153204511"/>
      <w:r w:rsidRPr="00F60DB8">
        <w:rPr>
          <w:rFonts w:asciiTheme="minorHAnsi" w:hAnsiTheme="minorHAnsi" w:cstheme="minorHAnsi"/>
          <w:color w:val="0070C0"/>
        </w:rPr>
        <w:t>Criteriile de evaluare tehnică și financiară:</w:t>
      </w:r>
      <w:bookmarkEnd w:id="224"/>
      <w:bookmarkEnd w:id="225"/>
    </w:p>
    <w:p w14:paraId="0CEB3E09" w14:textId="706E6324" w:rsidR="00A85379" w:rsidRPr="00F60DB8" w:rsidRDefault="00A85379" w:rsidP="00C11990">
      <w:pPr>
        <w:pStyle w:val="ListParagraph"/>
        <w:numPr>
          <w:ilvl w:val="0"/>
          <w:numId w:val="42"/>
        </w:numPr>
        <w:spacing w:after="100" w:afterAutospacing="1" w:line="240" w:lineRule="auto"/>
        <w:rPr>
          <w:rFonts w:cstheme="minorHAnsi"/>
        </w:rPr>
      </w:pPr>
      <w:bookmarkStart w:id="226" w:name="_Hlk133413850"/>
      <w:r w:rsidRPr="00F60DB8">
        <w:rPr>
          <w:rFonts w:cstheme="minorHAnsi"/>
        </w:rPr>
        <w:t xml:space="preserve">Contribuția la realizarea obiectivelor </w:t>
      </w:r>
      <w:r w:rsidR="004E3FBC">
        <w:rPr>
          <w:rFonts w:cstheme="minorHAnsi"/>
        </w:rPr>
        <w:t>priorității PDD;</w:t>
      </w:r>
    </w:p>
    <w:p w14:paraId="37B7A866" w14:textId="57EE2A7E" w:rsidR="00A85379" w:rsidRDefault="004E3FBC" w:rsidP="00C11990">
      <w:pPr>
        <w:pStyle w:val="ListParagraph"/>
        <w:numPr>
          <w:ilvl w:val="0"/>
          <w:numId w:val="42"/>
        </w:numPr>
        <w:spacing w:after="100" w:afterAutospacing="1" w:line="240" w:lineRule="auto"/>
        <w:rPr>
          <w:rFonts w:cstheme="minorHAnsi"/>
        </w:rPr>
      </w:pPr>
      <w:r>
        <w:rPr>
          <w:rFonts w:cstheme="minorHAnsi"/>
        </w:rPr>
        <w:t>M</w:t>
      </w:r>
      <w:r w:rsidR="00A85379" w:rsidRPr="00F60DB8">
        <w:rPr>
          <w:rFonts w:cstheme="minorHAnsi"/>
        </w:rPr>
        <w:t>aturitatea proiectului</w:t>
      </w:r>
      <w:r>
        <w:rPr>
          <w:rFonts w:cstheme="minorHAnsi"/>
        </w:rPr>
        <w:t xml:space="preserve"> </w:t>
      </w:r>
      <w:r>
        <w:t xml:space="preserve">(documentație tehnico-economică, documente aprobatoare, inclusiv procedura de mediu, după caz); </w:t>
      </w:r>
      <w:r w:rsidR="00A85379" w:rsidRPr="00F60DB8">
        <w:rPr>
          <w:rFonts w:cstheme="minorHAnsi"/>
        </w:rPr>
        <w:t xml:space="preserve"> </w:t>
      </w:r>
    </w:p>
    <w:p w14:paraId="1021F839" w14:textId="77777777" w:rsidR="004E3FBC" w:rsidRDefault="004E3FBC" w:rsidP="00C11990">
      <w:pPr>
        <w:pStyle w:val="ListParagraph"/>
        <w:numPr>
          <w:ilvl w:val="0"/>
          <w:numId w:val="42"/>
        </w:numPr>
        <w:spacing w:after="100" w:afterAutospacing="1" w:line="240" w:lineRule="auto"/>
        <w:jc w:val="both"/>
      </w:pPr>
      <w:r>
        <w:t xml:space="preserve">Complementaritate și concentrare strategică; </w:t>
      </w:r>
    </w:p>
    <w:p w14:paraId="023C60AD" w14:textId="77777777" w:rsidR="004E3FBC" w:rsidRDefault="004E3FBC" w:rsidP="00C11990">
      <w:pPr>
        <w:pStyle w:val="ListParagraph"/>
        <w:numPr>
          <w:ilvl w:val="0"/>
          <w:numId w:val="42"/>
        </w:numPr>
        <w:spacing w:after="100" w:afterAutospacing="1" w:line="240" w:lineRule="auto"/>
        <w:jc w:val="both"/>
      </w:pPr>
      <w:r>
        <w:lastRenderedPageBreak/>
        <w:t xml:space="preserve">Sustenabilitatea proiectului </w:t>
      </w:r>
      <w:r w:rsidRPr="0049546E">
        <w:t>(demonstrarea viabilității proiectului, asigurarea surselor de finanțare necesare operării/întreținerii sau continuării activităților inițiate prin proiect, inclusiv prezentarea strategiei de implementare, monitorizare, durabilitate a proiectului)</w:t>
      </w:r>
      <w:r>
        <w:t>.</w:t>
      </w:r>
    </w:p>
    <w:p w14:paraId="7FF82A52" w14:textId="77777777" w:rsidR="004E3FBC" w:rsidRPr="00F60DB8" w:rsidRDefault="004E3FBC" w:rsidP="00C11990">
      <w:pPr>
        <w:pStyle w:val="ListParagraph"/>
        <w:spacing w:after="0" w:line="240" w:lineRule="auto"/>
        <w:rPr>
          <w:rFonts w:cstheme="minorHAnsi"/>
        </w:rPr>
      </w:pPr>
    </w:p>
    <w:bookmarkEnd w:id="226"/>
    <w:p w14:paraId="7DEE6A37" w14:textId="77777777" w:rsidR="00A85379" w:rsidRDefault="00A85379" w:rsidP="00A85379">
      <w:pPr>
        <w:spacing w:after="0" w:line="240" w:lineRule="auto"/>
        <w:rPr>
          <w:rFonts w:cstheme="minorHAnsi"/>
        </w:rPr>
      </w:pPr>
    </w:p>
    <w:p w14:paraId="7C969C4D" w14:textId="77777777" w:rsidR="004E3FBC" w:rsidRDefault="004E3FBC" w:rsidP="004E3FBC">
      <w:pPr>
        <w:jc w:val="both"/>
      </w:pPr>
      <w:r>
        <w:t xml:space="preserve">Evaluarea tehnico-economică a proiectului va permite aprecierea contribuţiei proiectului la îndeplinirea obiectivelor PDD, şi după caz, contribuţia la atingerea țintelor de conformare sau la implementarea legislaţiei şi politicilor relevante. </w:t>
      </w:r>
    </w:p>
    <w:p w14:paraId="38F734E7" w14:textId="77777777" w:rsidR="004E3FBC" w:rsidRDefault="004E3FBC" w:rsidP="004E3FBC">
      <w:pPr>
        <w:jc w:val="both"/>
      </w:pPr>
      <w:r>
        <w:t xml:space="preserve">Se va urmări ca propunerea de proiect să fie clară, coerentă, realistă şi fezabilă cu privire la operaţiunile propuse, termenele de realizare, eficienţa investiţiilor. Se va evalua de asemenea coerenţa între deficiențele identificate, obiectivele proiectului, activităţile propuse şi rezultatele estimate. Toate activităţile propuse în proiect trebuie să fie clar descrise şi cuantificate. </w:t>
      </w:r>
    </w:p>
    <w:p w14:paraId="7EB5505D" w14:textId="77777777" w:rsidR="004E3FBC" w:rsidRDefault="004E3FBC" w:rsidP="004E3FBC">
      <w:pPr>
        <w:jc w:val="both"/>
      </w:pPr>
      <w:r>
        <w:t xml:space="preserve">Totodată, se evaluează dacă resursele folosite pentru implementarea proiectului sunt suficiente și pot asigura sustenabilitatea proiectului după finalizare. </w:t>
      </w:r>
    </w:p>
    <w:p w14:paraId="0CD906CF" w14:textId="77777777" w:rsidR="004E3FBC" w:rsidRDefault="004E3FBC" w:rsidP="004E3FBC">
      <w:pPr>
        <w:jc w:val="both"/>
      </w:pPr>
      <w:r>
        <w:t xml:space="preserve">Planificarea activităţilor trebuie să fie realistă, bugetul proiectului defalcat pe categorii, trebuie să fie transparent şi coerent. Totodată, va fi evaluată componenţa şi experienţa echipei de proiect de a implementa proiectele propuse. </w:t>
      </w:r>
    </w:p>
    <w:p w14:paraId="7CE6F2F6" w14:textId="77777777" w:rsidR="004E3FBC" w:rsidRDefault="004E3FBC" w:rsidP="004E3FBC">
      <w:pPr>
        <w:jc w:val="both"/>
        <w:rPr>
          <w:rFonts w:cstheme="minorHAnsi"/>
        </w:rPr>
      </w:pPr>
      <w:r>
        <w:t>Principiul DNSH este un principiu orizontal, care, va fi verificat de către AM cu ajutorul unei liste de verificare DNSH care are drept scop verificarea îndeplinirii cerințelor aferente proiectelor după cum au fost stabilite în analiza DNSH la nivelul PDD.</w:t>
      </w:r>
    </w:p>
    <w:p w14:paraId="4303B74F" w14:textId="77777777" w:rsidR="004E3FBC" w:rsidRPr="00A64E0B" w:rsidRDefault="004E3FBC" w:rsidP="004E3FBC">
      <w:pPr>
        <w:spacing w:after="0" w:line="240" w:lineRule="auto"/>
        <w:jc w:val="both"/>
        <w:rPr>
          <w:rFonts w:cstheme="minorHAnsi"/>
        </w:rPr>
      </w:pPr>
      <w:r w:rsidRPr="00A64E0B">
        <w:rPr>
          <w:rFonts w:cstheme="minorHAnsi"/>
        </w:rPr>
        <w:t xml:space="preserve">Pentru detalierea acestor criterii va rugăm să consultați </w:t>
      </w:r>
      <w:r w:rsidRPr="00A64E0B">
        <w:rPr>
          <w:rFonts w:cstheme="minorHAnsi"/>
          <w:b/>
          <w:bCs/>
          <w:color w:val="0070C0"/>
        </w:rPr>
        <w:t xml:space="preserve">Anexa </w:t>
      </w:r>
      <w:r>
        <w:rPr>
          <w:rFonts w:cstheme="minorHAnsi"/>
          <w:b/>
          <w:bCs/>
          <w:color w:val="0070C0"/>
        </w:rPr>
        <w:t>3</w:t>
      </w:r>
      <w:r w:rsidRPr="00A64E0B">
        <w:rPr>
          <w:rFonts w:cstheme="minorHAnsi"/>
          <w:b/>
          <w:bCs/>
          <w:color w:val="0070C0"/>
        </w:rPr>
        <w:t xml:space="preserve"> </w:t>
      </w:r>
      <w:r w:rsidRPr="000337A7">
        <w:rPr>
          <w:rFonts w:cstheme="minorHAnsi"/>
          <w:color w:val="000000" w:themeColor="text1"/>
        </w:rPr>
        <w:t xml:space="preserve">la prezentul ghid </w:t>
      </w:r>
      <w:r w:rsidRPr="00A64E0B">
        <w:rPr>
          <w:rFonts w:cstheme="minorHAnsi"/>
        </w:rPr>
        <w:t>cu privire la grilele de evaluare tehnică și financiară specifice pentru fiecare apel în parte.</w:t>
      </w:r>
    </w:p>
    <w:p w14:paraId="13A65A7F" w14:textId="77777777" w:rsidR="00A85379" w:rsidRPr="00277931" w:rsidRDefault="00A85379" w:rsidP="00A85379">
      <w:pPr>
        <w:spacing w:after="0" w:line="240" w:lineRule="auto"/>
        <w:jc w:val="both"/>
        <w:rPr>
          <w:rFonts w:cstheme="minorHAnsi"/>
          <w:color w:val="FF0000"/>
        </w:rPr>
      </w:pPr>
    </w:p>
    <w:p w14:paraId="6FEA76AD" w14:textId="77777777" w:rsidR="00A85379" w:rsidRPr="00277931" w:rsidRDefault="00A85379" w:rsidP="00A85379">
      <w:pPr>
        <w:spacing w:after="0" w:line="240" w:lineRule="auto"/>
        <w:jc w:val="both"/>
        <w:rPr>
          <w:rFonts w:cstheme="minorHAnsi"/>
          <w:b/>
          <w:bCs/>
          <w:color w:val="FF0000"/>
        </w:rPr>
      </w:pPr>
      <w:r w:rsidRPr="00277931">
        <w:rPr>
          <w:rFonts w:cstheme="minorHAnsi"/>
          <w:color w:val="FF0000"/>
        </w:rPr>
        <w:t>*</w:t>
      </w:r>
      <w:r w:rsidRPr="00277931">
        <w:rPr>
          <w:rFonts w:cstheme="minorHAnsi"/>
          <w:b/>
          <w:bCs/>
          <w:color w:val="FF0000"/>
        </w:rPr>
        <w:t>Atenție!</w:t>
      </w:r>
    </w:p>
    <w:p w14:paraId="10D7C210" w14:textId="7BE64509" w:rsidR="00A85379" w:rsidRDefault="00950904" w:rsidP="00A85379">
      <w:pPr>
        <w:pStyle w:val="ListParagraph"/>
        <w:tabs>
          <w:tab w:val="left" w:pos="709"/>
        </w:tabs>
        <w:spacing w:after="0" w:line="240" w:lineRule="auto"/>
        <w:ind w:left="0"/>
        <w:jc w:val="both"/>
        <w:rPr>
          <w:rFonts w:cstheme="minorHAnsi"/>
          <w:b/>
          <w:bCs/>
        </w:rPr>
      </w:pPr>
      <w:r w:rsidRPr="00C11990">
        <w:rPr>
          <w:rFonts w:cstheme="minorHAnsi"/>
          <w:b/>
          <w:bCs/>
        </w:rPr>
        <w:t>Aspecte privind elaborarea documentației tehnico-economice în cazul proiectelor de tip A</w:t>
      </w:r>
    </w:p>
    <w:p w14:paraId="62BC1DFB" w14:textId="77777777" w:rsidR="00950904" w:rsidRPr="00C11990" w:rsidRDefault="00950904" w:rsidP="00A85379">
      <w:pPr>
        <w:pStyle w:val="ListParagraph"/>
        <w:tabs>
          <w:tab w:val="left" w:pos="709"/>
        </w:tabs>
        <w:spacing w:after="0" w:line="240" w:lineRule="auto"/>
        <w:ind w:left="0"/>
        <w:jc w:val="both"/>
        <w:rPr>
          <w:rFonts w:cstheme="minorHAnsi"/>
          <w:b/>
          <w:bCs/>
        </w:rPr>
      </w:pPr>
    </w:p>
    <w:p w14:paraId="403C92FD" w14:textId="6FBDEC8E" w:rsidR="00A85379" w:rsidRPr="00277931" w:rsidRDefault="00A85379" w:rsidP="00A85379">
      <w:pPr>
        <w:jc w:val="both"/>
        <w:rPr>
          <w:rFonts w:cs="Times New Roman"/>
          <w:szCs w:val="24"/>
        </w:rPr>
      </w:pPr>
      <w:r w:rsidRPr="00BA12B3">
        <w:rPr>
          <w:rFonts w:cs="Times New Roman"/>
          <w:szCs w:val="24"/>
        </w:rPr>
        <w:t>Documentația tehnico-economică va avea la bază Planul Județean de Gestionare a Deșeurilor</w:t>
      </w:r>
      <w:r w:rsidR="00CE648D">
        <w:rPr>
          <w:rFonts w:cs="Times New Roman"/>
          <w:szCs w:val="24"/>
        </w:rPr>
        <w:t>/Planul Municipal de Gestionare a Deșeurilor</w:t>
      </w:r>
      <w:r w:rsidRPr="00BA12B3">
        <w:rPr>
          <w:rFonts w:cs="Times New Roman"/>
          <w:szCs w:val="24"/>
        </w:rPr>
        <w:t xml:space="preserve"> aprobat, cu elaborarea conceptului preliminar şi caracteristicilor tehnice, comparând soluţiile alternative mai dealiate în vederea asigurării alegerii soluţiilor celor mai </w:t>
      </w:r>
      <w:r w:rsidRPr="00BA12B3">
        <w:rPr>
          <w:rFonts w:cs="Times New Roman"/>
          <w:szCs w:val="24"/>
          <w:u w:val="single"/>
        </w:rPr>
        <w:t>eficiente din punct de vedere al costurilor</w:t>
      </w:r>
      <w:r w:rsidRPr="00BA12B3">
        <w:rPr>
          <w:rFonts w:cs="Times New Roman"/>
          <w:szCs w:val="24"/>
        </w:rPr>
        <w:t>. Toate opțiunile posibile și realiste trebuie analizate și comparate din perspectiva costurilor de investiții și de operare (la valoarea actualizată netă) și să ţină cont de perioadele de tranziţie stabilite pentru implementarea directivelor UE relevante, conform prevederilor Tratatului de Aderare a României la UE pentru sectorul de deşeuri. Analizele de opțiuni vor avea în vedere compararea diferitelor soluții tehnice propuse și nu a diferitelor tehnologii.</w:t>
      </w:r>
    </w:p>
    <w:p w14:paraId="6EDFD012" w14:textId="0C9310C5" w:rsidR="00A85379" w:rsidRPr="00277931" w:rsidRDefault="00A85379" w:rsidP="00A85379">
      <w:pPr>
        <w:jc w:val="both"/>
        <w:rPr>
          <w:rFonts w:cs="Times New Roman"/>
          <w:szCs w:val="24"/>
        </w:rPr>
      </w:pPr>
      <w:r w:rsidRPr="00277931">
        <w:rPr>
          <w:rFonts w:cs="Times New Roman"/>
          <w:szCs w:val="24"/>
        </w:rPr>
        <w:t>Documentația tehnico-economică constă în studii tehnice, financiare şi instituţionale, reprezentând un concept preliminar necesar pregătirii cererii de finanțare pentru proiectul de investiții. Acest studiu trebuie să fie întocmit potrivit cerinţelor directivelor şi legislaţiei românești în domeniu (HG nr. 907 din 29 noiembrie 2016 privind etapele de elaborare și conținutul-cadru al documentațiilor tehnico-economice aferente obiectivelor/proiectelor de investiții finanțate din fonduri publice, cu modificările şi completările ulterioare și cerinţele Ghidului disponibil pe site-ul AM P</w:t>
      </w:r>
      <w:r>
        <w:rPr>
          <w:rFonts w:cs="Times New Roman"/>
          <w:szCs w:val="24"/>
        </w:rPr>
        <w:t>DD</w:t>
      </w:r>
      <w:r w:rsidRPr="00277931">
        <w:rPr>
          <w:rFonts w:cs="Times New Roman"/>
          <w:szCs w:val="24"/>
        </w:rPr>
        <w:t xml:space="preserve"> la adresa sau </w:t>
      </w:r>
      <w:r w:rsidR="005E329E">
        <w:fldChar w:fldCharType="begin"/>
      </w:r>
      <w:r w:rsidR="005E329E">
        <w:instrText>HYPERLINK "http://www.fonduri-ue.ro"</w:instrText>
      </w:r>
      <w:r w:rsidR="005E329E">
        <w:fldChar w:fldCharType="separate"/>
      </w:r>
      <w:r w:rsidRPr="00277931">
        <w:rPr>
          <w:rStyle w:val="Hyperlink"/>
          <w:rFonts w:eastAsiaTheme="majorEastAsia" w:cs="Times New Roman"/>
          <w:szCs w:val="24"/>
        </w:rPr>
        <w:t>http://www.fonduri-ue.ro</w:t>
      </w:r>
      <w:r w:rsidR="005E329E">
        <w:rPr>
          <w:rStyle w:val="Hyperlink"/>
          <w:rFonts w:eastAsiaTheme="majorEastAsia" w:cs="Times New Roman"/>
          <w:szCs w:val="24"/>
        </w:rPr>
        <w:fldChar w:fldCharType="end"/>
      </w:r>
      <w:r w:rsidRPr="00277931">
        <w:rPr>
          <w:rFonts w:cs="Times New Roman"/>
          <w:szCs w:val="24"/>
        </w:rPr>
        <w:t>).</w:t>
      </w:r>
    </w:p>
    <w:p w14:paraId="1B3E2C6A" w14:textId="2B91CDAC" w:rsidR="00A85379" w:rsidRPr="00277931" w:rsidRDefault="00A85379" w:rsidP="00A85379">
      <w:pPr>
        <w:jc w:val="both"/>
        <w:rPr>
          <w:rFonts w:cs="Times New Roman"/>
          <w:szCs w:val="24"/>
        </w:rPr>
      </w:pPr>
      <w:r w:rsidRPr="00277931">
        <w:rPr>
          <w:rFonts w:cs="Times New Roman"/>
          <w:szCs w:val="24"/>
        </w:rPr>
        <w:t xml:space="preserve">În ceea ce privește investițiile realizate în municipiul București, acestea se vor baza pe evaluarea nevoilor de investiţii ce vizează întregul ciclu de management al deșeurilor în București, iar acţiunile finanţate vor respecta ierarhia deșeurilor, începând cu colectarea separată și sortarea, conform nevoilor identificate. </w:t>
      </w:r>
      <w:r w:rsidRPr="00277931">
        <w:rPr>
          <w:rFonts w:cs="Times New Roman"/>
          <w:szCs w:val="24"/>
        </w:rPr>
        <w:lastRenderedPageBreak/>
        <w:t>Acțiunile propuse vor răspunde nevoilor de finanțare orientate spre  atingerea obiectivelor de reciclare a deșeurilor în conformitate cu Art. 11 alin. (2) litera (a) din Directiva 2008/98/CE</w:t>
      </w:r>
      <w:r w:rsidRPr="00F60DB8">
        <w:rPr>
          <w:rFonts w:cs="Times New Roman"/>
          <w:szCs w:val="24"/>
        </w:rPr>
        <w:t>. Nevoile de investiţii din București sunt reflectate în planul de management al deşeurilor la nivel de judeţ / master plan, în special în ceea ce privește: cuatificarea ţintelor privind prevenirea generării deșeurilor, contribuția Municipiului București la realizarea obiectivelor naţionale de reciclare de 50%.</w:t>
      </w:r>
    </w:p>
    <w:p w14:paraId="3B3AAB4F" w14:textId="16ED6761" w:rsidR="00A85379" w:rsidRPr="00277931" w:rsidRDefault="00A85379" w:rsidP="00A85379">
      <w:pPr>
        <w:autoSpaceDE w:val="0"/>
        <w:autoSpaceDN w:val="0"/>
        <w:adjustRightInd w:val="0"/>
        <w:jc w:val="both"/>
        <w:rPr>
          <w:rFonts w:cs="Times New Roman"/>
          <w:szCs w:val="24"/>
        </w:rPr>
      </w:pPr>
      <w:r w:rsidRPr="00277931">
        <w:rPr>
          <w:rFonts w:cs="Times New Roman"/>
          <w:szCs w:val="24"/>
        </w:rPr>
        <w:t xml:space="preserve">Pentru </w:t>
      </w:r>
      <w:r w:rsidRPr="00F60DB8">
        <w:rPr>
          <w:rFonts w:cs="Times New Roman"/>
          <w:b/>
          <w:color w:val="0070C0"/>
          <w:szCs w:val="24"/>
        </w:rPr>
        <w:t>investițiile de tip A</w:t>
      </w:r>
      <w:r w:rsidRPr="00F60DB8">
        <w:rPr>
          <w:rFonts w:cs="Times New Roman"/>
          <w:color w:val="0070C0"/>
          <w:szCs w:val="24"/>
        </w:rPr>
        <w:t xml:space="preserve"> </w:t>
      </w:r>
      <w:r>
        <w:rPr>
          <w:rFonts w:cs="Times New Roman"/>
          <w:szCs w:val="24"/>
        </w:rPr>
        <w:t xml:space="preserve">în vederea </w:t>
      </w:r>
      <w:r w:rsidRPr="00277931">
        <w:rPr>
          <w:rFonts w:cs="Times New Roman"/>
          <w:szCs w:val="24"/>
        </w:rPr>
        <w:t>aprob</w:t>
      </w:r>
      <w:r>
        <w:rPr>
          <w:rFonts w:cs="Times New Roman"/>
          <w:szCs w:val="24"/>
        </w:rPr>
        <w:t>ării</w:t>
      </w:r>
      <w:r w:rsidRPr="00277931">
        <w:rPr>
          <w:rFonts w:cs="Times New Roman"/>
          <w:szCs w:val="24"/>
        </w:rPr>
        <w:t xml:space="preserve"> </w:t>
      </w:r>
      <w:r>
        <w:rPr>
          <w:rFonts w:cs="Times New Roman"/>
          <w:szCs w:val="24"/>
        </w:rPr>
        <w:t>d</w:t>
      </w:r>
      <w:r w:rsidRPr="00277931">
        <w:rPr>
          <w:rFonts w:cs="Times New Roman"/>
          <w:szCs w:val="24"/>
        </w:rPr>
        <w:t>ocumentației tehnico-economice sunt necesare următoarele documente (acestea vor fi anexate la cererea de finanțare</w:t>
      </w:r>
      <w:r w:rsidR="00950904">
        <w:rPr>
          <w:rFonts w:cs="Times New Roman"/>
          <w:szCs w:val="24"/>
        </w:rPr>
        <w:t>)</w:t>
      </w:r>
    </w:p>
    <w:p w14:paraId="54CAD681" w14:textId="138C1BE0" w:rsidR="00A85379" w:rsidRPr="00277931" w:rsidRDefault="00A85379" w:rsidP="00A85379">
      <w:pPr>
        <w:numPr>
          <w:ilvl w:val="0"/>
          <w:numId w:val="93"/>
        </w:numPr>
        <w:spacing w:after="0" w:line="240" w:lineRule="auto"/>
        <w:jc w:val="both"/>
        <w:rPr>
          <w:rFonts w:cs="Times New Roman"/>
          <w:b/>
          <w:bCs/>
          <w:i/>
          <w:szCs w:val="24"/>
          <w:u w:val="single"/>
        </w:rPr>
      </w:pPr>
      <w:r w:rsidRPr="00277931">
        <w:rPr>
          <w:rFonts w:cs="Times New Roman"/>
          <w:bCs/>
          <w:szCs w:val="24"/>
        </w:rPr>
        <w:t>HCJ privind aprobarea Planului Județean pentru Gestionarea Deșeurilor</w:t>
      </w:r>
      <w:r w:rsidR="00950904" w:rsidRPr="00277931" w:rsidDel="00950904">
        <w:rPr>
          <w:rFonts w:cs="Times New Roman"/>
          <w:bCs/>
          <w:szCs w:val="24"/>
        </w:rPr>
        <w:t xml:space="preserve"> </w:t>
      </w:r>
      <w:r w:rsidRPr="00277931">
        <w:rPr>
          <w:rFonts w:cs="Times New Roman"/>
          <w:bCs/>
          <w:szCs w:val="24"/>
        </w:rPr>
        <w:t xml:space="preserve">/ HCGMB pentru Primăria Municipiului București (sau alte hotărâri dacă este cazul)  </w:t>
      </w:r>
    </w:p>
    <w:p w14:paraId="049406C8" w14:textId="77777777" w:rsidR="00A85379" w:rsidRPr="00F60DB8" w:rsidRDefault="00A85379" w:rsidP="00A85379">
      <w:pPr>
        <w:numPr>
          <w:ilvl w:val="0"/>
          <w:numId w:val="93"/>
        </w:numPr>
        <w:spacing w:after="0" w:line="240" w:lineRule="auto"/>
        <w:jc w:val="both"/>
        <w:rPr>
          <w:rFonts w:cs="Times New Roman"/>
          <w:b/>
          <w:bCs/>
          <w:i/>
          <w:szCs w:val="24"/>
          <w:u w:val="single"/>
        </w:rPr>
      </w:pPr>
      <w:r w:rsidRPr="00F60DB8">
        <w:rPr>
          <w:rFonts w:cs="Times New Roman"/>
          <w:szCs w:val="24"/>
        </w:rPr>
        <w:t>Avizul CTE din cadrul Solicitantului</w:t>
      </w:r>
      <w:r w:rsidRPr="00F60DB8" w:rsidDel="00B137F5">
        <w:rPr>
          <w:rFonts w:cs="Times New Roman"/>
          <w:szCs w:val="24"/>
        </w:rPr>
        <w:t xml:space="preserve"> </w:t>
      </w:r>
      <w:r w:rsidRPr="00F60DB8">
        <w:rPr>
          <w:rFonts w:cs="Times New Roman"/>
          <w:szCs w:val="24"/>
        </w:rPr>
        <w:t>privind aprobarea indicatorilor tehnico-economici ai proiectului;</w:t>
      </w:r>
    </w:p>
    <w:p w14:paraId="3DD4DA0F" w14:textId="77777777" w:rsidR="00A85379" w:rsidRPr="00F60DB8" w:rsidRDefault="00A85379" w:rsidP="00A85379">
      <w:pPr>
        <w:numPr>
          <w:ilvl w:val="0"/>
          <w:numId w:val="93"/>
        </w:numPr>
        <w:spacing w:after="0" w:line="240" w:lineRule="auto"/>
        <w:jc w:val="both"/>
        <w:rPr>
          <w:rFonts w:cs="Times New Roman"/>
          <w:szCs w:val="24"/>
        </w:rPr>
      </w:pPr>
      <w:r w:rsidRPr="00F60DB8">
        <w:rPr>
          <w:rFonts w:cs="Times New Roman"/>
          <w:szCs w:val="24"/>
        </w:rPr>
        <w:t>HG/HCGMB/Ordin/HCJ/ HCL (orice alt document prevăzut de legislația specifică) privind aprobarea Studiului de fezabilitate şi a indicatorilor tehnico-economici ai proiectului, pe baza avizului CTE;</w:t>
      </w:r>
    </w:p>
    <w:p w14:paraId="29BE3C28" w14:textId="77777777" w:rsidR="00A85379" w:rsidRPr="00F60DB8" w:rsidRDefault="00A85379" w:rsidP="00A85379">
      <w:pPr>
        <w:numPr>
          <w:ilvl w:val="0"/>
          <w:numId w:val="93"/>
        </w:numPr>
        <w:spacing w:after="0" w:line="240" w:lineRule="auto"/>
        <w:jc w:val="both"/>
        <w:rPr>
          <w:rFonts w:cs="Times New Roman"/>
          <w:szCs w:val="24"/>
        </w:rPr>
      </w:pPr>
      <w:r w:rsidRPr="00F60DB8">
        <w:rPr>
          <w:rFonts w:cs="Times New Roman"/>
          <w:szCs w:val="24"/>
        </w:rPr>
        <w:t xml:space="preserve">Hotărârea Adunării Generale a Asociaţilor ADI privind aprobarea Studiului de fezabilitate şi a indicatorilor tehnico-economici ai proiectului </w:t>
      </w:r>
    </w:p>
    <w:p w14:paraId="021681AF" w14:textId="77777777" w:rsidR="00A85379" w:rsidRPr="00277931" w:rsidRDefault="00A85379" w:rsidP="00F60DB8">
      <w:pPr>
        <w:pStyle w:val="ListParagraph"/>
        <w:numPr>
          <w:ilvl w:val="0"/>
          <w:numId w:val="93"/>
        </w:numPr>
        <w:spacing w:after="0" w:line="240" w:lineRule="auto"/>
        <w:jc w:val="both"/>
        <w:rPr>
          <w:rFonts w:cs="Times New Roman"/>
          <w:szCs w:val="24"/>
        </w:rPr>
      </w:pPr>
      <w:r w:rsidRPr="00277931">
        <w:rPr>
          <w:rFonts w:cs="Times New Roman"/>
          <w:szCs w:val="24"/>
        </w:rPr>
        <w:t xml:space="preserve">Hotărârea ADI/ HCGMB pentru Primăria Municipiului București/ HCL pentru primăriile de sector (sau alte hotărâri dacă este cazul) privind aprobarea planului anual de evoluţie a tarifelor şi taxelor (conform Analizei Cost-Beneficiu) </w:t>
      </w:r>
    </w:p>
    <w:p w14:paraId="3479BE10" w14:textId="77777777" w:rsidR="00A85379" w:rsidRPr="00277931" w:rsidRDefault="00A85379" w:rsidP="00A85379">
      <w:pPr>
        <w:jc w:val="both"/>
        <w:rPr>
          <w:rFonts w:cs="Times New Roman"/>
          <w:szCs w:val="24"/>
        </w:rPr>
      </w:pPr>
    </w:p>
    <w:p w14:paraId="3D7D3B17" w14:textId="77777777" w:rsidR="00A85379" w:rsidRPr="00277931" w:rsidRDefault="00A85379" w:rsidP="00A85379">
      <w:pPr>
        <w:tabs>
          <w:tab w:val="left" w:pos="540"/>
          <w:tab w:val="left" w:pos="10065"/>
        </w:tabs>
        <w:ind w:right="-51"/>
        <w:jc w:val="both"/>
        <w:rPr>
          <w:rFonts w:cs="Times New Roman"/>
          <w:szCs w:val="24"/>
        </w:rPr>
      </w:pPr>
      <w:r w:rsidRPr="00277931">
        <w:rPr>
          <w:rFonts w:cs="Times New Roman"/>
          <w:szCs w:val="24"/>
        </w:rPr>
        <w:t xml:space="preserve">Pentru </w:t>
      </w:r>
      <w:r w:rsidRPr="00F60DB8">
        <w:rPr>
          <w:rFonts w:cs="Times New Roman"/>
          <w:b/>
          <w:color w:val="0070C0"/>
          <w:szCs w:val="24"/>
        </w:rPr>
        <w:t>investițiile de tip A</w:t>
      </w:r>
      <w:r w:rsidRPr="00277931">
        <w:rPr>
          <w:rFonts w:cs="Times New Roman"/>
          <w:b/>
          <w:szCs w:val="24"/>
        </w:rPr>
        <w:t>,</w:t>
      </w:r>
      <w:r w:rsidRPr="00277931">
        <w:rPr>
          <w:rFonts w:cs="Times New Roman"/>
          <w:szCs w:val="24"/>
        </w:rPr>
        <w:t xml:space="preserve"> proiectele propuse se vor baza pe evaluarea nevoilor de investiţii ce vizează întregul ciclu de management al deșeurilor, iar acţiunile finanţate vor  respecta ierarhia deșeurilor, începând cu colectarea separată și sortarea, conform nevoilor identificate. Acțiunile propuse vor răspunde nevoilor de finanțare orientate spre atingerea obiectivelor de reciclare a deșeurilor în conformitate cu Art. 11 alin. (2) litera (a) din Directiva 2008/98/CE. </w:t>
      </w:r>
    </w:p>
    <w:p w14:paraId="1ADFADB6" w14:textId="77777777" w:rsidR="00A85379" w:rsidRPr="00277931" w:rsidRDefault="00A85379" w:rsidP="00A85379">
      <w:pPr>
        <w:pBdr>
          <w:top w:val="single" w:sz="4" w:space="1" w:color="auto"/>
          <w:left w:val="single" w:sz="4" w:space="4" w:color="auto"/>
          <w:bottom w:val="single" w:sz="4" w:space="1" w:color="auto"/>
          <w:right w:val="single" w:sz="4" w:space="4" w:color="auto"/>
        </w:pBdr>
        <w:jc w:val="both"/>
        <w:rPr>
          <w:rFonts w:cs="Times New Roman"/>
          <w:b/>
          <w:bCs/>
          <w:color w:val="FF0000"/>
          <w:szCs w:val="24"/>
        </w:rPr>
      </w:pPr>
      <w:r w:rsidRPr="00277931">
        <w:rPr>
          <w:rFonts w:cs="Times New Roman"/>
          <w:b/>
          <w:bCs/>
          <w:color w:val="FF0000"/>
          <w:szCs w:val="24"/>
        </w:rPr>
        <w:t>Atenție!</w:t>
      </w:r>
    </w:p>
    <w:p w14:paraId="1217DFB5" w14:textId="77777777" w:rsidR="00A85379" w:rsidRPr="00277931" w:rsidRDefault="00A85379" w:rsidP="00A85379">
      <w:pPr>
        <w:pBdr>
          <w:top w:val="single" w:sz="4" w:space="1" w:color="auto"/>
          <w:left w:val="single" w:sz="4" w:space="4" w:color="auto"/>
          <w:bottom w:val="single" w:sz="4" w:space="1" w:color="auto"/>
          <w:right w:val="single" w:sz="4" w:space="4" w:color="auto"/>
        </w:pBdr>
        <w:jc w:val="both"/>
        <w:rPr>
          <w:rFonts w:cs="Times New Roman"/>
          <w:b/>
          <w:bCs/>
          <w:szCs w:val="24"/>
        </w:rPr>
      </w:pPr>
      <w:r w:rsidRPr="00277931">
        <w:rPr>
          <w:rFonts w:cs="Times New Roman"/>
          <w:b/>
          <w:bCs/>
          <w:szCs w:val="24"/>
        </w:rPr>
        <w:t xml:space="preserve">Pentru </w:t>
      </w:r>
      <w:r>
        <w:rPr>
          <w:rFonts w:cs="Times New Roman"/>
          <w:b/>
          <w:bCs/>
          <w:szCs w:val="24"/>
        </w:rPr>
        <w:t xml:space="preserve">investițiile </w:t>
      </w:r>
      <w:r w:rsidRPr="00277931">
        <w:rPr>
          <w:rFonts w:cs="Times New Roman"/>
          <w:b/>
          <w:bCs/>
          <w:szCs w:val="24"/>
        </w:rPr>
        <w:t xml:space="preserve">de tip A se va avea în vedere faptul ca investițiile propuse să fie complementare sistemului de management integrat finanțat anterior (după caz), să nu afecteze sustenabilitatea acestuia (ex: dublarea capacității infrastructurii, modificarea fluxului de deșeuri, etc) și să respecte cadrul instituțional al sistemului de management integrat al deșeurilor. În acest sens, trebuie argumentat și faptul că sistemul finanțat anterior este funcțional și investițiile propuse sunt necesare pentru respectarea noilor prevederi legislative adoptate atât la nivel european cât și național, precum și jurisprudența  Curții Europene de Justiție. </w:t>
      </w:r>
    </w:p>
    <w:p w14:paraId="38EDEC42" w14:textId="77777777" w:rsidR="00A85379" w:rsidRPr="00277931" w:rsidRDefault="00A85379" w:rsidP="00A85379">
      <w:pPr>
        <w:pStyle w:val="ListParagraph"/>
        <w:tabs>
          <w:tab w:val="left" w:pos="709"/>
        </w:tabs>
        <w:spacing w:after="0" w:line="240" w:lineRule="auto"/>
        <w:ind w:left="0"/>
        <w:jc w:val="both"/>
        <w:rPr>
          <w:rFonts w:cstheme="minorHAnsi"/>
        </w:rPr>
      </w:pPr>
    </w:p>
    <w:p w14:paraId="1A8D8116" w14:textId="77777777" w:rsidR="00A85379" w:rsidRPr="00277931" w:rsidRDefault="00A85379" w:rsidP="00A85379">
      <w:pPr>
        <w:pStyle w:val="ListParagraph"/>
        <w:tabs>
          <w:tab w:val="left" w:pos="709"/>
        </w:tabs>
        <w:spacing w:after="0" w:line="240" w:lineRule="auto"/>
        <w:ind w:left="0"/>
        <w:jc w:val="both"/>
        <w:rPr>
          <w:rFonts w:cstheme="minorHAnsi"/>
        </w:rPr>
      </w:pPr>
      <w:r w:rsidRPr="00277931">
        <w:rPr>
          <w:rFonts w:cstheme="minorHAnsi"/>
        </w:rPr>
        <w:t>Acolo unde va fi cazul, vor fi propuse soluţii flexibile care să permită îmbunătăţirea /extinderea instalaţiilor noi, precum și complementaritatea cu investiții prin alte fonduri/programe, în cazul în care mai sunt necesare investiții.</w:t>
      </w:r>
    </w:p>
    <w:p w14:paraId="419DEC0E" w14:textId="77777777" w:rsidR="00A85379" w:rsidRPr="00277931" w:rsidRDefault="00A85379" w:rsidP="00A85379">
      <w:pPr>
        <w:pStyle w:val="ListParagraph"/>
        <w:tabs>
          <w:tab w:val="left" w:pos="709"/>
        </w:tabs>
        <w:spacing w:after="0" w:line="240" w:lineRule="auto"/>
        <w:ind w:left="0"/>
        <w:jc w:val="both"/>
        <w:rPr>
          <w:rFonts w:cstheme="minorHAnsi"/>
        </w:rPr>
      </w:pPr>
    </w:p>
    <w:p w14:paraId="62759E5D" w14:textId="77777777" w:rsidR="00A85379" w:rsidRPr="00277931" w:rsidRDefault="00A85379" w:rsidP="00A85379">
      <w:pPr>
        <w:pStyle w:val="ListParagraph"/>
        <w:spacing w:after="0" w:line="240" w:lineRule="auto"/>
        <w:ind w:left="0"/>
        <w:jc w:val="both"/>
        <w:rPr>
          <w:rFonts w:cstheme="minorHAnsi"/>
          <w:i/>
        </w:rPr>
      </w:pPr>
      <w:r w:rsidRPr="00277931">
        <w:rPr>
          <w:rFonts w:cstheme="minorHAnsi"/>
        </w:rPr>
        <w:t>Studiul de fezabilitate constă în studii tehnice, financiare şi instituţionale, reprezentând un concept preliminar necesar pregătirii cererii de finanţare pentru proiectul de investiții. Acesta trebuie întocmit potrivit cerinţelor directivelor şi legislaţiei românești în domeniu (în special HG nr. 907/2016 privind etapele de elaborare și conținutul-cadru al documentațiilor tehnico-economice aferente obiectivelor/proiectelor de investiții finanțate din fonduri publice.</w:t>
      </w:r>
      <w:r w:rsidRPr="00277931">
        <w:rPr>
          <w:rFonts w:cstheme="minorHAnsi"/>
          <w:i/>
        </w:rPr>
        <w:t xml:space="preserve"> </w:t>
      </w:r>
    </w:p>
    <w:p w14:paraId="55494859" w14:textId="77777777" w:rsidR="00A85379" w:rsidRPr="00277931" w:rsidRDefault="00A85379" w:rsidP="00A85379">
      <w:pPr>
        <w:pStyle w:val="ListParagraph"/>
        <w:spacing w:after="0" w:line="240" w:lineRule="auto"/>
        <w:ind w:left="0"/>
        <w:jc w:val="both"/>
        <w:rPr>
          <w:rFonts w:cstheme="minorHAnsi"/>
        </w:rPr>
      </w:pPr>
    </w:p>
    <w:p w14:paraId="7769741E" w14:textId="77777777" w:rsidR="00A85379" w:rsidRPr="00277931" w:rsidRDefault="00A85379" w:rsidP="00A85379">
      <w:pPr>
        <w:pStyle w:val="ListParagraph"/>
        <w:spacing w:after="0" w:line="240" w:lineRule="auto"/>
        <w:ind w:left="0"/>
        <w:jc w:val="both"/>
        <w:rPr>
          <w:rFonts w:cstheme="minorHAnsi"/>
        </w:rPr>
      </w:pPr>
      <w:r w:rsidRPr="00277931">
        <w:rPr>
          <w:rFonts w:cstheme="minorHAnsi"/>
          <w:b/>
        </w:rPr>
        <w:t xml:space="preserve">Integrarea aspectelor privind schimbările climatice și reziliența la dezastre în selectarea opțiunilor. </w:t>
      </w:r>
      <w:r w:rsidRPr="00277931">
        <w:rPr>
          <w:rFonts w:cstheme="minorHAnsi"/>
        </w:rPr>
        <w:t xml:space="preserve">În etapa de elaborare a studiului de fezabilitate și a analizei opțiunilor se vor lua în considerare și aspectele </w:t>
      </w:r>
      <w:r w:rsidRPr="00277931">
        <w:rPr>
          <w:rFonts w:cstheme="minorHAnsi"/>
        </w:rPr>
        <w:lastRenderedPageBreak/>
        <w:t xml:space="preserve">privind adaptarea la schimbările climatice și atenuarea efectelor acestora și rezistența în fața dezastrelor. </w:t>
      </w:r>
      <w:r w:rsidRPr="00277931">
        <w:rPr>
          <w:rFonts w:cstheme="minorHAnsi"/>
          <w:b/>
        </w:rPr>
        <w:t>Ca urmare acest impact se va reflecta în acordul/avizul de mediu și autorizațiile de construcție.</w:t>
      </w:r>
      <w:r w:rsidRPr="00277931">
        <w:rPr>
          <w:rFonts w:cstheme="minorHAnsi"/>
        </w:rPr>
        <w:t xml:space="preserve"> </w:t>
      </w:r>
    </w:p>
    <w:p w14:paraId="2398916B" w14:textId="77777777" w:rsidR="00A85379" w:rsidRPr="00277931" w:rsidRDefault="00A85379" w:rsidP="00A85379">
      <w:pPr>
        <w:spacing w:after="0" w:line="240" w:lineRule="auto"/>
        <w:jc w:val="both"/>
        <w:rPr>
          <w:rFonts w:cstheme="minorHAnsi"/>
        </w:rPr>
      </w:pPr>
    </w:p>
    <w:p w14:paraId="2F0F8CB7" w14:textId="77777777" w:rsidR="00A85379" w:rsidRPr="00277931" w:rsidRDefault="00A85379" w:rsidP="00A85379">
      <w:pPr>
        <w:spacing w:after="0" w:line="240" w:lineRule="auto"/>
        <w:jc w:val="both"/>
        <w:rPr>
          <w:rFonts w:cstheme="minorHAnsi"/>
        </w:rPr>
      </w:pPr>
      <w:r w:rsidRPr="00277931">
        <w:rPr>
          <w:rFonts w:cstheme="minorHAnsi"/>
        </w:rPr>
        <w:t xml:space="preserve">De asemenea, a se vedea și metodologia detaliată în documentul Comisiei Europene ”Guidelines for Project Managers: Making vulnerable investments climate resilient”, disponibilă la </w:t>
      </w:r>
      <w:r w:rsidR="005E329E">
        <w:fldChar w:fldCharType="begin"/>
      </w:r>
      <w:r w:rsidR="005E329E">
        <w:instrText>HYPERLINK "https://climate-adapt.eea.europa.eu/en/metadata/guidances/non-paper-guidelines-for-project-managers-making-vulnerable-investments-climate-resilient/guidelines-for-project-managers.pdf"</w:instrText>
      </w:r>
      <w:r w:rsidR="005E329E">
        <w:fldChar w:fldCharType="separate"/>
      </w:r>
      <w:r w:rsidRPr="00277931">
        <w:rPr>
          <w:rStyle w:val="Hyperlink"/>
          <w:rFonts w:cstheme="minorHAnsi"/>
        </w:rPr>
        <w:t>https://climate-adapt.eea.europa.eu/en/metadata/guidances/non-paper-guidelines-for-project-managers-making-vulnerable-investments-climate-resilient/guidelines-for-project-managers.pdf</w:t>
      </w:r>
      <w:r w:rsidR="005E329E">
        <w:rPr>
          <w:rStyle w:val="Hyperlink"/>
          <w:rFonts w:cstheme="minorHAnsi"/>
        </w:rPr>
        <w:fldChar w:fldCharType="end"/>
      </w:r>
    </w:p>
    <w:p w14:paraId="02960FF7" w14:textId="77777777" w:rsidR="00A85379" w:rsidRPr="00277931" w:rsidRDefault="00A85379" w:rsidP="00A85379">
      <w:pPr>
        <w:spacing w:after="0" w:line="240" w:lineRule="auto"/>
        <w:jc w:val="both"/>
        <w:rPr>
          <w:rFonts w:cstheme="minorHAnsi"/>
        </w:rPr>
      </w:pPr>
    </w:p>
    <w:p w14:paraId="60D6B20B" w14:textId="77777777" w:rsidR="00A85379" w:rsidRPr="00277931" w:rsidRDefault="00A85379" w:rsidP="00A85379">
      <w:pPr>
        <w:spacing w:after="0" w:line="240" w:lineRule="auto"/>
        <w:jc w:val="both"/>
        <w:rPr>
          <w:rFonts w:cstheme="minorHAnsi"/>
        </w:rPr>
      </w:pPr>
      <w:r w:rsidRPr="00277931">
        <w:rPr>
          <w:rFonts w:cstheme="minorHAnsi"/>
        </w:rPr>
        <w:t>Planul anual de evoluţie a tarifelor va fi întocmit cu respectarea prevederilor legale în vigoare, luând în considerare modul de calcul a tarifului pentru deșeuri conform Ordinului nr.640/2022 privind Normele metodologice de stabilire, ajustare sau modificare a tarifelor pentru activitățile de salubrizare, precum și de calculare a tarifelor/taxelor distincte pentru gestionarea deșeurilor și a taxelor de salubrizare.</w:t>
      </w:r>
    </w:p>
    <w:p w14:paraId="27794C87" w14:textId="77777777" w:rsidR="00A85379" w:rsidRPr="00277931" w:rsidRDefault="00A85379" w:rsidP="00A85379">
      <w:pPr>
        <w:pStyle w:val="ListParagraph"/>
        <w:spacing w:after="0" w:line="240" w:lineRule="auto"/>
        <w:ind w:left="0"/>
        <w:jc w:val="both"/>
        <w:rPr>
          <w:rFonts w:cstheme="minorHAnsi"/>
        </w:rPr>
      </w:pPr>
    </w:p>
    <w:p w14:paraId="7379AC89" w14:textId="77777777" w:rsidR="00A85379" w:rsidRPr="00277931" w:rsidRDefault="00A85379" w:rsidP="00A85379">
      <w:pPr>
        <w:tabs>
          <w:tab w:val="left" w:pos="10065"/>
        </w:tabs>
        <w:ind w:right="-51"/>
        <w:jc w:val="both"/>
        <w:rPr>
          <w:rFonts w:cs="Times New Roman"/>
          <w:szCs w:val="24"/>
        </w:rPr>
      </w:pPr>
      <w:r w:rsidRPr="00277931">
        <w:rPr>
          <w:rFonts w:cs="Times New Roman"/>
          <w:szCs w:val="24"/>
        </w:rPr>
        <w:t xml:space="preserve">Proiectele de mediu susţinute de Fondul de Coeziune generează venituri prin taxele de utilizare plătite de industrie, agenţii comerciali şi gospodării pentru serviciile oferite. </w:t>
      </w:r>
    </w:p>
    <w:p w14:paraId="1DDCE747" w14:textId="77777777" w:rsidR="00A85379" w:rsidRPr="00277931" w:rsidRDefault="00A85379" w:rsidP="00A85379">
      <w:pPr>
        <w:tabs>
          <w:tab w:val="left" w:pos="540"/>
          <w:tab w:val="left" w:pos="10065"/>
        </w:tabs>
        <w:ind w:right="-51"/>
        <w:jc w:val="both"/>
        <w:rPr>
          <w:rFonts w:cs="Times New Roman"/>
          <w:szCs w:val="24"/>
        </w:rPr>
      </w:pPr>
      <w:r w:rsidRPr="00277931">
        <w:rPr>
          <w:rFonts w:cs="Times New Roman"/>
          <w:szCs w:val="24"/>
        </w:rPr>
        <w:t xml:space="preserve">Cerinţa minimă este ca proiectele să fie durabile pe durata lor de existenţă economică, adică să asigure un flux de venituri suficient pentru a acoperi costurile de operare şi întreţinere. Există însă un al doilea aspect al analizei financiare, de importanţă critică şi anume, estimarea nivelului grantului necesar pentru ca proiectul să devină viabil din punct de vedere financiar. </w:t>
      </w:r>
    </w:p>
    <w:p w14:paraId="3EA14AA9" w14:textId="77777777" w:rsidR="00A85379" w:rsidRPr="00277931" w:rsidRDefault="00A85379" w:rsidP="00A85379">
      <w:pPr>
        <w:tabs>
          <w:tab w:val="left" w:pos="540"/>
          <w:tab w:val="left" w:pos="10065"/>
        </w:tabs>
        <w:ind w:right="-51"/>
        <w:jc w:val="both"/>
        <w:rPr>
          <w:rFonts w:cs="Times New Roman"/>
          <w:szCs w:val="24"/>
        </w:rPr>
      </w:pPr>
      <w:r w:rsidRPr="00277931">
        <w:rPr>
          <w:rFonts w:cs="Times New Roman"/>
          <w:szCs w:val="24"/>
        </w:rPr>
        <w:t xml:space="preserve">Analiza Cost Beneficiu trebuie să fie elaborată în conformitate cu cerinţele Ghidului Comisiei Europene pentru perioada 2014-2020 privind analiza cost-beneficiu pentru proiectele noi. </w:t>
      </w:r>
    </w:p>
    <w:p w14:paraId="4CBA1441" w14:textId="77777777" w:rsidR="00A85379" w:rsidRPr="00277931" w:rsidRDefault="00A85379" w:rsidP="00A85379">
      <w:pPr>
        <w:tabs>
          <w:tab w:val="left" w:pos="540"/>
          <w:tab w:val="left" w:pos="10065"/>
        </w:tabs>
        <w:ind w:right="-51"/>
        <w:jc w:val="both"/>
        <w:rPr>
          <w:rFonts w:cs="Times New Roman"/>
          <w:szCs w:val="24"/>
        </w:rPr>
      </w:pPr>
      <w:r w:rsidRPr="00277931">
        <w:rPr>
          <w:rFonts w:cs="Times New Roman"/>
          <w:szCs w:val="24"/>
        </w:rPr>
        <w:t>Componentele  analizei Cost-Beneficiu sunt:</w:t>
      </w:r>
    </w:p>
    <w:p w14:paraId="19A7D9CE" w14:textId="77777777" w:rsidR="00A85379" w:rsidRPr="00277931" w:rsidRDefault="00A85379" w:rsidP="00A85379">
      <w:pPr>
        <w:pStyle w:val="ListParagraph"/>
        <w:numPr>
          <w:ilvl w:val="0"/>
          <w:numId w:val="94"/>
        </w:numPr>
        <w:tabs>
          <w:tab w:val="clear" w:pos="720"/>
          <w:tab w:val="left" w:pos="540"/>
          <w:tab w:val="num" w:pos="567"/>
          <w:tab w:val="left" w:pos="10065"/>
        </w:tabs>
        <w:spacing w:after="0" w:line="240" w:lineRule="auto"/>
        <w:ind w:left="426" w:right="-51" w:hanging="426"/>
        <w:contextualSpacing w:val="0"/>
        <w:jc w:val="both"/>
        <w:rPr>
          <w:rFonts w:cs="Times New Roman"/>
          <w:szCs w:val="24"/>
        </w:rPr>
      </w:pPr>
      <w:r w:rsidRPr="00277931">
        <w:rPr>
          <w:rFonts w:cs="Times New Roman"/>
          <w:szCs w:val="24"/>
        </w:rPr>
        <w:t xml:space="preserve">Analiza financiară </w:t>
      </w:r>
    </w:p>
    <w:p w14:paraId="575B85A8" w14:textId="77777777" w:rsidR="00A85379" w:rsidRPr="00277931" w:rsidRDefault="00A85379" w:rsidP="00A85379">
      <w:pPr>
        <w:numPr>
          <w:ilvl w:val="0"/>
          <w:numId w:val="94"/>
        </w:numPr>
        <w:tabs>
          <w:tab w:val="clear" w:pos="720"/>
          <w:tab w:val="num" w:pos="426"/>
          <w:tab w:val="left" w:pos="540"/>
          <w:tab w:val="left" w:pos="10065"/>
        </w:tabs>
        <w:spacing w:after="0" w:line="240" w:lineRule="auto"/>
        <w:ind w:right="-51" w:hanging="720"/>
        <w:jc w:val="both"/>
        <w:rPr>
          <w:rFonts w:cs="Times New Roman"/>
          <w:szCs w:val="24"/>
        </w:rPr>
      </w:pPr>
      <w:r w:rsidRPr="00277931">
        <w:rPr>
          <w:rFonts w:cs="Times New Roman"/>
          <w:szCs w:val="24"/>
        </w:rPr>
        <w:t xml:space="preserve">Analiza economică </w:t>
      </w:r>
    </w:p>
    <w:p w14:paraId="6D23655B" w14:textId="77777777" w:rsidR="00A85379" w:rsidRPr="00277931" w:rsidRDefault="00A85379" w:rsidP="00A85379">
      <w:pPr>
        <w:numPr>
          <w:ilvl w:val="0"/>
          <w:numId w:val="94"/>
        </w:numPr>
        <w:tabs>
          <w:tab w:val="clear" w:pos="720"/>
          <w:tab w:val="num" w:pos="426"/>
          <w:tab w:val="left" w:pos="540"/>
          <w:tab w:val="left" w:pos="10065"/>
        </w:tabs>
        <w:spacing w:after="0" w:line="240" w:lineRule="auto"/>
        <w:ind w:right="-51" w:hanging="720"/>
        <w:jc w:val="both"/>
        <w:rPr>
          <w:rFonts w:cs="Times New Roman"/>
          <w:szCs w:val="24"/>
        </w:rPr>
      </w:pPr>
      <w:r w:rsidRPr="00277931">
        <w:rPr>
          <w:rFonts w:cs="Times New Roman"/>
          <w:szCs w:val="24"/>
        </w:rPr>
        <w:t>Evaluarea riscului și analiza de senzitivitate</w:t>
      </w:r>
    </w:p>
    <w:p w14:paraId="1D356024" w14:textId="77777777" w:rsidR="007428C4" w:rsidRDefault="007428C4" w:rsidP="00A85379">
      <w:pPr>
        <w:tabs>
          <w:tab w:val="left" w:pos="10065"/>
        </w:tabs>
        <w:spacing w:after="0" w:line="240" w:lineRule="auto"/>
        <w:ind w:right="-51"/>
        <w:jc w:val="both"/>
        <w:rPr>
          <w:rFonts w:cstheme="minorHAnsi"/>
        </w:rPr>
      </w:pPr>
    </w:p>
    <w:p w14:paraId="7B4D89DE" w14:textId="29F7A9AF" w:rsidR="00A85379" w:rsidRPr="00277931" w:rsidRDefault="00A85379" w:rsidP="00A85379">
      <w:pPr>
        <w:tabs>
          <w:tab w:val="left" w:pos="10065"/>
        </w:tabs>
        <w:spacing w:after="0" w:line="240" w:lineRule="auto"/>
        <w:ind w:right="-51"/>
        <w:jc w:val="both"/>
        <w:rPr>
          <w:rFonts w:cstheme="minorHAnsi"/>
        </w:rPr>
      </w:pPr>
      <w:r w:rsidRPr="00277931">
        <w:rPr>
          <w:rFonts w:cstheme="minorHAnsi"/>
        </w:rPr>
        <w:t xml:space="preserve">Scopul elaborării analizei instituţionale este de a asigura existenţa unui cadru instituţional solid pentru o implementare adecvată a proiectelor şi o bună exploatare a infrastructurii realizate din fonduri nerambursabile.  </w:t>
      </w:r>
    </w:p>
    <w:p w14:paraId="68AF0042" w14:textId="77777777" w:rsidR="00A85379" w:rsidRPr="00277931" w:rsidRDefault="00A85379" w:rsidP="00A85379">
      <w:pPr>
        <w:autoSpaceDE w:val="0"/>
        <w:autoSpaceDN w:val="0"/>
        <w:adjustRightInd w:val="0"/>
        <w:spacing w:after="0" w:line="240" w:lineRule="auto"/>
        <w:jc w:val="both"/>
        <w:rPr>
          <w:rFonts w:cstheme="minorHAnsi"/>
          <w:bCs/>
          <w:iCs/>
        </w:rPr>
      </w:pPr>
    </w:p>
    <w:p w14:paraId="1CA9D280" w14:textId="77777777" w:rsidR="00A85379" w:rsidRPr="00277931" w:rsidRDefault="00A85379" w:rsidP="00A85379">
      <w:pPr>
        <w:autoSpaceDE w:val="0"/>
        <w:autoSpaceDN w:val="0"/>
        <w:adjustRightInd w:val="0"/>
        <w:spacing w:after="0" w:line="240" w:lineRule="auto"/>
        <w:jc w:val="both"/>
        <w:rPr>
          <w:rFonts w:cstheme="minorHAnsi"/>
        </w:rPr>
      </w:pPr>
      <w:r w:rsidRPr="00277931">
        <w:rPr>
          <w:rFonts w:cstheme="minorHAnsi"/>
          <w:bCs/>
          <w:iCs/>
        </w:rPr>
        <w:t>Analiza Instituţională</w:t>
      </w:r>
      <w:r w:rsidRPr="00277931">
        <w:rPr>
          <w:rFonts w:cstheme="minorHAnsi"/>
          <w:b/>
          <w:bCs/>
          <w:i/>
          <w:iCs/>
        </w:rPr>
        <w:t xml:space="preserve"> </w:t>
      </w:r>
      <w:r w:rsidRPr="00277931">
        <w:rPr>
          <w:rFonts w:cstheme="minorHAnsi"/>
        </w:rPr>
        <w:t>trebuie să furnizeze date privind:</w:t>
      </w:r>
    </w:p>
    <w:p w14:paraId="39FD28E8" w14:textId="77777777" w:rsidR="00A85379" w:rsidRPr="00277931" w:rsidRDefault="00A85379" w:rsidP="00A85379">
      <w:pPr>
        <w:pStyle w:val="ListParagraph"/>
        <w:numPr>
          <w:ilvl w:val="0"/>
          <w:numId w:val="12"/>
        </w:numPr>
        <w:autoSpaceDE w:val="0"/>
        <w:autoSpaceDN w:val="0"/>
        <w:spacing w:after="0" w:line="240" w:lineRule="auto"/>
        <w:contextualSpacing w:val="0"/>
        <w:jc w:val="both"/>
      </w:pPr>
      <w:r w:rsidRPr="00277931">
        <w:t>Analiza situaţiei instituționale actuale;</w:t>
      </w:r>
    </w:p>
    <w:p w14:paraId="324F8F2C" w14:textId="77777777" w:rsidR="00A85379" w:rsidRPr="00277931" w:rsidRDefault="00A85379" w:rsidP="00A85379">
      <w:pPr>
        <w:pStyle w:val="ListParagraph"/>
        <w:numPr>
          <w:ilvl w:val="0"/>
          <w:numId w:val="12"/>
        </w:numPr>
        <w:autoSpaceDE w:val="0"/>
        <w:autoSpaceDN w:val="0"/>
        <w:spacing w:after="0" w:line="240" w:lineRule="auto"/>
        <w:contextualSpacing w:val="0"/>
        <w:jc w:val="both"/>
      </w:pPr>
      <w:r w:rsidRPr="00277931">
        <w:t>Analiza competențelor manageriale și operaționale, descrierea formei de proprietate asupra activelor şi condiţiilor, a deșeurilor existente, conceptelor de operare şi întreţinere, aranjamentelor şi obligaţiilor contractuale, a mecanismelor de stabilire a tarifelor, evaluarea capacităţii resurselor umane</w:t>
      </w:r>
    </w:p>
    <w:p w14:paraId="31344DAC" w14:textId="768B024B" w:rsidR="00A85379" w:rsidRDefault="00A85379" w:rsidP="00A85379">
      <w:pPr>
        <w:pStyle w:val="ListParagraph"/>
        <w:numPr>
          <w:ilvl w:val="0"/>
          <w:numId w:val="12"/>
        </w:numPr>
        <w:autoSpaceDE w:val="0"/>
        <w:autoSpaceDN w:val="0"/>
        <w:spacing w:after="0" w:line="240" w:lineRule="auto"/>
        <w:contextualSpacing w:val="0"/>
        <w:jc w:val="both"/>
      </w:pPr>
      <w:r w:rsidRPr="00277931">
        <w:t>Analiza conformității cu regulile privind ajutorul de stat</w:t>
      </w:r>
      <w:r w:rsidR="00A90EDD">
        <w:t xml:space="preserve"> stabilite în schema de ajutor de stat</w:t>
      </w:r>
      <w:r w:rsidRPr="00277931">
        <w:t>;</w:t>
      </w:r>
    </w:p>
    <w:p w14:paraId="068FCBA7" w14:textId="6AED1BBF" w:rsidR="00CA24B6" w:rsidRPr="00277931" w:rsidRDefault="00CA24B6" w:rsidP="00A85379">
      <w:pPr>
        <w:pStyle w:val="ListParagraph"/>
        <w:numPr>
          <w:ilvl w:val="0"/>
          <w:numId w:val="12"/>
        </w:numPr>
        <w:autoSpaceDE w:val="0"/>
        <w:autoSpaceDN w:val="0"/>
        <w:spacing w:after="0" w:line="240" w:lineRule="auto"/>
        <w:contextualSpacing w:val="0"/>
        <w:jc w:val="both"/>
      </w:pPr>
      <w:r>
        <w:rPr>
          <w:rFonts w:cstheme="minorHAnsi"/>
        </w:rPr>
        <w:t>A</w:t>
      </w:r>
      <w:r w:rsidRPr="00850593">
        <w:rPr>
          <w:rFonts w:cstheme="minorHAnsi"/>
        </w:rPr>
        <w:t>naliza privind incidența ajutorului de stat în faza de operare</w:t>
      </w:r>
      <w:r>
        <w:rPr>
          <w:rFonts w:cstheme="minorHAnsi"/>
        </w:rPr>
        <w:t>, prin raportare la</w:t>
      </w:r>
      <w:r w:rsidR="000D3F34">
        <w:rPr>
          <w:rFonts w:cstheme="minorHAnsi"/>
        </w:rPr>
        <w:t xml:space="preserve"> prevederile din secțiunea 5.1.1 din prezentul Ghid.</w:t>
      </w:r>
      <w:r>
        <w:rPr>
          <w:rFonts w:cstheme="minorHAnsi"/>
        </w:rPr>
        <w:t xml:space="preserve"> </w:t>
      </w:r>
      <w:r w:rsidRPr="00850593">
        <w:rPr>
          <w:rFonts w:cstheme="minorHAnsi"/>
        </w:rPr>
        <w:t xml:space="preserve"> </w:t>
      </w:r>
    </w:p>
    <w:p w14:paraId="3E948C49" w14:textId="77777777" w:rsidR="00A85379" w:rsidRDefault="00A85379" w:rsidP="00A85379">
      <w:pPr>
        <w:pStyle w:val="ListParagraph"/>
        <w:spacing w:after="0" w:line="240" w:lineRule="auto"/>
        <w:ind w:left="0"/>
        <w:jc w:val="both"/>
        <w:rPr>
          <w:rFonts w:cstheme="minorHAnsi"/>
        </w:rPr>
      </w:pPr>
    </w:p>
    <w:p w14:paraId="72EEE0C7" w14:textId="77777777" w:rsidR="00950904" w:rsidRDefault="00950904" w:rsidP="00A85379">
      <w:pPr>
        <w:pStyle w:val="ListParagraph"/>
        <w:spacing w:after="0" w:line="240" w:lineRule="auto"/>
        <w:ind w:left="0"/>
        <w:jc w:val="both"/>
        <w:rPr>
          <w:rFonts w:cstheme="minorHAnsi"/>
        </w:rPr>
      </w:pPr>
    </w:p>
    <w:p w14:paraId="7E6FDB55" w14:textId="4103F633" w:rsidR="00950904" w:rsidRDefault="00950904" w:rsidP="00950904">
      <w:pPr>
        <w:pStyle w:val="ListParagraph"/>
        <w:tabs>
          <w:tab w:val="left" w:pos="709"/>
        </w:tabs>
        <w:spacing w:after="0" w:line="240" w:lineRule="auto"/>
        <w:ind w:left="0"/>
        <w:jc w:val="both"/>
        <w:rPr>
          <w:rFonts w:cstheme="minorHAnsi"/>
          <w:b/>
          <w:bCs/>
        </w:rPr>
      </w:pPr>
      <w:r w:rsidRPr="00FD0C19">
        <w:rPr>
          <w:rFonts w:cstheme="minorHAnsi"/>
          <w:b/>
          <w:bCs/>
        </w:rPr>
        <w:t xml:space="preserve">Aspecte privind elaborarea documentației tehnico-economice în cazul proiectelor de tip </w:t>
      </w:r>
      <w:r>
        <w:rPr>
          <w:rFonts w:cstheme="minorHAnsi"/>
          <w:b/>
          <w:bCs/>
        </w:rPr>
        <w:t>B</w:t>
      </w:r>
    </w:p>
    <w:p w14:paraId="100D64F5" w14:textId="77777777" w:rsidR="004E3FBC" w:rsidRDefault="004E3FBC" w:rsidP="00A85379">
      <w:pPr>
        <w:pStyle w:val="ListParagraph"/>
        <w:spacing w:after="0" w:line="240" w:lineRule="auto"/>
        <w:ind w:left="0"/>
        <w:jc w:val="both"/>
        <w:rPr>
          <w:rFonts w:cstheme="minorHAnsi"/>
        </w:rPr>
      </w:pPr>
    </w:p>
    <w:p w14:paraId="540F07B5" w14:textId="382F92AA" w:rsidR="004E3FBC" w:rsidRDefault="004E3FBC" w:rsidP="00A85379">
      <w:pPr>
        <w:pStyle w:val="ListParagraph"/>
        <w:spacing w:after="0" w:line="240" w:lineRule="auto"/>
        <w:ind w:left="0"/>
        <w:jc w:val="both"/>
        <w:rPr>
          <w:rFonts w:cstheme="minorHAnsi"/>
        </w:rPr>
      </w:pPr>
      <w:r>
        <w:rPr>
          <w:rFonts w:eastAsia="Times New Roman" w:cs="Times New Roman"/>
          <w:szCs w:val="20"/>
        </w:rPr>
        <w:t>Proiectele de tip B vizează închiderea unor depozite</w:t>
      </w:r>
      <w:r w:rsidRPr="001E3E23">
        <w:rPr>
          <w:rFonts w:eastAsia="Times New Roman" w:cs="Times New Roman"/>
          <w:szCs w:val="20"/>
        </w:rPr>
        <w:t xml:space="preserve"> </w:t>
      </w:r>
      <w:r>
        <w:rPr>
          <w:rFonts w:eastAsia="Times New Roman" w:cs="Times New Roman"/>
          <w:szCs w:val="20"/>
        </w:rPr>
        <w:t>neconforme</w:t>
      </w:r>
      <w:r w:rsidRPr="001E3E23">
        <w:rPr>
          <w:rFonts w:eastAsia="Times New Roman" w:cs="Times New Roman"/>
          <w:szCs w:val="20"/>
        </w:rPr>
        <w:t xml:space="preserve"> de deșeuri municipale</w:t>
      </w:r>
      <w:r>
        <w:rPr>
          <w:rFonts w:eastAsia="Times New Roman" w:cs="Times New Roman"/>
          <w:szCs w:val="20"/>
        </w:rPr>
        <w:t xml:space="preserve"> care se regăsesc în Anexa nr. 5 a</w:t>
      </w:r>
      <w:r w:rsidRPr="001E3E23">
        <w:rPr>
          <w:rFonts w:eastAsia="Times New Roman" w:cs="Times New Roman"/>
          <w:szCs w:val="20"/>
        </w:rPr>
        <w:t xml:space="preserve"> Ordonanței nr. 2/2021 privind depozitarea deșeurilor, cu modificările și completările ulterioare</w:t>
      </w:r>
      <w:r>
        <w:rPr>
          <w:rFonts w:eastAsia="Times New Roman" w:cs="Times New Roman"/>
          <w:szCs w:val="20"/>
        </w:rPr>
        <w:t>.</w:t>
      </w:r>
    </w:p>
    <w:p w14:paraId="6205AC21" w14:textId="77777777" w:rsidR="004E3FBC" w:rsidRDefault="004E3FBC" w:rsidP="00A85379">
      <w:pPr>
        <w:pStyle w:val="ListParagraph"/>
        <w:spacing w:after="0" w:line="240" w:lineRule="auto"/>
        <w:ind w:left="0"/>
        <w:jc w:val="both"/>
        <w:rPr>
          <w:rFonts w:cstheme="minorHAnsi"/>
        </w:rPr>
      </w:pPr>
    </w:p>
    <w:p w14:paraId="1D55E6EB" w14:textId="5C2A4659" w:rsidR="004E3FBC" w:rsidRDefault="004E3FBC" w:rsidP="004E3FBC">
      <w:pPr>
        <w:pStyle w:val="ListParagraph"/>
        <w:spacing w:after="0" w:line="240" w:lineRule="auto"/>
        <w:ind w:left="0"/>
        <w:jc w:val="both"/>
        <w:rPr>
          <w:rFonts w:cstheme="minorHAnsi"/>
        </w:rPr>
      </w:pPr>
      <w:r>
        <w:rPr>
          <w:rFonts w:cstheme="minorHAnsi"/>
        </w:rPr>
        <w:lastRenderedPageBreak/>
        <w:t xml:space="preserve">În cazul acestor proiecte, se vor avea în vedere cerințele detaliate în secțiunea anterioară pentru proiectele de tip A, după caz. </w:t>
      </w:r>
    </w:p>
    <w:p w14:paraId="51A342E4" w14:textId="77777777" w:rsidR="00950904" w:rsidRDefault="00950904" w:rsidP="00A85379">
      <w:pPr>
        <w:pStyle w:val="ListParagraph"/>
        <w:spacing w:after="0" w:line="240" w:lineRule="auto"/>
        <w:ind w:left="0"/>
        <w:jc w:val="both"/>
        <w:rPr>
          <w:rFonts w:cstheme="minorHAnsi"/>
        </w:rPr>
      </w:pPr>
    </w:p>
    <w:p w14:paraId="28BA991F" w14:textId="5B4406BD" w:rsidR="00950904" w:rsidRDefault="00950904" w:rsidP="00A85379">
      <w:pPr>
        <w:pStyle w:val="ListParagraph"/>
        <w:spacing w:after="0" w:line="240" w:lineRule="auto"/>
        <w:ind w:left="0"/>
        <w:jc w:val="both"/>
        <w:rPr>
          <w:rFonts w:cstheme="minorHAnsi"/>
        </w:rPr>
      </w:pPr>
      <w:r>
        <w:rPr>
          <w:rFonts w:cstheme="minorHAnsi"/>
        </w:rPr>
        <w:t>Astfel, pentru aceste proiecte nu se aplică cerințele referitoare la analiza instituțională, politica tarifară și analiza cost-beneficiu</w:t>
      </w:r>
      <w:r w:rsidR="007C7C92">
        <w:rPr>
          <w:rFonts w:cstheme="minorHAnsi"/>
        </w:rPr>
        <w:t xml:space="preserve">. </w:t>
      </w:r>
    </w:p>
    <w:p w14:paraId="637B23E1" w14:textId="77777777" w:rsidR="00950904" w:rsidRDefault="00950904" w:rsidP="00A85379">
      <w:pPr>
        <w:pStyle w:val="ListParagraph"/>
        <w:spacing w:after="0" w:line="240" w:lineRule="auto"/>
        <w:ind w:left="0"/>
        <w:jc w:val="both"/>
        <w:rPr>
          <w:rFonts w:cstheme="minorHAnsi"/>
        </w:rPr>
      </w:pPr>
    </w:p>
    <w:p w14:paraId="4DD2C04C" w14:textId="59F691AB" w:rsidR="00950904" w:rsidRDefault="00950904" w:rsidP="00950904">
      <w:pPr>
        <w:autoSpaceDE w:val="0"/>
        <w:autoSpaceDN w:val="0"/>
        <w:adjustRightInd w:val="0"/>
        <w:jc w:val="both"/>
        <w:rPr>
          <w:rFonts w:cs="Times New Roman"/>
          <w:szCs w:val="24"/>
        </w:rPr>
      </w:pPr>
      <w:r w:rsidRPr="00277931">
        <w:rPr>
          <w:rFonts w:cs="Times New Roman"/>
          <w:szCs w:val="24"/>
        </w:rPr>
        <w:t xml:space="preserve">Pentru </w:t>
      </w:r>
      <w:r w:rsidRPr="00F60DB8">
        <w:rPr>
          <w:rFonts w:cs="Times New Roman"/>
          <w:b/>
          <w:color w:val="0070C0"/>
          <w:szCs w:val="24"/>
        </w:rPr>
        <w:t xml:space="preserve">investițiile de tip </w:t>
      </w:r>
      <w:r>
        <w:rPr>
          <w:rFonts w:cs="Times New Roman"/>
          <w:b/>
          <w:color w:val="0070C0"/>
          <w:szCs w:val="24"/>
        </w:rPr>
        <w:t>B</w:t>
      </w:r>
      <w:r w:rsidRPr="00F60DB8">
        <w:rPr>
          <w:rFonts w:cs="Times New Roman"/>
          <w:color w:val="0070C0"/>
          <w:szCs w:val="24"/>
        </w:rPr>
        <w:t xml:space="preserve"> </w:t>
      </w:r>
      <w:r>
        <w:rPr>
          <w:rFonts w:cs="Times New Roman"/>
          <w:szCs w:val="24"/>
        </w:rPr>
        <w:t xml:space="preserve">în vederea </w:t>
      </w:r>
      <w:r w:rsidRPr="00277931">
        <w:rPr>
          <w:rFonts w:cs="Times New Roman"/>
          <w:szCs w:val="24"/>
        </w:rPr>
        <w:t>aprob</w:t>
      </w:r>
      <w:r>
        <w:rPr>
          <w:rFonts w:cs="Times New Roman"/>
          <w:szCs w:val="24"/>
        </w:rPr>
        <w:t>ării</w:t>
      </w:r>
      <w:r w:rsidRPr="00277931">
        <w:rPr>
          <w:rFonts w:cs="Times New Roman"/>
          <w:szCs w:val="24"/>
        </w:rPr>
        <w:t xml:space="preserve"> </w:t>
      </w:r>
      <w:r>
        <w:rPr>
          <w:rFonts w:cs="Times New Roman"/>
          <w:szCs w:val="24"/>
        </w:rPr>
        <w:t>d</w:t>
      </w:r>
      <w:r w:rsidRPr="00277931">
        <w:rPr>
          <w:rFonts w:cs="Times New Roman"/>
          <w:szCs w:val="24"/>
        </w:rPr>
        <w:t>ocumentației tehnico-economice sunt necesare următoarele documente (acestea vor fi anexate la cererea de finanțare</w:t>
      </w:r>
      <w:r>
        <w:rPr>
          <w:rFonts w:cs="Times New Roman"/>
          <w:szCs w:val="24"/>
        </w:rPr>
        <w:t>)</w:t>
      </w:r>
    </w:p>
    <w:p w14:paraId="13DFC9A3" w14:textId="77777777" w:rsidR="00950904" w:rsidRPr="00F60DB8" w:rsidRDefault="00950904" w:rsidP="00950904">
      <w:pPr>
        <w:numPr>
          <w:ilvl w:val="0"/>
          <w:numId w:val="93"/>
        </w:numPr>
        <w:spacing w:after="0" w:line="240" w:lineRule="auto"/>
        <w:jc w:val="both"/>
        <w:rPr>
          <w:rFonts w:cs="Times New Roman"/>
          <w:b/>
          <w:bCs/>
          <w:i/>
          <w:szCs w:val="24"/>
          <w:u w:val="single"/>
        </w:rPr>
      </w:pPr>
      <w:r w:rsidRPr="00F60DB8">
        <w:rPr>
          <w:rFonts w:cs="Times New Roman"/>
          <w:szCs w:val="24"/>
        </w:rPr>
        <w:t>Avizul CTE din cadrul Solicitantului</w:t>
      </w:r>
      <w:r w:rsidRPr="00F60DB8" w:rsidDel="00B137F5">
        <w:rPr>
          <w:rFonts w:cs="Times New Roman"/>
          <w:szCs w:val="24"/>
        </w:rPr>
        <w:t xml:space="preserve"> </w:t>
      </w:r>
      <w:r w:rsidRPr="00F60DB8">
        <w:rPr>
          <w:rFonts w:cs="Times New Roman"/>
          <w:szCs w:val="24"/>
        </w:rPr>
        <w:t>privind aprobarea indicatorilor tehnico-economici ai proiectului;</w:t>
      </w:r>
    </w:p>
    <w:p w14:paraId="0B472BEA" w14:textId="0A2894C6" w:rsidR="00950904" w:rsidRPr="00F60DB8" w:rsidRDefault="004F2D0B" w:rsidP="00950904">
      <w:pPr>
        <w:numPr>
          <w:ilvl w:val="0"/>
          <w:numId w:val="93"/>
        </w:numPr>
        <w:spacing w:after="0" w:line="240" w:lineRule="auto"/>
        <w:jc w:val="both"/>
        <w:rPr>
          <w:rFonts w:cs="Times New Roman"/>
          <w:szCs w:val="24"/>
        </w:rPr>
      </w:pPr>
      <w:r w:rsidRPr="004F2D0B">
        <w:rPr>
          <w:rFonts w:cs="Times New Roman"/>
          <w:szCs w:val="24"/>
        </w:rPr>
        <w:t>HCJ/HCL-uri privind aprobarea studiului de fezabilitate şi a indicatorilor tehnico-economici ai proiectului - ale UAT-urilor care au prevăzute investiţii/HG (pentru AFM), pe baza avizului CTE al solicitantului</w:t>
      </w:r>
      <w:r w:rsidR="00950904" w:rsidRPr="00F60DB8">
        <w:rPr>
          <w:rFonts w:cs="Times New Roman"/>
          <w:szCs w:val="24"/>
        </w:rPr>
        <w:t>;</w:t>
      </w:r>
    </w:p>
    <w:p w14:paraId="74A6C175" w14:textId="77777777" w:rsidR="00950904" w:rsidRPr="00277931" w:rsidRDefault="00950904" w:rsidP="00A85379">
      <w:pPr>
        <w:pStyle w:val="ListParagraph"/>
        <w:spacing w:after="0" w:line="240" w:lineRule="auto"/>
        <w:ind w:left="0"/>
        <w:jc w:val="both"/>
        <w:rPr>
          <w:rFonts w:cstheme="minorHAnsi"/>
        </w:rPr>
      </w:pPr>
    </w:p>
    <w:p w14:paraId="4045A198" w14:textId="77777777" w:rsidR="00A85379" w:rsidRPr="00871C01" w:rsidRDefault="00A85379" w:rsidP="00A85379">
      <w:pPr>
        <w:spacing w:after="0" w:line="240" w:lineRule="auto"/>
        <w:jc w:val="both"/>
        <w:rPr>
          <w:rFonts w:cstheme="minorHAnsi"/>
          <w:color w:val="231F20"/>
        </w:rPr>
      </w:pPr>
    </w:p>
    <w:p w14:paraId="3FDC06B2" w14:textId="415F09E0" w:rsidR="00A85379" w:rsidRPr="00A03CE8" w:rsidRDefault="00490E56" w:rsidP="00C11990">
      <w:pPr>
        <w:pStyle w:val="Heading2"/>
        <w:numPr>
          <w:ilvl w:val="0"/>
          <w:numId w:val="0"/>
        </w:numPr>
        <w:ind w:left="1440" w:hanging="360"/>
        <w:rPr>
          <w:highlight w:val="yellow"/>
        </w:rPr>
      </w:pPr>
      <w:bookmarkStart w:id="227" w:name="_Toc134458118"/>
      <w:bookmarkStart w:id="228" w:name="_Toc153204512"/>
      <w:r>
        <w:t xml:space="preserve">8.5 </w:t>
      </w:r>
      <w:r w:rsidR="00A85379" w:rsidRPr="00E5096A">
        <w:t>Aplicarea pragului de calitate</w:t>
      </w:r>
      <w:bookmarkEnd w:id="227"/>
      <w:bookmarkEnd w:id="228"/>
      <w:r w:rsidR="00A85379" w:rsidRPr="00E5096A">
        <w:t xml:space="preserve"> </w:t>
      </w:r>
      <w:r w:rsidR="006C5926" w:rsidRPr="00B11AB3">
        <w:t>(NA)</w:t>
      </w:r>
    </w:p>
    <w:p w14:paraId="0A14B9E3" w14:textId="77777777" w:rsidR="00A85379" w:rsidRPr="00B11AB3" w:rsidRDefault="00A85379" w:rsidP="00A85379">
      <w:pPr>
        <w:spacing w:after="0" w:line="240" w:lineRule="auto"/>
        <w:jc w:val="both"/>
        <w:rPr>
          <w:rFonts w:cstheme="minorHAnsi"/>
          <w:color w:val="231F20"/>
        </w:rPr>
      </w:pPr>
    </w:p>
    <w:p w14:paraId="582BDDE1" w14:textId="1B140140" w:rsidR="00A85379" w:rsidRPr="00B11AB3" w:rsidRDefault="00490E56" w:rsidP="00FC57A5">
      <w:pPr>
        <w:pStyle w:val="Heading2"/>
        <w:numPr>
          <w:ilvl w:val="0"/>
          <w:numId w:val="0"/>
        </w:numPr>
        <w:ind w:left="1065"/>
      </w:pPr>
      <w:bookmarkStart w:id="229" w:name="_Toc134458119"/>
      <w:bookmarkStart w:id="230" w:name="_Toc153204513"/>
      <w:r>
        <w:t xml:space="preserve">8.6 </w:t>
      </w:r>
      <w:r w:rsidR="00A85379" w:rsidRPr="00B11AB3">
        <w:t>Aplicarea pragului de excelență (NA)</w:t>
      </w:r>
      <w:bookmarkEnd w:id="229"/>
      <w:bookmarkEnd w:id="230"/>
    </w:p>
    <w:p w14:paraId="25EBE538" w14:textId="77777777" w:rsidR="00A85379" w:rsidRPr="00B11AB3" w:rsidRDefault="00A85379" w:rsidP="00A85379">
      <w:pPr>
        <w:spacing w:after="0" w:line="240" w:lineRule="auto"/>
        <w:jc w:val="both"/>
        <w:rPr>
          <w:rFonts w:cstheme="minorHAnsi"/>
          <w:color w:val="231F20"/>
        </w:rPr>
      </w:pPr>
    </w:p>
    <w:p w14:paraId="65C55F12" w14:textId="5BD6A970" w:rsidR="00A85379" w:rsidRPr="00B11AB3" w:rsidRDefault="00490E56" w:rsidP="00C11990">
      <w:pPr>
        <w:pStyle w:val="Heading2"/>
        <w:numPr>
          <w:ilvl w:val="0"/>
          <w:numId w:val="0"/>
        </w:numPr>
        <w:ind w:left="1440" w:hanging="360"/>
      </w:pPr>
      <w:bookmarkStart w:id="231" w:name="_Toc134458120"/>
      <w:bookmarkStart w:id="232" w:name="_Toc153204514"/>
      <w:r>
        <w:t xml:space="preserve">8.7 </w:t>
      </w:r>
      <w:r w:rsidR="00A85379" w:rsidRPr="00B11AB3">
        <w:t>Notificarea rezultatului evaluării tehnice și financiare</w:t>
      </w:r>
      <w:bookmarkEnd w:id="231"/>
      <w:bookmarkEnd w:id="232"/>
      <w:r w:rsidR="00A85379" w:rsidRPr="00B11AB3">
        <w:tab/>
      </w:r>
    </w:p>
    <w:p w14:paraId="5FDD2B8D" w14:textId="77777777" w:rsidR="00A85379" w:rsidRPr="00871C01" w:rsidRDefault="00A85379" w:rsidP="00A85379">
      <w:pPr>
        <w:spacing w:after="0" w:line="240" w:lineRule="auto"/>
        <w:jc w:val="both"/>
        <w:rPr>
          <w:rFonts w:cstheme="minorHAnsi"/>
          <w:color w:val="231F20"/>
        </w:rPr>
      </w:pPr>
    </w:p>
    <w:p w14:paraId="42DC9D49" w14:textId="77777777" w:rsidR="00A85379" w:rsidRPr="00B11AB3" w:rsidRDefault="00A85379" w:rsidP="00A85379">
      <w:pPr>
        <w:jc w:val="both"/>
        <w:rPr>
          <w:rFonts w:cstheme="minorHAnsi"/>
          <w:b/>
          <w:bCs/>
          <w:iCs/>
          <w:color w:val="0070C0"/>
        </w:rPr>
      </w:pPr>
      <w:r w:rsidRPr="00B11AB3">
        <w:rPr>
          <w:rFonts w:cstheme="minorHAnsi"/>
          <w:iCs/>
        </w:rPr>
        <w:t xml:space="preserve">Rezultatele evaluării tehnice și financiare se comunică solicitantului/liderului de parteneriat, electronic, prin intermediul sistemului informatic MySMIS2021/SMIS2021+. A se vedea </w:t>
      </w:r>
      <w:r w:rsidRPr="00B11AB3">
        <w:rPr>
          <w:rFonts w:cstheme="minorHAnsi"/>
          <w:b/>
          <w:bCs/>
          <w:iCs/>
          <w:color w:val="0070C0"/>
        </w:rPr>
        <w:t>secțiunea 8.4 din prezentul ghid.</w:t>
      </w:r>
    </w:p>
    <w:p w14:paraId="248AC3ED" w14:textId="7155CAB0" w:rsidR="00A85379" w:rsidRPr="002A5933" w:rsidRDefault="00490E56" w:rsidP="00FC57A5">
      <w:pPr>
        <w:pStyle w:val="Heading2"/>
        <w:numPr>
          <w:ilvl w:val="0"/>
          <w:numId w:val="0"/>
        </w:numPr>
        <w:ind w:left="1065"/>
      </w:pPr>
      <w:bookmarkStart w:id="233" w:name="_Toc134458121"/>
      <w:bookmarkStart w:id="234" w:name="_Toc153204515"/>
      <w:r>
        <w:t xml:space="preserve">8.8 </w:t>
      </w:r>
      <w:r w:rsidR="00A85379" w:rsidRPr="00D34426">
        <w:t>Contestații</w:t>
      </w:r>
      <w:bookmarkEnd w:id="233"/>
      <w:bookmarkEnd w:id="234"/>
      <w:r w:rsidR="00A85379" w:rsidRPr="002A5933">
        <w:tab/>
      </w:r>
    </w:p>
    <w:p w14:paraId="7A8B1CBB" w14:textId="77777777" w:rsidR="00A85379" w:rsidRPr="00871C01" w:rsidRDefault="00A85379" w:rsidP="00A85379">
      <w:pPr>
        <w:spacing w:after="0" w:line="240" w:lineRule="auto"/>
        <w:jc w:val="both"/>
        <w:rPr>
          <w:rFonts w:cstheme="minorHAnsi"/>
        </w:rPr>
      </w:pPr>
    </w:p>
    <w:p w14:paraId="45DA36A2" w14:textId="77777777" w:rsidR="00A85379" w:rsidRPr="00871C01" w:rsidRDefault="00A85379" w:rsidP="00A85379">
      <w:pPr>
        <w:spacing w:after="0" w:line="240" w:lineRule="auto"/>
        <w:jc w:val="both"/>
        <w:rPr>
          <w:rFonts w:cstheme="minorHAnsi"/>
        </w:rPr>
      </w:pPr>
      <w:bookmarkStart w:id="235" w:name="_Hlk133414351"/>
      <w:r w:rsidRPr="00F60DB8">
        <w:rPr>
          <w:rFonts w:cstheme="minorHAnsi"/>
        </w:rPr>
        <w:t>Rezultatele etapelor procesului de evaluare, selecție, contractare sunt aduse la cunoștința solicitantului prin aplicația informatică MySMIS2021/SMIS2021+. În cazul în care solicitantul/liderul de parteneriat, după caz, este nemultumit de rezultatul aferent oricărei etape poate formula contestație pe cale administrativă în termen de 30 de zile calendaristice, calculat de la data comunicării acestuia prin intermediul sistemului informatic MySMIS2021/SMIS2021+.</w:t>
      </w:r>
      <w:r w:rsidRPr="00F60DB8" w:rsidDel="006537D7">
        <w:rPr>
          <w:rFonts w:cstheme="minorHAnsi"/>
        </w:rPr>
        <w:t xml:space="preserve"> </w:t>
      </w:r>
    </w:p>
    <w:p w14:paraId="5F6EB2B3" w14:textId="77777777" w:rsidR="00A85379" w:rsidRPr="00871C01" w:rsidRDefault="00A85379" w:rsidP="00A85379">
      <w:pPr>
        <w:spacing w:after="0" w:line="240" w:lineRule="auto"/>
        <w:jc w:val="both"/>
        <w:rPr>
          <w:rFonts w:cstheme="minorHAnsi"/>
        </w:rPr>
      </w:pPr>
    </w:p>
    <w:p w14:paraId="34CA72AA" w14:textId="77777777" w:rsidR="00A85379" w:rsidRPr="00871C01" w:rsidRDefault="00A85379" w:rsidP="00A85379">
      <w:pPr>
        <w:spacing w:after="0" w:line="240" w:lineRule="auto"/>
        <w:jc w:val="both"/>
        <w:rPr>
          <w:rFonts w:cstheme="minorHAnsi"/>
        </w:rPr>
      </w:pPr>
      <w:r w:rsidRPr="00871C01">
        <w:rPr>
          <w:rFonts w:cstheme="minorHAnsi"/>
        </w:rPr>
        <w:t>Contestația se transmite/depune de către reprezentantul legal al solicitantului sau persoana împuternicită expres în acest sens.</w:t>
      </w:r>
    </w:p>
    <w:p w14:paraId="559DC457" w14:textId="77777777" w:rsidR="00A85379" w:rsidRPr="00871C01" w:rsidRDefault="00A85379" w:rsidP="00A85379">
      <w:pPr>
        <w:spacing w:after="0" w:line="240" w:lineRule="auto"/>
        <w:jc w:val="both"/>
        <w:rPr>
          <w:rFonts w:cstheme="minorHAnsi"/>
        </w:rPr>
      </w:pPr>
    </w:p>
    <w:p w14:paraId="20821C9E" w14:textId="77777777" w:rsidR="00A85379" w:rsidRPr="00F60DB8" w:rsidRDefault="00A85379" w:rsidP="00A85379">
      <w:pPr>
        <w:spacing w:after="0" w:line="240" w:lineRule="auto"/>
        <w:jc w:val="both"/>
        <w:rPr>
          <w:rFonts w:cstheme="minorHAnsi"/>
        </w:rPr>
      </w:pPr>
      <w:r w:rsidRPr="00F60DB8">
        <w:rPr>
          <w:rFonts w:cstheme="minorHAnsi"/>
        </w:rPr>
        <w:t>Contestația trebuie să cuprindă, cel puțin următoarele elemente:</w:t>
      </w:r>
    </w:p>
    <w:p w14:paraId="3A90992A" w14:textId="77777777" w:rsidR="00A85379" w:rsidRPr="00F60DB8" w:rsidRDefault="00A85379" w:rsidP="00A85379">
      <w:pPr>
        <w:spacing w:after="0" w:line="240" w:lineRule="auto"/>
        <w:ind w:firstLine="708"/>
        <w:jc w:val="both"/>
        <w:rPr>
          <w:rFonts w:cstheme="minorHAnsi"/>
        </w:rPr>
      </w:pPr>
      <w:r w:rsidRPr="00F60DB8">
        <w:rPr>
          <w:rFonts w:cstheme="minorHAnsi"/>
        </w:rPr>
        <w:t>-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 datele de identificare ale reprezentantului legal al solicitantului;</w:t>
      </w:r>
    </w:p>
    <w:p w14:paraId="5850A9D6" w14:textId="77777777" w:rsidR="00A85379" w:rsidRPr="00F60DB8" w:rsidRDefault="00A85379" w:rsidP="00A85379">
      <w:pPr>
        <w:spacing w:after="0" w:line="240" w:lineRule="auto"/>
        <w:ind w:firstLine="708"/>
        <w:jc w:val="both"/>
        <w:rPr>
          <w:rFonts w:cstheme="minorHAnsi"/>
        </w:rPr>
      </w:pPr>
      <w:r w:rsidRPr="00F60DB8">
        <w:rPr>
          <w:rFonts w:cstheme="minorHAnsi"/>
        </w:rPr>
        <w:t xml:space="preserve"> - obiectul contestației</w:t>
      </w:r>
    </w:p>
    <w:p w14:paraId="29905ED2" w14:textId="77777777" w:rsidR="00A85379" w:rsidRPr="00F60DB8" w:rsidRDefault="00A85379" w:rsidP="00A85379">
      <w:pPr>
        <w:spacing w:after="0" w:line="240" w:lineRule="auto"/>
        <w:ind w:firstLine="708"/>
        <w:jc w:val="both"/>
        <w:rPr>
          <w:rFonts w:cstheme="minorHAnsi"/>
        </w:rPr>
      </w:pPr>
      <w:r w:rsidRPr="00F60DB8">
        <w:rPr>
          <w:rFonts w:cstheme="minorHAnsi"/>
        </w:rPr>
        <w:t xml:space="preserve">- criteriul/criteriile contestat(e) (acolo unde este cazul); </w:t>
      </w:r>
    </w:p>
    <w:p w14:paraId="22925D3B" w14:textId="77777777" w:rsidR="00A85379" w:rsidRPr="00F60DB8" w:rsidRDefault="00A85379" w:rsidP="00A85379">
      <w:pPr>
        <w:spacing w:after="0" w:line="240" w:lineRule="auto"/>
        <w:ind w:firstLine="708"/>
        <w:jc w:val="both"/>
        <w:rPr>
          <w:rFonts w:cstheme="minorHAnsi"/>
        </w:rPr>
      </w:pPr>
      <w:r w:rsidRPr="00F60DB8">
        <w:rPr>
          <w:rFonts w:cstheme="minorHAnsi"/>
        </w:rPr>
        <w:t>- motivele de fapt și de drept pe care se întemeiază contestația, detaliate pentru fiecare criteriu de evaluare și selecție în parte contestat;</w:t>
      </w:r>
    </w:p>
    <w:p w14:paraId="640F6A16" w14:textId="0C4BDF09" w:rsidR="00A85379" w:rsidRDefault="00A85379" w:rsidP="00A85379">
      <w:pPr>
        <w:spacing w:after="0" w:line="240" w:lineRule="auto"/>
        <w:ind w:firstLine="708"/>
        <w:jc w:val="both"/>
        <w:rPr>
          <w:rFonts w:cstheme="minorHAnsi"/>
        </w:rPr>
      </w:pPr>
      <w:r w:rsidRPr="00F60DB8">
        <w:rPr>
          <w:rFonts w:cstheme="minorHAnsi"/>
        </w:rPr>
        <w:t>- semnătura reprezentantului legal/împuternicit al solicitantului;</w:t>
      </w:r>
    </w:p>
    <w:p w14:paraId="55B80BFF" w14:textId="77777777" w:rsidR="00F60DB8" w:rsidRPr="00871C01" w:rsidRDefault="00F60DB8" w:rsidP="00A85379">
      <w:pPr>
        <w:spacing w:after="0" w:line="240" w:lineRule="auto"/>
        <w:ind w:firstLine="708"/>
        <w:jc w:val="both"/>
        <w:rPr>
          <w:rFonts w:cstheme="minorHAnsi"/>
        </w:rPr>
      </w:pPr>
    </w:p>
    <w:p w14:paraId="3E65BD09" w14:textId="77777777" w:rsidR="00A85379" w:rsidRPr="00871C01" w:rsidRDefault="00A85379" w:rsidP="00A85379">
      <w:pPr>
        <w:spacing w:after="0" w:line="240" w:lineRule="auto"/>
        <w:jc w:val="both"/>
        <w:rPr>
          <w:rFonts w:cstheme="minorHAnsi"/>
        </w:rPr>
      </w:pPr>
      <w:r w:rsidRPr="00871C01">
        <w:rPr>
          <w:rFonts w:cstheme="minorHAnsi"/>
        </w:rPr>
        <w:lastRenderedPageBreak/>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 </w:t>
      </w:r>
    </w:p>
    <w:p w14:paraId="6011E373" w14:textId="77777777" w:rsidR="00A85379" w:rsidRPr="00871C01" w:rsidRDefault="00A85379" w:rsidP="00A85379">
      <w:pPr>
        <w:spacing w:after="0" w:line="240" w:lineRule="auto"/>
        <w:jc w:val="both"/>
        <w:rPr>
          <w:rFonts w:cstheme="minorHAnsi"/>
        </w:rPr>
      </w:pPr>
    </w:p>
    <w:p w14:paraId="294FA32C" w14:textId="77777777" w:rsidR="00A85379" w:rsidRPr="00871C01" w:rsidRDefault="00A85379" w:rsidP="00A85379">
      <w:pPr>
        <w:spacing w:after="0" w:line="240" w:lineRule="auto"/>
        <w:jc w:val="both"/>
        <w:rPr>
          <w:rFonts w:cstheme="minorHAnsi"/>
        </w:rPr>
      </w:pPr>
      <w:r w:rsidRPr="00F60DB8">
        <w:rPr>
          <w:rFonts w:cstheme="minorHAnsi"/>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informatic MySMIS2021/ SMIS2021+.;</w:t>
      </w:r>
    </w:p>
    <w:p w14:paraId="6F339424" w14:textId="77777777" w:rsidR="00A85379" w:rsidRPr="00871C01" w:rsidRDefault="00A85379" w:rsidP="00A85379">
      <w:pPr>
        <w:spacing w:after="0" w:line="240" w:lineRule="auto"/>
        <w:jc w:val="both"/>
        <w:rPr>
          <w:rFonts w:cstheme="minorHAnsi"/>
        </w:rPr>
      </w:pPr>
    </w:p>
    <w:p w14:paraId="28C71C05" w14:textId="168E1A2A" w:rsidR="00A85379" w:rsidRDefault="00A85379" w:rsidP="00A85379">
      <w:pPr>
        <w:spacing w:after="0" w:line="240" w:lineRule="auto"/>
        <w:jc w:val="both"/>
        <w:rPr>
          <w:rFonts w:cstheme="minorHAnsi"/>
          <w:bCs/>
        </w:rPr>
      </w:pPr>
      <w:r w:rsidRPr="00871C01">
        <w:rPr>
          <w:rFonts w:cstheme="minorHAnsi"/>
        </w:rPr>
        <w:t xml:space="preserve">Decizia </w:t>
      </w:r>
      <w:r w:rsidRPr="00871C01">
        <w:rPr>
          <w:rFonts w:cstheme="minorHAnsi"/>
          <w:bCs/>
        </w:rPr>
        <w:t>Comitetul de soluționare a contestațiilor</w:t>
      </w:r>
      <w:r w:rsidRPr="00871C01">
        <w:rPr>
          <w:rFonts w:cstheme="minorHAnsi"/>
        </w:rPr>
        <w:t xml:space="preserve"> este finală, iar contestatarul nu mai poate înainta la AMPDD o nouă contestație pe marginea aceluiași subiect. </w:t>
      </w:r>
      <w:r w:rsidRPr="00871C01">
        <w:rPr>
          <w:rFonts w:cstheme="minorHAnsi"/>
          <w:bCs/>
        </w:rPr>
        <w:t xml:space="preserve">Împotriva soluției stabilite prin decizie de către Comitetul de soluționare a </w:t>
      </w:r>
      <w:r w:rsidRPr="00F60DB8">
        <w:rPr>
          <w:rFonts w:cstheme="minorHAnsi"/>
          <w:bCs/>
        </w:rPr>
        <w:t xml:space="preserve">contestațiilor </w:t>
      </w:r>
      <w:r w:rsidRPr="00F60DB8">
        <w:rPr>
          <w:rFonts w:cstheme="minorHAnsi"/>
        </w:rPr>
        <w:t>solicitantul se poate adresa instanței de contencios administrativ, în conformitate cu prevederile art. 8 din Legea contenciosului administrativ nr. 554/2004, cu modificările și completările ulterioare.</w:t>
      </w:r>
    </w:p>
    <w:p w14:paraId="648E6B43" w14:textId="77777777" w:rsidR="00F60DB8" w:rsidRPr="00871C01" w:rsidRDefault="00F60DB8" w:rsidP="00A85379">
      <w:pPr>
        <w:spacing w:after="0" w:line="240" w:lineRule="auto"/>
        <w:jc w:val="both"/>
        <w:rPr>
          <w:rFonts w:cstheme="minorHAnsi"/>
          <w:bCs/>
        </w:rPr>
      </w:pPr>
    </w:p>
    <w:p w14:paraId="798AB7DE" w14:textId="77777777" w:rsidR="00A85379" w:rsidRPr="00871C01" w:rsidRDefault="00A85379" w:rsidP="00A85379">
      <w:pPr>
        <w:jc w:val="both"/>
        <w:rPr>
          <w:rFonts w:cstheme="minorHAnsi"/>
        </w:rPr>
      </w:pPr>
      <w:r w:rsidRPr="00871C01">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59BCA77F" w14:textId="77777777" w:rsidR="00A85379" w:rsidRPr="00F60DB8" w:rsidRDefault="00A85379" w:rsidP="00A85379">
      <w:pPr>
        <w:jc w:val="both"/>
        <w:rPr>
          <w:rFonts w:cstheme="minorHAnsi"/>
        </w:rPr>
      </w:pPr>
      <w:r w:rsidRPr="00F60DB8">
        <w:rPr>
          <w:rFonts w:cstheme="minorHAnsi"/>
        </w:rPr>
        <w:t>În cazul admiterii contestației ca rezultat al reevaluării tehnice și financiare, autoritatea de management/organismul intermediar, după caz, procedează la inițierea etapei de contractare, având în vedere considerentele deciziei de soluționare a contestației.În cazul admiterii contestației ca rezultat al reverificării modului de îndeplinire a condițiilor de eligibilitate, în urma etapei de contractare, autoritatea de management procedează la emiterea deciziei de finanțare sau semnarea contractului de finanțare, având în vedere considerentele deciziei de soluționare a contestației.</w:t>
      </w:r>
    </w:p>
    <w:p w14:paraId="138703B8" w14:textId="4B325E0D" w:rsidR="00A85379" w:rsidRPr="00871C01" w:rsidRDefault="00490E56" w:rsidP="00FC57A5">
      <w:pPr>
        <w:pStyle w:val="Heading2"/>
        <w:numPr>
          <w:ilvl w:val="0"/>
          <w:numId w:val="0"/>
        </w:numPr>
        <w:ind w:left="1065"/>
      </w:pPr>
      <w:bookmarkStart w:id="236" w:name="_Toc134458122"/>
      <w:bookmarkStart w:id="237" w:name="_Toc153204516"/>
      <w:bookmarkEnd w:id="235"/>
      <w:r>
        <w:t xml:space="preserve">8.9 </w:t>
      </w:r>
      <w:r w:rsidR="00A85379" w:rsidRPr="00871C01">
        <w:t>Contractarea proiectelor</w:t>
      </w:r>
      <w:bookmarkEnd w:id="236"/>
      <w:bookmarkEnd w:id="237"/>
      <w:r w:rsidR="00A85379" w:rsidRPr="00871C01">
        <w:tab/>
      </w:r>
    </w:p>
    <w:p w14:paraId="3DA6583A" w14:textId="77777777" w:rsidR="00A85379" w:rsidRPr="00871C01" w:rsidRDefault="00A85379" w:rsidP="00A85379">
      <w:pPr>
        <w:spacing w:after="0" w:line="240" w:lineRule="auto"/>
        <w:jc w:val="both"/>
        <w:rPr>
          <w:rFonts w:cstheme="minorHAnsi"/>
        </w:rPr>
      </w:pPr>
    </w:p>
    <w:p w14:paraId="31936D42" w14:textId="77777777" w:rsidR="00A85379" w:rsidRPr="00F60DB8" w:rsidRDefault="00A85379" w:rsidP="00A85379">
      <w:pPr>
        <w:spacing w:after="0" w:line="240" w:lineRule="auto"/>
        <w:jc w:val="both"/>
        <w:rPr>
          <w:rFonts w:cstheme="minorHAnsi"/>
        </w:rPr>
      </w:pPr>
      <w:bookmarkStart w:id="238" w:name="_Hlk133410502"/>
      <w:r w:rsidRPr="00F60DB8">
        <w:rPr>
          <w:rFonts w:cstheme="minorHAns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 în baza rezultatelor finale.</w:t>
      </w:r>
    </w:p>
    <w:p w14:paraId="7FD33BB0" w14:textId="77777777" w:rsidR="00A85379" w:rsidRPr="00F60DB8" w:rsidRDefault="00A85379" w:rsidP="00A85379">
      <w:pPr>
        <w:spacing w:after="0" w:line="240" w:lineRule="auto"/>
        <w:jc w:val="both"/>
        <w:rPr>
          <w:rFonts w:cstheme="minorHAnsi"/>
        </w:rPr>
      </w:pPr>
    </w:p>
    <w:p w14:paraId="65A5D069" w14:textId="77777777" w:rsidR="00A85379" w:rsidRPr="00F60DB8" w:rsidRDefault="00A85379" w:rsidP="00A85379">
      <w:pPr>
        <w:spacing w:after="0" w:line="240" w:lineRule="auto"/>
        <w:jc w:val="both"/>
        <w:rPr>
          <w:rFonts w:cstheme="minorHAnsi"/>
        </w:rPr>
      </w:pPr>
      <w:r w:rsidRPr="00F60DB8">
        <w:rPr>
          <w:rFonts w:cstheme="minorHAnsi"/>
        </w:rPr>
        <w:t>În etapa de contractare, în condițiile prezentului, solicitanților li se solicită, prin sistemul informatic MySMIS2021/SMIS2021+ să facă dovada celor declarate prin declarația unică, respectiv să prezinte documentele justificative prin care fac dovada îndeplinirii tuturor condițiilor de eligibilitate.</w:t>
      </w:r>
    </w:p>
    <w:p w14:paraId="2539478E" w14:textId="77777777" w:rsidR="00A85379" w:rsidRPr="00F60DB8" w:rsidRDefault="00A85379" w:rsidP="00A85379">
      <w:pPr>
        <w:spacing w:after="0" w:line="240" w:lineRule="auto"/>
        <w:jc w:val="both"/>
        <w:rPr>
          <w:rFonts w:cstheme="minorHAnsi"/>
        </w:rPr>
      </w:pPr>
    </w:p>
    <w:p w14:paraId="217ACC48" w14:textId="33D636C2" w:rsidR="00A85379" w:rsidRPr="00F60DB8" w:rsidRDefault="00A85379" w:rsidP="00A85379">
      <w:pPr>
        <w:spacing w:after="0" w:line="240" w:lineRule="auto"/>
        <w:jc w:val="both"/>
        <w:rPr>
          <w:rFonts w:cstheme="minorHAnsi"/>
        </w:rPr>
      </w:pPr>
      <w:r w:rsidRPr="00F60DB8">
        <w:rPr>
          <w:rFonts w:cstheme="minorHAnsi"/>
        </w:rPr>
        <w:t>Solicitantul/Liderul de parteneriat transmite documentele solicitate în etapa de contractare, sub sancțiunea respingerii cererii de finanțare, în termen de 15 zile lucrătoare, calculat de la data primirii solicitării</w:t>
      </w:r>
      <w:r w:rsidR="002736C8" w:rsidRPr="002736C8">
        <w:rPr>
          <w:rFonts w:cstheme="minorHAnsi"/>
        </w:rPr>
        <w:t xml:space="preserve"> </w:t>
      </w:r>
      <w:r w:rsidR="002736C8">
        <w:rPr>
          <w:rFonts w:cstheme="minorHAnsi"/>
        </w:rPr>
        <w:t>din partea</w:t>
      </w:r>
      <w:r w:rsidRPr="00F60DB8">
        <w:rPr>
          <w:rFonts w:cstheme="minorHAnsi"/>
        </w:rPr>
        <w:t xml:space="preserve"> AMPDD.</w:t>
      </w:r>
    </w:p>
    <w:bookmarkEnd w:id="238"/>
    <w:p w14:paraId="7EFBBABF" w14:textId="77777777" w:rsidR="00A85379" w:rsidRPr="0049688A" w:rsidRDefault="00A85379" w:rsidP="00A85379">
      <w:pPr>
        <w:jc w:val="both"/>
        <w:rPr>
          <w:rFonts w:cstheme="minorHAnsi"/>
          <w:b/>
          <w:color w:val="0070C0"/>
        </w:rPr>
      </w:pPr>
    </w:p>
    <w:p w14:paraId="39231CB2" w14:textId="78656450" w:rsidR="00A85379" w:rsidRPr="0049688A" w:rsidRDefault="00490E56" w:rsidP="004A796A">
      <w:pPr>
        <w:pStyle w:val="Heading3"/>
        <w:rPr>
          <w:color w:val="0070C0"/>
        </w:rPr>
      </w:pPr>
      <w:bookmarkStart w:id="239" w:name="_Toc134458123"/>
      <w:bookmarkStart w:id="240" w:name="_Toc153204517"/>
      <w:r>
        <w:rPr>
          <w:color w:val="0070C0"/>
        </w:rPr>
        <w:t>8</w:t>
      </w:r>
      <w:r w:rsidR="004A796A">
        <w:rPr>
          <w:color w:val="0070C0"/>
        </w:rPr>
        <w:t>.9.1</w:t>
      </w:r>
      <w:r w:rsidR="003721D1">
        <w:rPr>
          <w:color w:val="0070C0"/>
        </w:rPr>
        <w:t xml:space="preserve"> </w:t>
      </w:r>
      <w:r w:rsidR="00A85379" w:rsidRPr="0049688A">
        <w:rPr>
          <w:color w:val="0070C0"/>
        </w:rPr>
        <w:t>Verificarea îndeplinirii condițiilor de eligibilitate</w:t>
      </w:r>
      <w:bookmarkEnd w:id="239"/>
      <w:bookmarkEnd w:id="240"/>
    </w:p>
    <w:p w14:paraId="1310BB1F" w14:textId="77777777" w:rsidR="00A85379" w:rsidRPr="00737770" w:rsidRDefault="00A85379" w:rsidP="00A85379">
      <w:pPr>
        <w:jc w:val="both"/>
        <w:rPr>
          <w:rFonts w:cstheme="minorHAnsi"/>
          <w:b/>
          <w:color w:val="0070C0"/>
        </w:rPr>
      </w:pPr>
    </w:p>
    <w:p w14:paraId="03E761AB" w14:textId="367342D6" w:rsidR="00A85379" w:rsidRPr="00871C01" w:rsidRDefault="00A85379" w:rsidP="00A85379">
      <w:pPr>
        <w:spacing w:after="0" w:line="240" w:lineRule="auto"/>
        <w:jc w:val="both"/>
        <w:rPr>
          <w:rFonts w:cstheme="minorHAnsi"/>
          <w:b/>
          <w:bCs/>
          <w:color w:val="0070C0"/>
        </w:rPr>
      </w:pPr>
      <w:r w:rsidRPr="00737770">
        <w:rPr>
          <w:rFonts w:cstheme="minorHAnsi"/>
        </w:rPr>
        <w:lastRenderedPageBreak/>
        <w:t>Ulterior transmiterii documentelor solicitate, AMPDD demareaza verificarea conformității administrative și eligibilității pe</w:t>
      </w:r>
      <w:r w:rsidRPr="00871C01">
        <w:rPr>
          <w:rFonts w:cstheme="minorHAnsi"/>
        </w:rPr>
        <w:t xml:space="preserve"> baza </w:t>
      </w:r>
      <w:r w:rsidRPr="00871C01">
        <w:rPr>
          <w:rFonts w:cstheme="minorHAnsi"/>
          <w:b/>
          <w:bCs/>
          <w:color w:val="0070C0"/>
        </w:rPr>
        <w:t xml:space="preserve">Anexei </w:t>
      </w:r>
      <w:r w:rsidR="005260BC">
        <w:rPr>
          <w:rFonts w:cstheme="minorHAnsi"/>
          <w:b/>
          <w:bCs/>
          <w:color w:val="0070C0"/>
        </w:rPr>
        <w:t>4</w:t>
      </w:r>
      <w:r w:rsidRPr="00871C01">
        <w:rPr>
          <w:rFonts w:cstheme="minorHAnsi"/>
          <w:b/>
          <w:bCs/>
          <w:color w:val="0070C0"/>
        </w:rPr>
        <w:t xml:space="preserve">, secțiunea </w:t>
      </w:r>
      <w:r w:rsidR="005260BC">
        <w:rPr>
          <w:rFonts w:cstheme="minorHAnsi"/>
          <w:b/>
          <w:bCs/>
          <w:color w:val="0070C0"/>
        </w:rPr>
        <w:t>4</w:t>
      </w:r>
      <w:r w:rsidRPr="00871C01">
        <w:rPr>
          <w:rFonts w:cstheme="minorHAnsi"/>
          <w:b/>
          <w:bCs/>
          <w:color w:val="0070C0"/>
        </w:rPr>
        <w:t xml:space="preserve">.2 la prezentul ghid. </w:t>
      </w:r>
      <w:r w:rsidRPr="00871C01">
        <w:rPr>
          <w:rFonts w:cstheme="minorHAnsi"/>
        </w:rPr>
        <w:t>Anexa menționată este detaliată pentru fiecare apel de proiecte în parte.</w:t>
      </w:r>
    </w:p>
    <w:p w14:paraId="5E9A8295" w14:textId="77777777" w:rsidR="00A85379" w:rsidRPr="00871C01" w:rsidRDefault="00A85379" w:rsidP="00A85379">
      <w:pPr>
        <w:spacing w:after="0" w:line="240" w:lineRule="auto"/>
        <w:jc w:val="both"/>
        <w:rPr>
          <w:rFonts w:cstheme="minorHAnsi"/>
        </w:rPr>
      </w:pPr>
    </w:p>
    <w:p w14:paraId="68908770" w14:textId="77777777" w:rsidR="00A85379" w:rsidRPr="00F60DB8" w:rsidRDefault="00A85379" w:rsidP="00A85379">
      <w:pPr>
        <w:spacing w:after="0" w:line="240" w:lineRule="auto"/>
        <w:jc w:val="both"/>
        <w:rPr>
          <w:rFonts w:cstheme="minorHAnsi"/>
        </w:rPr>
      </w:pPr>
      <w:bookmarkStart w:id="241" w:name="_Hlk133414400"/>
      <w:bookmarkStart w:id="242" w:name="_Hlk133410531"/>
      <w:r w:rsidRPr="00F60DB8">
        <w:rPr>
          <w:rFonts w:cstheme="minorHAnsi"/>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0BA8B074" w14:textId="77777777" w:rsidR="00A85379" w:rsidRPr="00F60DB8" w:rsidRDefault="00A85379" w:rsidP="00A85379">
      <w:pPr>
        <w:spacing w:after="0" w:line="240" w:lineRule="auto"/>
        <w:jc w:val="both"/>
        <w:rPr>
          <w:rFonts w:cstheme="minorHAnsi"/>
        </w:rPr>
      </w:pPr>
    </w:p>
    <w:p w14:paraId="618600AB" w14:textId="77777777" w:rsidR="00A85379" w:rsidRPr="00F60DB8" w:rsidRDefault="00A85379" w:rsidP="00A85379">
      <w:pPr>
        <w:spacing w:after="0" w:line="240" w:lineRule="auto"/>
        <w:jc w:val="both"/>
        <w:rPr>
          <w:rFonts w:cstheme="minorHAnsi"/>
        </w:rPr>
      </w:pPr>
      <w:r w:rsidRPr="00F60DB8">
        <w:rPr>
          <w:rFonts w:cstheme="minorHAnsi"/>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 SMIS2021+.</w:t>
      </w:r>
    </w:p>
    <w:bookmarkEnd w:id="241"/>
    <w:bookmarkEnd w:id="242"/>
    <w:p w14:paraId="6CD4989A" w14:textId="77777777" w:rsidR="00A85379" w:rsidRPr="00871C01" w:rsidRDefault="00A85379" w:rsidP="00A85379">
      <w:pPr>
        <w:spacing w:after="0" w:line="240" w:lineRule="auto"/>
        <w:jc w:val="both"/>
        <w:rPr>
          <w:rFonts w:cstheme="minorHAnsi"/>
        </w:rPr>
      </w:pPr>
    </w:p>
    <w:p w14:paraId="32EF4F25" w14:textId="77777777" w:rsidR="00A85379" w:rsidRPr="00871C01" w:rsidRDefault="00A85379" w:rsidP="00A85379">
      <w:pPr>
        <w:spacing w:after="0" w:line="240" w:lineRule="auto"/>
        <w:jc w:val="both"/>
        <w:rPr>
          <w:rFonts w:cstheme="minorHAnsi"/>
        </w:rPr>
      </w:pPr>
      <w:r w:rsidRPr="00871C01">
        <w:rPr>
          <w:rFonts w:cstheme="minorHAnsi"/>
        </w:rPr>
        <w:t>În cazul în care obținerea datelor și informațiilor prevăzute anterior prin interogarea bazelor de date administrate de alte instituții publice nu este posibilă sau informațiile nu corespund cu cele furnizate de solicitant, AMPDD solicită clarificări solicitantului și documentele doveditoare, cu respectarea termenelor prevăzute în solicitările de clarificări.</w:t>
      </w:r>
    </w:p>
    <w:p w14:paraId="21BC1A61" w14:textId="77777777" w:rsidR="00A85379" w:rsidRDefault="00A85379" w:rsidP="00A85379">
      <w:pPr>
        <w:spacing w:after="0" w:line="240" w:lineRule="auto"/>
        <w:jc w:val="both"/>
        <w:rPr>
          <w:rFonts w:cstheme="minorHAnsi"/>
        </w:rPr>
      </w:pPr>
    </w:p>
    <w:p w14:paraId="484CD035" w14:textId="77777777" w:rsidR="00A85379" w:rsidRPr="00FA5A60" w:rsidRDefault="00A85379" w:rsidP="00A85379">
      <w:pPr>
        <w:spacing w:after="0" w:line="240" w:lineRule="auto"/>
        <w:jc w:val="both"/>
        <w:rPr>
          <w:rFonts w:cstheme="minorHAnsi"/>
        </w:rPr>
      </w:pPr>
      <w:r w:rsidRPr="00FA5A60">
        <w:rPr>
          <w:rFonts w:cstheme="minorHAnsi"/>
        </w:rPr>
        <w:t>Solicitanții au obligația să se asigure că la emiterea ordinului de începere a execuției lucrărilor sunt îndeplinite toate condițiile legale pentru executarea acestora.</w:t>
      </w:r>
    </w:p>
    <w:p w14:paraId="45DC5A58" w14:textId="77777777" w:rsidR="00A85379" w:rsidRPr="00871C01" w:rsidRDefault="00A85379" w:rsidP="00A85379">
      <w:pPr>
        <w:spacing w:after="0" w:line="240" w:lineRule="auto"/>
        <w:jc w:val="both"/>
        <w:rPr>
          <w:rFonts w:cstheme="minorHAnsi"/>
        </w:rPr>
      </w:pPr>
    </w:p>
    <w:p w14:paraId="3182BAAF" w14:textId="77777777" w:rsidR="00A85379" w:rsidRPr="00F60DB8" w:rsidRDefault="00A85379" w:rsidP="00A85379">
      <w:pPr>
        <w:spacing w:after="0" w:line="240" w:lineRule="auto"/>
        <w:jc w:val="both"/>
        <w:rPr>
          <w:rFonts w:cstheme="minorHAnsi"/>
        </w:rPr>
      </w:pPr>
      <w:bookmarkStart w:id="243" w:name="_Hlk133414425"/>
      <w:bookmarkStart w:id="244" w:name="_Hlk133410550"/>
      <w:r w:rsidRPr="00F60DB8">
        <w:rPr>
          <w:rFonts w:cstheme="minorHAnsi"/>
        </w:rPr>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7F40A7CF" w14:textId="77777777" w:rsidR="00A85379" w:rsidRPr="00F60DB8" w:rsidRDefault="00A85379" w:rsidP="00A85379">
      <w:pPr>
        <w:spacing w:after="0" w:line="240" w:lineRule="auto"/>
        <w:jc w:val="both"/>
        <w:rPr>
          <w:rFonts w:cstheme="minorHAnsi"/>
        </w:rPr>
      </w:pPr>
    </w:p>
    <w:p w14:paraId="6E72A10A" w14:textId="77777777" w:rsidR="00A85379" w:rsidRPr="00871C01" w:rsidRDefault="00A85379" w:rsidP="00A85379">
      <w:pPr>
        <w:spacing w:after="0" w:line="240" w:lineRule="auto"/>
        <w:jc w:val="both"/>
        <w:rPr>
          <w:rFonts w:cstheme="minorHAnsi"/>
        </w:rPr>
      </w:pPr>
      <w:r w:rsidRPr="00F60DB8">
        <w:rPr>
          <w:rFonts w:cstheme="minorHAnsi"/>
        </w:rPr>
        <w:t>Anterior încheierii contractelor de finanțare sau emiterii deciziilor de finanțare, după caz, autoritatea de management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verificăriilorrespective,  AMPDD va emite decizia de aprobare a finanțării/decizia de respingere a finanțării, care se transmite prin sistemul informatic  MySMIS2021/SMIS2021+.</w:t>
      </w:r>
      <w:r w:rsidRPr="00871C01">
        <w:rPr>
          <w:rFonts w:cstheme="minorHAnsi"/>
        </w:rPr>
        <w:t xml:space="preserve"> </w:t>
      </w:r>
    </w:p>
    <w:p w14:paraId="3E98EBC0" w14:textId="77777777" w:rsidR="00A85379" w:rsidRPr="00871C01" w:rsidRDefault="00A85379" w:rsidP="00A85379">
      <w:pPr>
        <w:spacing w:after="0" w:line="240" w:lineRule="auto"/>
        <w:jc w:val="both"/>
        <w:rPr>
          <w:rFonts w:cstheme="minorHAnsi"/>
        </w:rPr>
      </w:pPr>
    </w:p>
    <w:bookmarkEnd w:id="243"/>
    <w:bookmarkEnd w:id="244"/>
    <w:p w14:paraId="0B990CFB" w14:textId="77777777" w:rsidR="00A85379" w:rsidRDefault="00A85379" w:rsidP="00A85379">
      <w:pPr>
        <w:jc w:val="both"/>
        <w:rPr>
          <w:rFonts w:cstheme="minorHAnsi"/>
          <w:b/>
          <w:color w:val="0070C0"/>
        </w:rPr>
      </w:pPr>
    </w:p>
    <w:p w14:paraId="09939FB3" w14:textId="3004F79F" w:rsidR="00A85379" w:rsidRPr="0049688A" w:rsidRDefault="00490E56" w:rsidP="00FC57A5">
      <w:pPr>
        <w:pStyle w:val="Heading3"/>
        <w:rPr>
          <w:color w:val="0070C0"/>
        </w:rPr>
      </w:pPr>
      <w:bookmarkStart w:id="245" w:name="_Toc134458124"/>
      <w:bookmarkStart w:id="246" w:name="_Toc153204518"/>
      <w:r>
        <w:rPr>
          <w:color w:val="0070C0"/>
        </w:rPr>
        <w:t xml:space="preserve">8.9.2 </w:t>
      </w:r>
      <w:r w:rsidR="00A85379" w:rsidRPr="0049688A">
        <w:rPr>
          <w:color w:val="0070C0"/>
        </w:rPr>
        <w:t>Decizia de acordare/respingere a finanțării</w:t>
      </w:r>
      <w:bookmarkEnd w:id="245"/>
      <w:bookmarkEnd w:id="246"/>
    </w:p>
    <w:p w14:paraId="7F625770" w14:textId="77777777" w:rsidR="00A85379" w:rsidRDefault="00A85379" w:rsidP="00A85379">
      <w:pPr>
        <w:spacing w:after="0" w:line="240" w:lineRule="auto"/>
        <w:jc w:val="both"/>
        <w:rPr>
          <w:rFonts w:cstheme="minorHAnsi"/>
        </w:rPr>
      </w:pPr>
    </w:p>
    <w:p w14:paraId="7AC1537A" w14:textId="77777777" w:rsidR="00A85379" w:rsidRPr="00F60DB8" w:rsidRDefault="00A85379" w:rsidP="00A85379">
      <w:pPr>
        <w:spacing w:after="0" w:line="240" w:lineRule="auto"/>
        <w:jc w:val="both"/>
        <w:rPr>
          <w:rFonts w:cstheme="minorHAnsi"/>
        </w:rPr>
      </w:pPr>
      <w:r w:rsidRPr="00AA55E2">
        <w:rPr>
          <w:rFonts w:cstheme="minorHAnsi"/>
        </w:rPr>
        <w:t>C</w:t>
      </w:r>
      <w:r>
        <w:rPr>
          <w:rFonts w:cstheme="minorHAnsi"/>
        </w:rPr>
        <w:t xml:space="preserve">a </w:t>
      </w:r>
      <w:r w:rsidRPr="00AA55E2">
        <w:rPr>
          <w:rFonts w:cstheme="minorHAnsi"/>
        </w:rPr>
        <w:t>urmare a verificării îndeplinirii condițiilor de eligibilitate, autoritatea de management emite decizia de aprobare a finanțării, respectiv decizia de respingere a finanțării. Pentru proiectele selectate, în baza deciziei de aprobarea a finanțării AMPDD va proceda la încheierea contractului de finanțare</w:t>
      </w:r>
      <w:r w:rsidRPr="00F60DB8">
        <w:rPr>
          <w:rFonts w:cstheme="minorHAnsi"/>
        </w:rPr>
        <w:t xml:space="preserve">. </w:t>
      </w:r>
      <w:bookmarkStart w:id="247" w:name="_Hlk133414453"/>
      <w:r w:rsidRPr="00F60DB8">
        <w:rPr>
          <w:rFonts w:cstheme="minorHAnsi"/>
        </w:rPr>
        <w:t>Contractul de finanțare se generează de sistemul informatic MySMIS2021/ 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65AC6FD2" w14:textId="77777777" w:rsidR="00A85379" w:rsidRPr="00F60DB8" w:rsidRDefault="00A85379" w:rsidP="00A85379">
      <w:pPr>
        <w:pStyle w:val="ListParagraph"/>
        <w:spacing w:after="0" w:line="240" w:lineRule="auto"/>
        <w:ind w:left="360"/>
        <w:jc w:val="both"/>
        <w:rPr>
          <w:rFonts w:cstheme="minorHAnsi"/>
          <w:bCs/>
        </w:rPr>
      </w:pPr>
    </w:p>
    <w:p w14:paraId="234AB8E9" w14:textId="77777777" w:rsidR="00A85379" w:rsidRPr="00F60DB8" w:rsidRDefault="00A85379" w:rsidP="00A85379">
      <w:pPr>
        <w:jc w:val="both"/>
        <w:rPr>
          <w:rFonts w:cstheme="minorHAnsi"/>
        </w:rPr>
      </w:pPr>
      <w:r w:rsidRPr="00F60DB8">
        <w:rPr>
          <w:rFonts w:cstheme="minorHAnsi"/>
        </w:rPr>
        <w:lastRenderedPageBreak/>
        <w:t xml:space="preserve">Pentru proiectele respinse Autoritatea de management emite decizia de respingere a finanțării, în etapa de contractare, cu menționarea motivelor de respingere, dacă intervine cel puțin una dintre următoarele situații, fără ca enumerarea să excludă alte condiții specifice prevăzute de prezentul ghid: </w:t>
      </w:r>
    </w:p>
    <w:p w14:paraId="04A49286" w14:textId="77777777" w:rsidR="00A85379" w:rsidRPr="00F60DB8" w:rsidRDefault="00A85379" w:rsidP="00A85379">
      <w:pPr>
        <w:pStyle w:val="ListParagraph"/>
        <w:ind w:left="360"/>
        <w:jc w:val="both"/>
        <w:rPr>
          <w:rFonts w:cstheme="minorHAnsi"/>
        </w:rPr>
      </w:pPr>
      <w:r w:rsidRPr="00F60DB8">
        <w:rPr>
          <w:rFonts w:cstheme="minorHAnsi"/>
        </w:rPr>
        <w:t>a) solicitantul nu face dovada că cele declarate prin declarația unică sunt conforme cu realitatea și corespund cerințelor din prezentul ghid;</w:t>
      </w:r>
    </w:p>
    <w:p w14:paraId="3895C3EB" w14:textId="6644E14C" w:rsidR="00A85379" w:rsidRPr="00AA55E2" w:rsidRDefault="00A85379" w:rsidP="00A85379">
      <w:pPr>
        <w:pStyle w:val="ListParagraph"/>
        <w:ind w:left="360"/>
        <w:jc w:val="both"/>
        <w:rPr>
          <w:rFonts w:cstheme="minorHAnsi"/>
          <w:b/>
          <w:bCs/>
          <w:color w:val="0070C0"/>
        </w:rPr>
      </w:pPr>
      <w:r w:rsidRPr="00F60DB8">
        <w:rPr>
          <w:rFonts w:cstheme="minorHAnsi"/>
        </w:rPr>
        <w:t xml:space="preserve">b) solicitantul nu răspunde în termenele prevăzute în etapa de contractare privind transmiterea documentelor în cadrul acestei etape și/sau termenul privind solicitarea de clarificări mai sus menționate,  cu excepția situației pentru care se aplică prevederea din prezentul ghid cu privire la încheierea contractului cu clauză rezolutorie (a se vedea </w:t>
      </w:r>
      <w:r w:rsidR="00F60DB8">
        <w:rPr>
          <w:rFonts w:cstheme="minorHAnsi"/>
          <w:b/>
          <w:bCs/>
          <w:color w:val="0070C0"/>
        </w:rPr>
        <w:t>secțiunea 5</w:t>
      </w:r>
      <w:r w:rsidRPr="00F60DB8">
        <w:rPr>
          <w:rFonts w:cstheme="minorHAnsi"/>
          <w:b/>
          <w:bCs/>
          <w:color w:val="0070C0"/>
        </w:rPr>
        <w:t>.</w:t>
      </w:r>
      <w:r w:rsidR="00F60DB8">
        <w:rPr>
          <w:rFonts w:cstheme="minorHAnsi"/>
          <w:b/>
          <w:bCs/>
          <w:color w:val="0070C0"/>
        </w:rPr>
        <w:t>1.1</w:t>
      </w:r>
      <w:r w:rsidRPr="00F60DB8">
        <w:rPr>
          <w:rFonts w:cstheme="minorHAnsi"/>
          <w:b/>
          <w:bCs/>
          <w:color w:val="0070C0"/>
        </w:rPr>
        <w:t xml:space="preserve"> la prezentul ghid.</w:t>
      </w:r>
    </w:p>
    <w:bookmarkEnd w:id="247"/>
    <w:p w14:paraId="6489F2C6" w14:textId="77777777" w:rsidR="00A85379" w:rsidRPr="00AA55E2" w:rsidRDefault="00A85379" w:rsidP="00A85379">
      <w:pPr>
        <w:pStyle w:val="ListParagraph"/>
        <w:spacing w:after="0" w:line="240" w:lineRule="auto"/>
        <w:ind w:left="360"/>
        <w:jc w:val="both"/>
        <w:rPr>
          <w:rFonts w:cstheme="minorHAnsi"/>
          <w:bCs/>
        </w:rPr>
      </w:pPr>
    </w:p>
    <w:p w14:paraId="0D838197" w14:textId="77777777" w:rsidR="000A3865" w:rsidRDefault="000A3865" w:rsidP="000A3865">
      <w:pPr>
        <w:spacing w:after="0" w:line="240" w:lineRule="auto"/>
        <w:jc w:val="both"/>
        <w:rPr>
          <w:rFonts w:cstheme="minorHAnsi"/>
          <w:b/>
          <w:color w:val="FF0000"/>
        </w:rPr>
      </w:pPr>
    </w:p>
    <w:p w14:paraId="219E0FDC" w14:textId="2340F1A8" w:rsidR="00A85379" w:rsidRPr="000A3865" w:rsidRDefault="00A85379" w:rsidP="000A3865">
      <w:pPr>
        <w:spacing w:after="0" w:line="240" w:lineRule="auto"/>
        <w:jc w:val="both"/>
        <w:rPr>
          <w:rFonts w:cstheme="minorHAnsi"/>
          <w:b/>
          <w:color w:val="FF0000"/>
        </w:rPr>
      </w:pPr>
      <w:r w:rsidRPr="000A3865">
        <w:rPr>
          <w:rFonts w:cstheme="minorHAnsi"/>
          <w:b/>
          <w:color w:val="FF0000"/>
        </w:rPr>
        <w:t>Atenție!</w:t>
      </w:r>
    </w:p>
    <w:p w14:paraId="47D3213F" w14:textId="77777777" w:rsidR="00A85379" w:rsidRPr="00AA55E2" w:rsidRDefault="00A85379" w:rsidP="00A85379">
      <w:pPr>
        <w:jc w:val="both"/>
        <w:rPr>
          <w:rFonts w:cstheme="minorHAnsi"/>
          <w:b/>
          <w:color w:val="0070C0"/>
        </w:rPr>
      </w:pPr>
      <w:r w:rsidRPr="00F60DB8">
        <w:rPr>
          <w:rFonts w:cstheme="minorHAnsi"/>
        </w:rPr>
        <w:t xml:space="preserve">Împotriva deciziei de respingere a finanțării din cadrul etapei de contractare, solicitantul/ liderul de parteneriat poate formula contestație pe cale administrativă, la AMPDD în termen de 30 de zile calendaristice, calculat de la data primirii acesteia prin sistemul informatic MySMIS2021/SMIS2021+, în condițiile menționate </w:t>
      </w:r>
      <w:r w:rsidRPr="00F60DB8">
        <w:rPr>
          <w:rFonts w:cstheme="minorHAnsi"/>
          <w:b/>
          <w:color w:val="0070C0"/>
        </w:rPr>
        <w:t>în secțiunea 8.8 la prezentul ghid.</w:t>
      </w:r>
    </w:p>
    <w:p w14:paraId="09AF3BD1" w14:textId="77777777" w:rsidR="00A85379" w:rsidRPr="00871C01" w:rsidRDefault="00A85379" w:rsidP="00A85379">
      <w:pPr>
        <w:jc w:val="both"/>
        <w:rPr>
          <w:rFonts w:cstheme="minorHAnsi"/>
          <w:b/>
          <w:color w:val="0070C0"/>
        </w:rPr>
      </w:pPr>
    </w:p>
    <w:p w14:paraId="229670CF" w14:textId="569496C8" w:rsidR="00A85379" w:rsidRPr="0049688A" w:rsidRDefault="00490E56" w:rsidP="00A85379">
      <w:pPr>
        <w:pStyle w:val="Heading3"/>
        <w:rPr>
          <w:color w:val="0070C0"/>
        </w:rPr>
      </w:pPr>
      <w:bookmarkStart w:id="248" w:name="_Toc134458125"/>
      <w:bookmarkStart w:id="249" w:name="_Toc153204519"/>
      <w:r>
        <w:rPr>
          <w:color w:val="0070C0"/>
        </w:rPr>
        <w:t>8</w:t>
      </w:r>
      <w:r w:rsidR="00A85379" w:rsidRPr="0049688A">
        <w:rPr>
          <w:color w:val="0070C0"/>
        </w:rPr>
        <w:t>.9.3</w:t>
      </w:r>
      <w:r w:rsidR="00A85379" w:rsidRPr="0049688A">
        <w:rPr>
          <w:color w:val="0070C0"/>
        </w:rPr>
        <w:tab/>
        <w:t>Definitivarea planului de monitorizare a proiectului (indicatori de etapă)</w:t>
      </w:r>
      <w:bookmarkEnd w:id="248"/>
      <w:bookmarkEnd w:id="249"/>
    </w:p>
    <w:p w14:paraId="00726B4D" w14:textId="77777777" w:rsidR="00A85379" w:rsidRPr="00871C01" w:rsidRDefault="00A85379" w:rsidP="00A85379">
      <w:pPr>
        <w:spacing w:after="0" w:line="240" w:lineRule="auto"/>
        <w:jc w:val="both"/>
        <w:rPr>
          <w:rFonts w:cstheme="minorHAnsi"/>
        </w:rPr>
      </w:pPr>
    </w:p>
    <w:p w14:paraId="408B21FE" w14:textId="31F95C82" w:rsidR="00A85379" w:rsidRPr="00F60DB8" w:rsidRDefault="00A85379" w:rsidP="00A85379">
      <w:pPr>
        <w:spacing w:after="0" w:line="240" w:lineRule="auto"/>
        <w:jc w:val="both"/>
        <w:rPr>
          <w:rFonts w:cstheme="minorHAnsi"/>
        </w:rPr>
      </w:pPr>
      <w:bookmarkStart w:id="250" w:name="_Hlk133410630"/>
      <w:bookmarkStart w:id="251" w:name="_Hlk133414530"/>
      <w:r w:rsidRPr="00F60DB8">
        <w:rPr>
          <w:rFonts w:cstheme="minorHAnsi"/>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obiectivelor și țintelor finale ale indicatorilor de realizare și de rezultat prevăzuți în cererea de finanțare și asumaț</w:t>
      </w:r>
      <w:r w:rsidR="00F60DB8" w:rsidRPr="00F60DB8">
        <w:rPr>
          <w:rFonts w:cstheme="minorHAnsi"/>
        </w:rPr>
        <w:t>i în contractul de finanțare.</w:t>
      </w:r>
    </w:p>
    <w:bookmarkEnd w:id="250"/>
    <w:p w14:paraId="34A3EFE2" w14:textId="77777777" w:rsidR="00A85379" w:rsidRPr="00F60DB8" w:rsidRDefault="00A85379" w:rsidP="00A85379">
      <w:pPr>
        <w:spacing w:after="0" w:line="240" w:lineRule="auto"/>
        <w:jc w:val="both"/>
        <w:rPr>
          <w:rFonts w:cstheme="minorHAnsi"/>
        </w:rPr>
      </w:pPr>
    </w:p>
    <w:p w14:paraId="13AE9D11" w14:textId="542DEC2F" w:rsidR="00A85379" w:rsidRDefault="00A85379" w:rsidP="00BD4E91">
      <w:pPr>
        <w:spacing w:after="0" w:line="240" w:lineRule="auto"/>
        <w:jc w:val="both"/>
        <w:rPr>
          <w:rFonts w:cstheme="minorHAnsi"/>
        </w:rPr>
      </w:pPr>
      <w:bookmarkStart w:id="252" w:name="_Hlk133410644"/>
      <w:r w:rsidRPr="00F60DB8">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Acesta se va transmite odată cu documentele solicitate aferente etapei de contractare și va avea formatul din </w:t>
      </w:r>
      <w:r w:rsidRPr="00F60DB8">
        <w:rPr>
          <w:rFonts w:cstheme="minorHAnsi"/>
          <w:b/>
          <w:bCs/>
          <w:color w:val="0070C0"/>
        </w:rPr>
        <w:t>Anexa 2.</w:t>
      </w:r>
      <w:r w:rsidR="005260BC">
        <w:rPr>
          <w:rFonts w:cstheme="minorHAnsi"/>
          <w:b/>
          <w:bCs/>
          <w:color w:val="0070C0"/>
        </w:rPr>
        <w:t>8</w:t>
      </w:r>
      <w:r w:rsidRPr="00F60DB8">
        <w:rPr>
          <w:rFonts w:cstheme="minorHAnsi"/>
          <w:b/>
          <w:bCs/>
          <w:color w:val="0070C0"/>
        </w:rPr>
        <w:t xml:space="preserve"> la prezentul ghid.</w:t>
      </w:r>
      <w:r w:rsidRPr="00F60DB8">
        <w:rPr>
          <w:rFonts w:cstheme="minorHAnsi"/>
          <w:color w:val="0070C0"/>
        </w:rPr>
        <w:t xml:space="preserve"> </w:t>
      </w:r>
    </w:p>
    <w:p w14:paraId="7707F423" w14:textId="77777777" w:rsidR="00BD4E91" w:rsidRPr="00BD4E91" w:rsidRDefault="00BD4E91" w:rsidP="00BD4E91">
      <w:pPr>
        <w:spacing w:after="0" w:line="240" w:lineRule="auto"/>
        <w:jc w:val="both"/>
        <w:rPr>
          <w:rFonts w:cstheme="minorHAnsi"/>
        </w:rPr>
      </w:pPr>
    </w:p>
    <w:p w14:paraId="74DB65FD" w14:textId="77777777" w:rsidR="003E1B8C" w:rsidRDefault="00A85379" w:rsidP="00A85379">
      <w:pPr>
        <w:jc w:val="both"/>
        <w:rPr>
          <w:rFonts w:cstheme="minorHAnsi"/>
        </w:rPr>
      </w:pPr>
      <w:r w:rsidRPr="00F60DB8">
        <w:rPr>
          <w:rFonts w:cstheme="minorHAnsi"/>
        </w:rPr>
        <w:t xml:space="preserve">Pe baza informațiilor incluse în cererea de finanțare și, dacă este cazul, a informațiilor suplimentare solicitate beneficiarului, autoritatea de management verifică și validează indicatorii de etapă care vor prevăzuți în Planul de monitorizare a proiectului. Indicatorii de etapă se corelează cu activitatea de bază declarată de beneficiar în cererea de finanțare, precum și cu rezultatele așteptate ale proiectului. </w:t>
      </w:r>
    </w:p>
    <w:p w14:paraId="2CCC582A" w14:textId="0E12733B" w:rsidR="00A85379" w:rsidRPr="00F60DB8" w:rsidRDefault="00A85379" w:rsidP="00A85379">
      <w:pPr>
        <w:jc w:val="both"/>
        <w:rPr>
          <w:rFonts w:cstheme="minorHAnsi"/>
        </w:rPr>
      </w:pPr>
      <w:r w:rsidRPr="00F60DB8">
        <w:rPr>
          <w:rFonts w:cstheme="minorHAnsi"/>
        </w:rPr>
        <w:t>Primul indicator de etapă poate fi stabilit la un interval de o lună, dar nu mai mult de 6 luni, calculat din prima zi de începere a implementării proiectului, așa cum este prevăzută în contractul de finanțare.Dacă data de începere a implementării proiectului este anterioară datei de semnare a contractului de finanțare primul indicator de etapă este raportat la data semnării contractului de finanțare. În cazul proiectelor de investiții, indicatorii de etapă se raportează atât la stadiul pregătirii și derulării procedurilor de achiziții, cât și la progresul execuției lucrărilor, aferente activității de bază.</w:t>
      </w:r>
    </w:p>
    <w:p w14:paraId="7665825C" w14:textId="33B6D12A" w:rsidR="00A85379" w:rsidRPr="00F60DB8" w:rsidRDefault="00A85379" w:rsidP="0034560C">
      <w:pPr>
        <w:spacing w:after="0" w:line="240" w:lineRule="auto"/>
        <w:jc w:val="both"/>
        <w:rPr>
          <w:rFonts w:cstheme="minorHAnsi"/>
        </w:rPr>
      </w:pPr>
      <w:r w:rsidRPr="00F60DB8">
        <w:rPr>
          <w:rFonts w:cstheme="minorHAnsi"/>
        </w:rPr>
        <w:t xml:space="preserve">Planul de monitorizare se realizează în conformitate cu </w:t>
      </w:r>
      <w:r w:rsidR="003E1B8C" w:rsidRPr="002F7EBF">
        <w:rPr>
          <w:rFonts w:cstheme="minorHAnsi"/>
        </w:rPr>
        <w:t>prevederile art. 14, din OUG 23/2023</w:t>
      </w:r>
      <w:r w:rsidR="0034560C">
        <w:rPr>
          <w:rFonts w:cstheme="minorHAnsi"/>
        </w:rPr>
        <w:t>.</w:t>
      </w:r>
    </w:p>
    <w:p w14:paraId="2F46F8D6" w14:textId="5583D527" w:rsidR="00A85379" w:rsidRPr="0049688A" w:rsidRDefault="00490E56" w:rsidP="00A85379">
      <w:pPr>
        <w:pStyle w:val="Heading3"/>
        <w:rPr>
          <w:color w:val="0070C0"/>
        </w:rPr>
      </w:pPr>
      <w:bookmarkStart w:id="253" w:name="_Toc134458126"/>
      <w:bookmarkStart w:id="254" w:name="_Toc153204520"/>
      <w:bookmarkEnd w:id="251"/>
      <w:bookmarkEnd w:id="252"/>
      <w:r>
        <w:rPr>
          <w:color w:val="0070C0"/>
        </w:rPr>
        <w:t>8</w:t>
      </w:r>
      <w:r w:rsidR="00A85379" w:rsidRPr="0049688A">
        <w:rPr>
          <w:color w:val="0070C0"/>
        </w:rPr>
        <w:t>.9.4.</w:t>
      </w:r>
      <w:r w:rsidR="00A85379" w:rsidRPr="0049688A">
        <w:rPr>
          <w:color w:val="0070C0"/>
        </w:rPr>
        <w:tab/>
        <w:t>Semnarea contractului de finanțare</w:t>
      </w:r>
      <w:bookmarkEnd w:id="253"/>
      <w:bookmarkEnd w:id="254"/>
    </w:p>
    <w:p w14:paraId="50C4F57E" w14:textId="77777777" w:rsidR="00A85379" w:rsidRDefault="00A85379" w:rsidP="00A85379">
      <w:pPr>
        <w:spacing w:after="0" w:line="240" w:lineRule="auto"/>
        <w:rPr>
          <w:rFonts w:cstheme="minorHAnsi"/>
        </w:rPr>
      </w:pPr>
    </w:p>
    <w:p w14:paraId="4D9E9A6B" w14:textId="45A7E934" w:rsidR="00A85379" w:rsidRPr="00871C01" w:rsidRDefault="00A85379" w:rsidP="00A85379">
      <w:pPr>
        <w:spacing w:after="0" w:line="240" w:lineRule="auto"/>
        <w:jc w:val="both"/>
        <w:rPr>
          <w:rFonts w:cstheme="minorHAnsi"/>
        </w:rPr>
      </w:pPr>
      <w:r w:rsidRPr="00871C01">
        <w:rPr>
          <w:rFonts w:cstheme="minorHAnsi"/>
        </w:rPr>
        <w:lastRenderedPageBreak/>
        <w:t xml:space="preserve">Finanţarea nerambursabilă acordată este stabilită în termenii şi condiţiile contractului de finanțare. Beneficiarul are obligația și responsabilitatea să asigure managementul şi implementarea proiectului în concordanţă cu prevederile </w:t>
      </w:r>
      <w:r w:rsidRPr="00871C01">
        <w:rPr>
          <w:rFonts w:cstheme="minorHAnsi"/>
          <w:b/>
          <w:bCs/>
          <w:color w:val="0070C0"/>
        </w:rPr>
        <w:t xml:space="preserve">Anexei </w:t>
      </w:r>
      <w:r w:rsidR="00F60DB8">
        <w:rPr>
          <w:rFonts w:cstheme="minorHAnsi"/>
          <w:b/>
          <w:bCs/>
          <w:color w:val="0070C0"/>
        </w:rPr>
        <w:t>7</w:t>
      </w:r>
      <w:r w:rsidRPr="00871C01">
        <w:rPr>
          <w:rFonts w:cstheme="minorHAnsi"/>
          <w:b/>
          <w:bCs/>
          <w:color w:val="0070C0"/>
        </w:rPr>
        <w:t xml:space="preserve"> </w:t>
      </w:r>
      <w:r w:rsidRPr="00C11990">
        <w:rPr>
          <w:rFonts w:cstheme="minorHAnsi"/>
        </w:rPr>
        <w:t>la prezentul document</w:t>
      </w:r>
      <w:r w:rsidRPr="00871C01">
        <w:rPr>
          <w:rFonts w:cstheme="minorHAnsi"/>
        </w:rPr>
        <w:t>, ale legislaţiei europene şi naţionale, aplicabile.</w:t>
      </w:r>
    </w:p>
    <w:p w14:paraId="5896CF64" w14:textId="77777777" w:rsidR="00A85379" w:rsidRPr="00871C01" w:rsidRDefault="00A85379" w:rsidP="00A85379">
      <w:pPr>
        <w:spacing w:after="0" w:line="240" w:lineRule="auto"/>
        <w:jc w:val="both"/>
        <w:rPr>
          <w:rFonts w:cstheme="minorHAnsi"/>
        </w:rPr>
      </w:pPr>
    </w:p>
    <w:p w14:paraId="2C9F04F9" w14:textId="77777777" w:rsidR="00A85379" w:rsidRPr="00871C01" w:rsidRDefault="00A85379" w:rsidP="00A85379">
      <w:pPr>
        <w:spacing w:after="0" w:line="240" w:lineRule="auto"/>
        <w:jc w:val="both"/>
        <w:rPr>
          <w:rFonts w:cstheme="minorHAnsi"/>
        </w:rPr>
      </w:pPr>
      <w:r w:rsidRPr="00871C01">
        <w:rPr>
          <w:rFonts w:cstheme="minorHAnsi"/>
        </w:rPr>
        <w:t>Contractele de finanțare se generează de sistemul informatic MySMIS2021/SMIS2021+ și se semnează numai în format electronic de către MIPE prin AMPDD în calitate de finanțator și solicitantul sau liderul de parteneriat în numele parteneriatului constituit, în calitate beneficiar al finanțării.</w:t>
      </w:r>
    </w:p>
    <w:p w14:paraId="35BA9A8A" w14:textId="77777777" w:rsidR="00BD4E91" w:rsidRDefault="00BD4E91" w:rsidP="00BD4E91">
      <w:pPr>
        <w:spacing w:after="0" w:line="240" w:lineRule="auto"/>
        <w:jc w:val="both"/>
        <w:rPr>
          <w:rFonts w:cstheme="minorHAnsi"/>
          <w:b/>
          <w:color w:val="FF0000"/>
        </w:rPr>
      </w:pPr>
    </w:p>
    <w:p w14:paraId="572554C2" w14:textId="61207879" w:rsidR="00A85379" w:rsidRPr="00BD4E91" w:rsidRDefault="00A85379" w:rsidP="00BD4E91">
      <w:pPr>
        <w:spacing w:after="0" w:line="240" w:lineRule="auto"/>
        <w:jc w:val="both"/>
        <w:rPr>
          <w:rFonts w:cstheme="minorHAnsi"/>
          <w:b/>
          <w:color w:val="FF0000"/>
        </w:rPr>
      </w:pPr>
      <w:r w:rsidRPr="00BD4E91">
        <w:rPr>
          <w:rFonts w:cstheme="minorHAnsi"/>
          <w:b/>
          <w:color w:val="FF0000"/>
        </w:rPr>
        <w:t>Atenție!</w:t>
      </w:r>
    </w:p>
    <w:p w14:paraId="4E317629" w14:textId="715F9757" w:rsidR="00A85379" w:rsidRPr="00AA55E2" w:rsidRDefault="00A85379" w:rsidP="00A85379">
      <w:pPr>
        <w:spacing w:after="0" w:line="240" w:lineRule="auto"/>
        <w:jc w:val="both"/>
        <w:rPr>
          <w:rFonts w:cstheme="minorHAnsi"/>
          <w:bCs/>
        </w:rPr>
      </w:pPr>
      <w:r w:rsidRPr="00871C01">
        <w:rPr>
          <w:rFonts w:cstheme="minorHAnsi"/>
        </w:rPr>
        <w:t>Contractul de finanțare se semnează în format electronic de către persoanele care au calitatea de reprezentant legal/persoana imputernicită expres.</w:t>
      </w:r>
      <w:r>
        <w:rPr>
          <w:rFonts w:cstheme="minorHAnsi"/>
        </w:rPr>
        <w:t xml:space="preserve"> C</w:t>
      </w:r>
      <w:r w:rsidRPr="00AA55E2">
        <w:rPr>
          <w:rFonts w:cstheme="minorHAnsi"/>
          <w:bCs/>
        </w:rPr>
        <w:t>ontractul de finanțare se semnează de către reprezentantul legal al</w:t>
      </w:r>
      <w:r w:rsidR="00121C9E">
        <w:rPr>
          <w:rFonts w:cstheme="minorHAnsi"/>
          <w:bCs/>
        </w:rPr>
        <w:t xml:space="preserve"> Beneficiarului</w:t>
      </w:r>
      <w:r w:rsidRPr="00AA55E2">
        <w:rPr>
          <w:rFonts w:cstheme="minorHAnsi"/>
          <w:bCs/>
        </w:rPr>
        <w:t xml:space="preserve">și al MIPE. </w:t>
      </w:r>
    </w:p>
    <w:p w14:paraId="5A8EDB02" w14:textId="77777777" w:rsidR="00A85379" w:rsidRDefault="00A85379" w:rsidP="00A85379">
      <w:pPr>
        <w:spacing w:after="0" w:line="240" w:lineRule="auto"/>
        <w:jc w:val="both"/>
        <w:rPr>
          <w:rFonts w:cstheme="minorHAnsi"/>
          <w:bCs/>
        </w:rPr>
      </w:pPr>
    </w:p>
    <w:p w14:paraId="77264833" w14:textId="77777777" w:rsidR="00121C9E" w:rsidRPr="0003261B" w:rsidRDefault="00121C9E" w:rsidP="00121C9E">
      <w:pPr>
        <w:spacing w:after="0" w:line="240" w:lineRule="auto"/>
        <w:jc w:val="both"/>
        <w:rPr>
          <w:rFonts w:cstheme="minorHAnsi"/>
          <w:bCs/>
        </w:rPr>
      </w:pPr>
      <w:r w:rsidRPr="0003261B">
        <w:rPr>
          <w:rFonts w:cstheme="minorHAnsi"/>
          <w:bCs/>
        </w:rPr>
        <w:t xml:space="preserve">Pentru proiectele implementate în parteneriat, contractul de finanțare se semnează de către reprezentantul legal al liderului de parteneriat și reprezentantul legal al MIPE. </w:t>
      </w:r>
    </w:p>
    <w:p w14:paraId="09402E48" w14:textId="77777777" w:rsidR="00121C9E" w:rsidRPr="00AA55E2" w:rsidRDefault="00121C9E" w:rsidP="00A85379">
      <w:pPr>
        <w:spacing w:after="0" w:line="240" w:lineRule="auto"/>
        <w:jc w:val="both"/>
        <w:rPr>
          <w:rFonts w:cstheme="minorHAnsi"/>
          <w:bCs/>
        </w:rPr>
      </w:pPr>
    </w:p>
    <w:p w14:paraId="2A83369C" w14:textId="01B744E5" w:rsidR="00A85379" w:rsidRPr="00AA55E2" w:rsidRDefault="00A85379" w:rsidP="00A85379">
      <w:pPr>
        <w:spacing w:after="0" w:line="240" w:lineRule="auto"/>
        <w:jc w:val="both"/>
        <w:rPr>
          <w:rFonts w:cstheme="minorHAnsi"/>
          <w:bCs/>
        </w:rPr>
      </w:pPr>
      <w:r w:rsidRPr="00AA55E2">
        <w:rPr>
          <w:rFonts w:cstheme="minorHAnsi"/>
          <w:bCs/>
        </w:rPr>
        <w:t xml:space="preserve">Pentru semnarea contractului de finanțare de către o persoană împuternicită este necesară o imputernicire expresă în acest sens. A se vedea </w:t>
      </w:r>
      <w:r w:rsidR="00544E71" w:rsidRPr="003D4C89">
        <w:rPr>
          <w:rFonts w:cstheme="minorHAnsi"/>
          <w:b/>
          <w:bCs/>
          <w:color w:val="0070C0"/>
        </w:rPr>
        <w:t xml:space="preserve">secțiunea 7.6 </w:t>
      </w:r>
      <w:r w:rsidR="00544E71" w:rsidRPr="00C11990">
        <w:rPr>
          <w:rFonts w:cstheme="minorHAnsi"/>
        </w:rPr>
        <w:t>la prezentul ghid</w:t>
      </w:r>
      <w:r w:rsidRPr="00121C9E">
        <w:rPr>
          <w:rFonts w:cstheme="minorHAnsi"/>
        </w:rPr>
        <w:t>.</w:t>
      </w:r>
    </w:p>
    <w:p w14:paraId="06D2CEB3" w14:textId="77777777" w:rsidR="00A85379" w:rsidRPr="00AA55E2" w:rsidRDefault="00A85379" w:rsidP="00A85379">
      <w:pPr>
        <w:pStyle w:val="ListParagraph"/>
        <w:spacing w:after="0" w:line="240" w:lineRule="auto"/>
        <w:ind w:left="360"/>
        <w:jc w:val="both"/>
        <w:rPr>
          <w:rFonts w:cstheme="minorHAnsi"/>
          <w:bCs/>
        </w:rPr>
      </w:pPr>
    </w:p>
    <w:p w14:paraId="05EE130E" w14:textId="3B15958C" w:rsidR="00A85379" w:rsidRDefault="00A85379" w:rsidP="009913E5">
      <w:pPr>
        <w:spacing w:after="0" w:line="240" w:lineRule="auto"/>
        <w:jc w:val="both"/>
        <w:rPr>
          <w:rFonts w:cstheme="minorHAnsi"/>
          <w:b/>
          <w:color w:val="0070C0"/>
        </w:rPr>
      </w:pPr>
      <w:r w:rsidRPr="00AA55E2">
        <w:rPr>
          <w:rFonts w:cstheme="minorHAnsi"/>
          <w:bCs/>
        </w:rPr>
        <w:t xml:space="preserve">Modelul de contract de finanțare este prevăzut în </w:t>
      </w:r>
      <w:r w:rsidRPr="00AA55E2">
        <w:rPr>
          <w:rFonts w:cstheme="minorHAnsi"/>
          <w:b/>
          <w:color w:val="0070C0"/>
        </w:rPr>
        <w:t xml:space="preserve">anexa nr. </w:t>
      </w:r>
      <w:r w:rsidR="00544E71">
        <w:rPr>
          <w:rFonts w:cstheme="minorHAnsi"/>
          <w:b/>
          <w:color w:val="0070C0"/>
        </w:rPr>
        <w:t>7</w:t>
      </w:r>
      <w:r w:rsidRPr="00AA55E2">
        <w:rPr>
          <w:rFonts w:cstheme="minorHAnsi"/>
          <w:b/>
          <w:color w:val="0070C0"/>
        </w:rPr>
        <w:t xml:space="preserve"> </w:t>
      </w:r>
      <w:r w:rsidRPr="00C11990">
        <w:rPr>
          <w:rFonts w:cstheme="minorHAnsi"/>
          <w:bCs/>
        </w:rPr>
        <w:t>la prezentul ghid.</w:t>
      </w:r>
      <w:r w:rsidRPr="00C11990">
        <w:rPr>
          <w:rFonts w:cstheme="minorHAnsi"/>
          <w:b/>
        </w:rPr>
        <w:t xml:space="preserve"> </w:t>
      </w:r>
    </w:p>
    <w:p w14:paraId="795882A6" w14:textId="77777777" w:rsidR="009913E5" w:rsidRPr="009913E5" w:rsidRDefault="009913E5" w:rsidP="009913E5">
      <w:pPr>
        <w:spacing w:after="0" w:line="240" w:lineRule="auto"/>
        <w:jc w:val="both"/>
        <w:rPr>
          <w:rFonts w:cstheme="minorHAnsi"/>
          <w:b/>
          <w:color w:val="0070C0"/>
        </w:rPr>
      </w:pPr>
    </w:p>
    <w:p w14:paraId="195DC399" w14:textId="77777777" w:rsidR="00A85379" w:rsidRPr="00871C01" w:rsidRDefault="00A85379" w:rsidP="00A85379">
      <w:pPr>
        <w:spacing w:after="0" w:line="240" w:lineRule="auto"/>
        <w:jc w:val="both"/>
        <w:rPr>
          <w:rFonts w:cstheme="minorHAnsi"/>
        </w:rPr>
      </w:pPr>
      <w:r w:rsidRPr="00871C01">
        <w:rPr>
          <w:rFonts w:cstheme="minorHAnsi"/>
        </w:rPr>
        <w:t xml:space="preserve">Prin semnarea contractului de finanţare, beneficiarul se obligă să implementeze proiectul pe propria răspundere în conformitate cu prevederile contractului de finanțare (inclusiv anexele acestuia) şi ale legislaţiei comunitare şi naţionale în vigoare. Beneficiarul va fi singurul răspunzător în faţa AMPDD pentru îndeplinirea obligaţiilor asumate prin contractul de finanțare, pentru implementarea proiectului şi pentru realizarea activităților, indicatorilor și obiectivelor acestuia, </w:t>
      </w:r>
      <w:r w:rsidRPr="00544E71">
        <w:rPr>
          <w:rFonts w:cstheme="minorHAnsi"/>
        </w:rPr>
        <w:t>a indicatorilor</w:t>
      </w:r>
      <w:r w:rsidRPr="00871C01">
        <w:rPr>
          <w:rFonts w:cstheme="minorHAnsi"/>
        </w:rPr>
        <w:t xml:space="preserve"> de etapă prevăzute în c</w:t>
      </w:r>
      <w:r w:rsidRPr="00871C01">
        <w:rPr>
          <w:rFonts w:cstheme="minorHAnsi"/>
          <w:iCs/>
        </w:rPr>
        <w:t>ererea de finanţare</w:t>
      </w:r>
      <w:r w:rsidRPr="00871C01">
        <w:rPr>
          <w:rFonts w:cstheme="minorHAnsi"/>
        </w:rPr>
        <w:t xml:space="preserve">. </w:t>
      </w:r>
    </w:p>
    <w:p w14:paraId="3D25914F" w14:textId="77777777" w:rsidR="00A85379" w:rsidRPr="00871C01" w:rsidRDefault="00A85379" w:rsidP="00A85379">
      <w:pPr>
        <w:spacing w:after="0" w:line="240" w:lineRule="auto"/>
        <w:jc w:val="both"/>
        <w:rPr>
          <w:rFonts w:cstheme="minorHAnsi"/>
        </w:rPr>
      </w:pPr>
    </w:p>
    <w:p w14:paraId="65445D89" w14:textId="77777777" w:rsidR="00A85379" w:rsidRPr="00871C01" w:rsidRDefault="00A85379" w:rsidP="00A85379">
      <w:pPr>
        <w:spacing w:after="0" w:line="240" w:lineRule="auto"/>
        <w:jc w:val="both"/>
        <w:rPr>
          <w:rFonts w:cstheme="minorHAnsi"/>
        </w:rPr>
      </w:pPr>
      <w:r w:rsidRPr="00871C01">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0AC548CF" w14:textId="77777777" w:rsidR="00A85379" w:rsidRPr="00871C01" w:rsidRDefault="00A85379" w:rsidP="00A85379">
      <w:pPr>
        <w:spacing w:after="0" w:line="240" w:lineRule="auto"/>
        <w:jc w:val="both"/>
        <w:rPr>
          <w:rFonts w:cstheme="minorHAnsi"/>
        </w:rPr>
      </w:pPr>
    </w:p>
    <w:p w14:paraId="4D86E03A" w14:textId="77777777" w:rsidR="00A85379" w:rsidRPr="00871C01" w:rsidRDefault="00A85379" w:rsidP="00A85379">
      <w:pPr>
        <w:pStyle w:val="ListParagraph"/>
        <w:overflowPunct w:val="0"/>
        <w:autoSpaceDE w:val="0"/>
        <w:autoSpaceDN w:val="0"/>
        <w:adjustRightInd w:val="0"/>
        <w:spacing w:after="0" w:line="240" w:lineRule="auto"/>
        <w:ind w:left="0"/>
        <w:jc w:val="both"/>
        <w:rPr>
          <w:rFonts w:cstheme="minorHAnsi"/>
          <w:bCs/>
        </w:rPr>
      </w:pPr>
      <w:r w:rsidRPr="00871C01">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871C01">
        <w:rPr>
          <w:rFonts w:cstheme="minorHAnsi"/>
          <w:bCs/>
        </w:rPr>
        <w:t>.</w:t>
      </w:r>
    </w:p>
    <w:p w14:paraId="4A54DF4C" w14:textId="77777777" w:rsidR="00A85379" w:rsidRPr="00871C01" w:rsidRDefault="00A85379" w:rsidP="00A85379">
      <w:pPr>
        <w:spacing w:after="0" w:line="240" w:lineRule="auto"/>
        <w:jc w:val="both"/>
        <w:rPr>
          <w:rFonts w:cstheme="minorHAnsi"/>
        </w:rPr>
      </w:pPr>
    </w:p>
    <w:p w14:paraId="3507325D" w14:textId="77777777" w:rsidR="00A85379" w:rsidRPr="00871C01" w:rsidRDefault="00A85379" w:rsidP="00A85379">
      <w:pPr>
        <w:pStyle w:val="ListParagraph"/>
        <w:overflowPunct w:val="0"/>
        <w:autoSpaceDE w:val="0"/>
        <w:autoSpaceDN w:val="0"/>
        <w:adjustRightInd w:val="0"/>
        <w:spacing w:after="0" w:line="240" w:lineRule="auto"/>
        <w:ind w:left="0"/>
        <w:jc w:val="both"/>
        <w:rPr>
          <w:rFonts w:cstheme="minorHAnsi"/>
        </w:rPr>
      </w:pPr>
      <w:r w:rsidRPr="00871C01">
        <w:rPr>
          <w:rFonts w:cstheme="minorHAnsi"/>
        </w:rPr>
        <w:t xml:space="preserve">Beneficiarul își asumă integral răspunderea pentru prejudiciile cauzate terților din culpa sa, pe durata contractului. MIPE/AMPDD vor fi degrevate de orice responsabilitate pentru prejudiciile cauzate terților de către beneficiar, ca urmare a executării contract de finanțare, cu excepția celor care pot fi direct imputabile acestora. </w:t>
      </w:r>
    </w:p>
    <w:p w14:paraId="7023E5C3" w14:textId="77777777" w:rsidR="00A85379" w:rsidRPr="00871C01" w:rsidRDefault="00A85379" w:rsidP="00A85379">
      <w:pPr>
        <w:pStyle w:val="ListParagraph"/>
        <w:overflowPunct w:val="0"/>
        <w:autoSpaceDE w:val="0"/>
        <w:autoSpaceDN w:val="0"/>
        <w:adjustRightInd w:val="0"/>
        <w:spacing w:after="0" w:line="240" w:lineRule="auto"/>
        <w:ind w:left="0"/>
        <w:jc w:val="both"/>
        <w:rPr>
          <w:rFonts w:cstheme="minorHAnsi"/>
        </w:rPr>
      </w:pPr>
    </w:p>
    <w:p w14:paraId="2C324AB9" w14:textId="77777777" w:rsidR="00A85379" w:rsidRDefault="00A85379" w:rsidP="00A85379">
      <w:pPr>
        <w:pStyle w:val="ListParagraph"/>
        <w:overflowPunct w:val="0"/>
        <w:autoSpaceDE w:val="0"/>
        <w:autoSpaceDN w:val="0"/>
        <w:adjustRightInd w:val="0"/>
        <w:spacing w:after="0" w:line="240" w:lineRule="auto"/>
        <w:ind w:left="0"/>
        <w:jc w:val="both"/>
        <w:rPr>
          <w:rFonts w:cstheme="minorHAnsi"/>
        </w:rPr>
      </w:pPr>
      <w:r w:rsidRPr="00871C01">
        <w:rPr>
          <w:rFonts w:cstheme="minorHAnsi"/>
        </w:rPr>
        <w:t>Beneficiarul are obligaţia de a asigura funcţionarea tuturor bunurilor, echipamentelor achiziţionate în cadrul contractului de finanțare, la locul de desfăşurare a proiectului şi exclusiv în scopul pentru care au fost achiziţionate, pe perioada de minim 5 ani de la finalizarea implementarii proiectului.</w:t>
      </w:r>
    </w:p>
    <w:p w14:paraId="20696FCE" w14:textId="77777777" w:rsidR="00A85379" w:rsidRPr="00871C01" w:rsidRDefault="00A85379" w:rsidP="00A85379">
      <w:pPr>
        <w:pStyle w:val="ListParagraph"/>
        <w:overflowPunct w:val="0"/>
        <w:autoSpaceDE w:val="0"/>
        <w:autoSpaceDN w:val="0"/>
        <w:adjustRightInd w:val="0"/>
        <w:spacing w:after="0" w:line="240" w:lineRule="auto"/>
        <w:ind w:left="0"/>
        <w:jc w:val="both"/>
        <w:rPr>
          <w:rFonts w:cstheme="minorHAnsi"/>
        </w:rPr>
      </w:pPr>
    </w:p>
    <w:p w14:paraId="07F2E816" w14:textId="77777777" w:rsidR="00A85379" w:rsidRPr="00074FB5" w:rsidRDefault="00A85379" w:rsidP="00A85379">
      <w:pPr>
        <w:pStyle w:val="ListParagraph"/>
        <w:overflowPunct w:val="0"/>
        <w:autoSpaceDE w:val="0"/>
        <w:autoSpaceDN w:val="0"/>
        <w:adjustRightInd w:val="0"/>
        <w:spacing w:after="0" w:line="240" w:lineRule="auto"/>
        <w:ind w:left="0"/>
        <w:jc w:val="both"/>
        <w:rPr>
          <w:rFonts w:cstheme="minorHAnsi"/>
        </w:rPr>
      </w:pPr>
      <w:r w:rsidRPr="00074FB5">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0CBE5AF4" w14:textId="77777777" w:rsidR="00A85379" w:rsidRPr="00074FB5" w:rsidRDefault="00A85379" w:rsidP="00A85379">
      <w:pPr>
        <w:spacing w:after="0" w:line="240" w:lineRule="auto"/>
        <w:rPr>
          <w:rFonts w:cstheme="minorHAnsi"/>
        </w:rPr>
      </w:pPr>
    </w:p>
    <w:p w14:paraId="7C09CDA9" w14:textId="4308B746" w:rsidR="00A85379" w:rsidRPr="00074FB5" w:rsidRDefault="008A4960" w:rsidP="00694AFE">
      <w:pPr>
        <w:pStyle w:val="Heading1"/>
      </w:pPr>
      <w:bookmarkStart w:id="255" w:name="_Toc134458127"/>
      <w:bookmarkStart w:id="256" w:name="_Toc153204521"/>
      <w:r>
        <w:lastRenderedPageBreak/>
        <w:t xml:space="preserve"> </w:t>
      </w:r>
      <w:r w:rsidR="00A85379" w:rsidRPr="00074FB5">
        <w:t>ASPECTE PRIVIND CONFLICTUL DE INTERESE</w:t>
      </w:r>
      <w:bookmarkEnd w:id="255"/>
      <w:bookmarkEnd w:id="256"/>
      <w:r w:rsidR="00A85379" w:rsidRPr="00074FB5">
        <w:t xml:space="preserve"> </w:t>
      </w:r>
    </w:p>
    <w:p w14:paraId="1F23D5BE" w14:textId="77777777" w:rsidR="00A85379" w:rsidRPr="00074FB5" w:rsidRDefault="00A85379" w:rsidP="00A85379">
      <w:pPr>
        <w:pStyle w:val="ListParagraph"/>
        <w:overflowPunct w:val="0"/>
        <w:autoSpaceDE w:val="0"/>
        <w:autoSpaceDN w:val="0"/>
        <w:adjustRightInd w:val="0"/>
        <w:spacing w:after="0" w:line="240" w:lineRule="auto"/>
        <w:ind w:left="0"/>
        <w:jc w:val="both"/>
        <w:rPr>
          <w:rFonts w:cstheme="minorHAnsi"/>
        </w:rPr>
      </w:pPr>
      <w:r w:rsidRPr="00074FB5">
        <w:rPr>
          <w:rFonts w:cstheme="minorHAnsi"/>
        </w:rPr>
        <w:t xml:space="preserve">În conformitate cu prevederile art. 70 Legea nr. 161/2003 privind unele măsuri pentru asigurarea transparenței în exercitarea demnităților publice, a funcțiilor publice și în mediul de afaceri, prevenirea și sancționarea corupției din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3CCB8B8D" w14:textId="77777777" w:rsidR="00A85379" w:rsidRPr="00074FB5" w:rsidRDefault="00A85379" w:rsidP="00A85379">
      <w:pPr>
        <w:pStyle w:val="ListParagraph"/>
        <w:overflowPunct w:val="0"/>
        <w:autoSpaceDE w:val="0"/>
        <w:autoSpaceDN w:val="0"/>
        <w:adjustRightInd w:val="0"/>
        <w:spacing w:after="0" w:line="240" w:lineRule="auto"/>
        <w:ind w:left="0"/>
        <w:jc w:val="both"/>
        <w:rPr>
          <w:rFonts w:cstheme="minorHAnsi"/>
        </w:rPr>
      </w:pPr>
    </w:p>
    <w:p w14:paraId="67B57C88" w14:textId="77777777" w:rsidR="00A85379" w:rsidRDefault="00A85379" w:rsidP="00A85379">
      <w:pPr>
        <w:pStyle w:val="ListParagraph"/>
        <w:overflowPunct w:val="0"/>
        <w:autoSpaceDE w:val="0"/>
        <w:autoSpaceDN w:val="0"/>
        <w:adjustRightInd w:val="0"/>
        <w:spacing w:after="0" w:line="240" w:lineRule="auto"/>
        <w:ind w:left="0"/>
        <w:jc w:val="both"/>
        <w:rPr>
          <w:rFonts w:cstheme="minorHAnsi"/>
        </w:rPr>
      </w:pPr>
      <w:r w:rsidRPr="00074FB5">
        <w:rPr>
          <w:rFonts w:cstheme="minorHAnsi"/>
        </w:rPr>
        <w:t>Solicitantul la finanțare are obligația ca pe parcursul procesului de  evalaure, selecție și contractare să evite situațiile de natura celor încadrate în categoria conflictelor de interese  și incompatibilităților în conformitate cu prevederile art. 10 alin. (1)</w:t>
      </w:r>
      <w:r w:rsidRPr="00074FB5">
        <w:rPr>
          <w:rFonts w:cstheme="minorHAnsi"/>
        </w:rPr>
        <w:footnoteReference w:id="5"/>
      </w:r>
      <w:r w:rsidRPr="00074FB5">
        <w:rPr>
          <w:rFonts w:cstheme="minorHAnsi"/>
        </w:rPr>
        <w:t>, art</w:t>
      </w:r>
      <w:r w:rsidRPr="008F5D4F">
        <w:rPr>
          <w:rFonts w:cstheme="minorHAnsi"/>
        </w:rPr>
        <w:t>. 13 alin. (1)</w:t>
      </w:r>
      <w:r w:rsidRPr="008F5D4F">
        <w:rPr>
          <w:rFonts w:cstheme="minorHAnsi"/>
        </w:rPr>
        <w:footnoteReference w:id="6"/>
      </w:r>
      <w:r w:rsidRPr="008F5D4F">
        <w:rPr>
          <w:rFonts w:cstheme="minorHAnsi"/>
        </w:rPr>
        <w:t xml:space="preserve"> şi art. 16 alin. (1)</w:t>
      </w:r>
      <w:r w:rsidRPr="008F5D4F">
        <w:rPr>
          <w:rFonts w:cstheme="minorHAnsi"/>
        </w:rPr>
        <w:footnoteReference w:id="7"/>
      </w:r>
      <w:r w:rsidRPr="008F5D4F">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Pr>
          <w:rFonts w:cstheme="minorHAnsi"/>
        </w:rPr>
        <w:t xml:space="preserve"> sau orice situație </w:t>
      </w:r>
      <w:r w:rsidRPr="008F5D4F">
        <w:rPr>
          <w:rFonts w:cstheme="minorHAnsi"/>
        </w:rPr>
        <w:t>care are sau poate avea ca efect compromiterea obiectivității și imparțialității procesului de evaluare, selecție, contractare și implementare a proiectului</w:t>
      </w:r>
      <w:r>
        <w:rPr>
          <w:rFonts w:cstheme="minorHAnsi"/>
        </w:rPr>
        <w:t>.</w:t>
      </w:r>
    </w:p>
    <w:p w14:paraId="38776538" w14:textId="77777777" w:rsidR="00A85379" w:rsidRDefault="00A85379" w:rsidP="00A85379">
      <w:pPr>
        <w:pStyle w:val="ListParagraph"/>
        <w:overflowPunct w:val="0"/>
        <w:autoSpaceDE w:val="0"/>
        <w:autoSpaceDN w:val="0"/>
        <w:adjustRightInd w:val="0"/>
        <w:spacing w:after="0" w:line="240" w:lineRule="auto"/>
        <w:ind w:left="0"/>
        <w:jc w:val="both"/>
        <w:rPr>
          <w:rFonts w:cstheme="minorHAnsi"/>
        </w:rPr>
      </w:pPr>
    </w:p>
    <w:p w14:paraId="5772D9D4" w14:textId="77777777" w:rsidR="00A85379" w:rsidRDefault="00A85379" w:rsidP="00A85379">
      <w:pPr>
        <w:pStyle w:val="ListParagraph"/>
        <w:overflowPunct w:val="0"/>
        <w:autoSpaceDE w:val="0"/>
        <w:autoSpaceDN w:val="0"/>
        <w:adjustRightInd w:val="0"/>
        <w:spacing w:after="0" w:line="240" w:lineRule="auto"/>
        <w:ind w:left="0"/>
        <w:jc w:val="both"/>
        <w:rPr>
          <w:rFonts w:cstheme="minorHAnsi"/>
        </w:rPr>
      </w:pPr>
      <w:r w:rsidRPr="008F5D4F">
        <w:rPr>
          <w:rFonts w:cstheme="minorHAns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6C1B749A" w14:textId="77777777" w:rsidR="00A85379" w:rsidRPr="008F5D4F" w:rsidRDefault="00A85379" w:rsidP="00A85379">
      <w:pPr>
        <w:pStyle w:val="ListParagraph"/>
        <w:overflowPunct w:val="0"/>
        <w:autoSpaceDE w:val="0"/>
        <w:autoSpaceDN w:val="0"/>
        <w:adjustRightInd w:val="0"/>
        <w:spacing w:after="0" w:line="240" w:lineRule="auto"/>
        <w:ind w:left="0"/>
        <w:jc w:val="both"/>
        <w:rPr>
          <w:rFonts w:cstheme="minorHAnsi"/>
        </w:rPr>
      </w:pPr>
    </w:p>
    <w:p w14:paraId="745528EF" w14:textId="77777777" w:rsidR="00A85379" w:rsidRPr="008F5D4F" w:rsidRDefault="00A85379" w:rsidP="00A85379">
      <w:pPr>
        <w:pStyle w:val="ListParagraph"/>
        <w:overflowPunct w:val="0"/>
        <w:autoSpaceDE w:val="0"/>
        <w:autoSpaceDN w:val="0"/>
        <w:adjustRightInd w:val="0"/>
        <w:spacing w:after="0" w:line="240" w:lineRule="auto"/>
        <w:ind w:left="0"/>
        <w:jc w:val="both"/>
        <w:rPr>
          <w:rFonts w:cstheme="minorHAnsi"/>
        </w:rPr>
      </w:pPr>
      <w:r w:rsidRPr="008F5D4F">
        <w:rPr>
          <w:rFonts w:cstheme="minorHAnsi"/>
        </w:rPr>
        <w:t>Pe parcursul implementării proiectului, în calitate de autoritate  contractantă, beneficiarii au  obligația  de  a  respecta aplicarea prevederilor referitoare la conflictele de interese prevăzute de legislația în materia achizițiilor publice și de a respecta aplicarea prevederilor referitoare la conflictul de interese prevăzut în art. 14 și art. 15 din OUG nr. 66/2011, precum și celelalte prevederi legale aplicabile.</w:t>
      </w:r>
    </w:p>
    <w:p w14:paraId="021055BC" w14:textId="3F4AFF0A" w:rsidR="00A85379" w:rsidRPr="00DA3F18" w:rsidRDefault="00490E56" w:rsidP="00694AFE">
      <w:pPr>
        <w:pStyle w:val="Heading1"/>
      </w:pPr>
      <w:bookmarkStart w:id="257" w:name="_Toc134458128"/>
      <w:bookmarkStart w:id="258" w:name="_Toc153204522"/>
      <w:r>
        <w:t xml:space="preserve"> </w:t>
      </w:r>
      <w:r w:rsidR="00A85379" w:rsidRPr="00DA3F18">
        <w:t>ASPECTE PRIVIND PRELUCRAREA DATELOR CU CARACTER PERSONAL</w:t>
      </w:r>
      <w:bookmarkEnd w:id="257"/>
      <w:bookmarkEnd w:id="258"/>
      <w:r w:rsidR="00A85379" w:rsidRPr="00DA3F18">
        <w:t xml:space="preserve">  </w:t>
      </w:r>
    </w:p>
    <w:p w14:paraId="47B5B8FB" w14:textId="77777777" w:rsidR="00A85379" w:rsidRDefault="00A85379" w:rsidP="00A85379">
      <w:pPr>
        <w:pStyle w:val="ListParagraph"/>
        <w:overflowPunct w:val="0"/>
        <w:autoSpaceDE w:val="0"/>
        <w:autoSpaceDN w:val="0"/>
        <w:adjustRightInd w:val="0"/>
        <w:spacing w:after="0" w:line="240" w:lineRule="auto"/>
        <w:ind w:left="0"/>
        <w:jc w:val="both"/>
        <w:rPr>
          <w:rFonts w:ascii="Verdana" w:hAnsi="Verdana"/>
          <w:color w:val="000000"/>
          <w:sz w:val="23"/>
          <w:szCs w:val="23"/>
          <w:shd w:val="clear" w:color="auto" w:fill="FFFFFF"/>
        </w:rPr>
      </w:pPr>
    </w:p>
    <w:p w14:paraId="21864B0E" w14:textId="77777777" w:rsidR="00A85379" w:rsidRPr="00B42790" w:rsidRDefault="00A85379" w:rsidP="00A85379">
      <w:pPr>
        <w:pStyle w:val="ListParagraph"/>
        <w:overflowPunct w:val="0"/>
        <w:autoSpaceDE w:val="0"/>
        <w:autoSpaceDN w:val="0"/>
        <w:adjustRightInd w:val="0"/>
        <w:spacing w:after="0" w:line="240" w:lineRule="auto"/>
        <w:ind w:left="0"/>
        <w:jc w:val="both"/>
        <w:rPr>
          <w:rFonts w:cstheme="minorHAnsi"/>
        </w:rPr>
      </w:pPr>
      <w:r w:rsidRPr="00B42790">
        <w:rPr>
          <w:rFonts w:cstheme="minorHAnsi"/>
        </w:rPr>
        <w:t>MIPE/AMPDD  ca autoritate responsabilă cu gestionarea fondurilor europene exercită atribuții și responsabilități prin politica de prelucrare a datelor cu caracter personal aplicabilă aplicațiilor SMIS2021/MySMIS2021 și stabilește și implementează măsurile necesare în vederea informării persoanelor vizate asupra operațiunilor de prelucrare, precum și modul de exercitare a drepturilor persoanelor vizate, în concordanță cu prevederile </w:t>
      </w:r>
      <w:r w:rsidRPr="00DA3F18">
        <w:rPr>
          <w:rFonts w:cstheme="minorHAnsi"/>
        </w:rPr>
        <w:t>Regulamentului (UE) nr. 679/2016</w:t>
      </w:r>
      <w:r>
        <w:rPr>
          <w:rFonts w:cstheme="minorHAnsi"/>
        </w:rPr>
        <w:t xml:space="preserve"> </w:t>
      </w:r>
      <w:r w:rsidRPr="00B42790">
        <w:rPr>
          <w:rFonts w:cstheme="minorHAnsi"/>
        </w:rPr>
        <w:t>privind protecția persoanelor fizice în ceea ce privește prelucrarea datelor cu caracter personal și privind libera circulație a acestor date și de abrogare a Directivei 95/46/CE, cu modificările ulterioare</w:t>
      </w:r>
      <w:r>
        <w:rPr>
          <w:rFonts w:cstheme="minorHAnsi"/>
        </w:rPr>
        <w:t>.</w:t>
      </w:r>
    </w:p>
    <w:p w14:paraId="37FA28B6" w14:textId="77777777" w:rsidR="00A85379" w:rsidRDefault="00A85379" w:rsidP="00A85379">
      <w:pPr>
        <w:pStyle w:val="ListParagraph"/>
        <w:overflowPunct w:val="0"/>
        <w:autoSpaceDE w:val="0"/>
        <w:autoSpaceDN w:val="0"/>
        <w:adjustRightInd w:val="0"/>
        <w:spacing w:after="0" w:line="240" w:lineRule="auto"/>
        <w:ind w:left="0"/>
        <w:jc w:val="both"/>
        <w:rPr>
          <w:rStyle w:val="slitbdy"/>
          <w:rFonts w:ascii="Verdana" w:hAnsi="Verdana"/>
          <w:color w:val="000000"/>
          <w:sz w:val="23"/>
          <w:szCs w:val="23"/>
          <w:bdr w:val="none" w:sz="0" w:space="0" w:color="auto" w:frame="1"/>
          <w:shd w:val="clear" w:color="auto" w:fill="FFFFFF"/>
        </w:rPr>
      </w:pPr>
    </w:p>
    <w:p w14:paraId="12F892AE" w14:textId="77777777" w:rsidR="00A85379" w:rsidRPr="00DA3F18" w:rsidRDefault="00A85379" w:rsidP="00A85379">
      <w:pPr>
        <w:pStyle w:val="ListParagraph"/>
        <w:overflowPunct w:val="0"/>
        <w:autoSpaceDE w:val="0"/>
        <w:autoSpaceDN w:val="0"/>
        <w:adjustRightInd w:val="0"/>
        <w:spacing w:after="0" w:line="240" w:lineRule="auto"/>
        <w:ind w:left="0"/>
        <w:jc w:val="both"/>
        <w:rPr>
          <w:rFonts w:cstheme="minorHAnsi"/>
        </w:rPr>
      </w:pPr>
      <w:r w:rsidRPr="00DA3F18">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evalaure, selecție, contractare, implementare și monitorizare a proiectului, realizării obiectivelor acestuia, precum și în scop statistic.</w:t>
      </w:r>
    </w:p>
    <w:p w14:paraId="651FD867" w14:textId="77777777" w:rsidR="00A85379" w:rsidRPr="00DA3F18" w:rsidRDefault="00A85379" w:rsidP="00A85379">
      <w:pPr>
        <w:pStyle w:val="ListParagraph"/>
        <w:overflowPunct w:val="0"/>
        <w:autoSpaceDE w:val="0"/>
        <w:autoSpaceDN w:val="0"/>
        <w:adjustRightInd w:val="0"/>
        <w:spacing w:after="0" w:line="240" w:lineRule="auto"/>
        <w:ind w:left="0"/>
        <w:jc w:val="both"/>
        <w:rPr>
          <w:rFonts w:cstheme="minorHAnsi"/>
        </w:rPr>
      </w:pPr>
    </w:p>
    <w:p w14:paraId="11BDD44B" w14:textId="77777777" w:rsidR="00A85379" w:rsidRDefault="00A85379" w:rsidP="00A85379">
      <w:pPr>
        <w:pStyle w:val="ListParagraph"/>
        <w:overflowPunct w:val="0"/>
        <w:autoSpaceDE w:val="0"/>
        <w:autoSpaceDN w:val="0"/>
        <w:adjustRightInd w:val="0"/>
        <w:spacing w:after="0" w:line="240" w:lineRule="auto"/>
        <w:ind w:left="0"/>
        <w:jc w:val="both"/>
        <w:rPr>
          <w:rFonts w:cstheme="minorHAnsi"/>
        </w:rPr>
      </w:pPr>
      <w:r w:rsidRPr="00DA3F18">
        <w:rPr>
          <w:rFonts w:cstheme="minorHAnsi"/>
        </w:rPr>
        <w:t>Datele cu caracter personal, așa cum sunt clasificate în Regulamentul</w:t>
      </w:r>
      <w:r>
        <w:rPr>
          <w:rFonts w:cstheme="minorHAnsi"/>
        </w:rPr>
        <w:t xml:space="preserve"> </w:t>
      </w:r>
      <w:r w:rsidRPr="00DA3F18">
        <w:rPr>
          <w:rFonts w:cstheme="minorHAnsi"/>
        </w:rPr>
        <w:t xml:space="preserve">nr. 679/2016,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3A85F1CD" w14:textId="77777777" w:rsidR="00A85379" w:rsidRPr="00DA3F18" w:rsidRDefault="00A85379" w:rsidP="00A85379">
      <w:pPr>
        <w:pStyle w:val="ListParagraph"/>
        <w:overflowPunct w:val="0"/>
        <w:autoSpaceDE w:val="0"/>
        <w:autoSpaceDN w:val="0"/>
        <w:adjustRightInd w:val="0"/>
        <w:spacing w:after="0" w:line="240" w:lineRule="auto"/>
        <w:ind w:left="0"/>
        <w:jc w:val="both"/>
        <w:rPr>
          <w:rFonts w:cstheme="minorHAnsi"/>
        </w:rPr>
      </w:pPr>
    </w:p>
    <w:p w14:paraId="3F9A13EC" w14:textId="77777777" w:rsidR="00A85379" w:rsidRPr="00DA3F18" w:rsidRDefault="00A85379" w:rsidP="00A85379">
      <w:pPr>
        <w:pStyle w:val="ListParagraph"/>
        <w:overflowPunct w:val="0"/>
        <w:autoSpaceDE w:val="0"/>
        <w:autoSpaceDN w:val="0"/>
        <w:adjustRightInd w:val="0"/>
        <w:spacing w:after="0" w:line="240" w:lineRule="auto"/>
        <w:ind w:left="0"/>
        <w:jc w:val="both"/>
        <w:rPr>
          <w:rFonts w:cstheme="minorHAnsi"/>
        </w:rPr>
      </w:pPr>
      <w:r w:rsidRPr="00DA3F18">
        <w:rPr>
          <w:rFonts w:cstheme="minorHAnsi"/>
        </w:rPr>
        <w:t>Solicitantul, sau în cazul proiectelor implementate în parteneriat, fiecare membru al parteneriatului are/au obligația întocmirii evidențelor asupra consimțământului persoanelor care fac parte din grupul țintă al proiectului, pentru activitățile ce decurg din</w:t>
      </w:r>
      <w:r>
        <w:rPr>
          <w:rFonts w:cstheme="minorHAnsi"/>
        </w:rPr>
        <w:t xml:space="preserve"> procesul de evaluare, selecție, contractare și</w:t>
      </w:r>
      <w:r w:rsidRPr="00DA3F18">
        <w:rPr>
          <w:rFonts w:cstheme="minorHAnsi"/>
        </w:rPr>
        <w:t xml:space="preserve"> implementare</w:t>
      </w:r>
      <w:r>
        <w:rPr>
          <w:rFonts w:cstheme="minorHAnsi"/>
        </w:rPr>
        <w:t xml:space="preserve"> </w:t>
      </w:r>
      <w:r w:rsidRPr="00DA3F18">
        <w:rPr>
          <w:rFonts w:cstheme="minorHAnsi"/>
        </w:rPr>
        <w:t>a activităților proiectului, în conformitate cu acordul de parteneriat, acolo unde este cazul, în vederea îndeplinirii obiectivelor proiectului.</w:t>
      </w:r>
    </w:p>
    <w:p w14:paraId="14FB2565" w14:textId="77777777" w:rsidR="00A85379" w:rsidRPr="00DA3F18" w:rsidRDefault="00A85379" w:rsidP="00A85379">
      <w:pPr>
        <w:pStyle w:val="ListParagraph"/>
        <w:overflowPunct w:val="0"/>
        <w:autoSpaceDE w:val="0"/>
        <w:autoSpaceDN w:val="0"/>
        <w:adjustRightInd w:val="0"/>
        <w:spacing w:after="0" w:line="240" w:lineRule="auto"/>
        <w:ind w:left="0"/>
        <w:jc w:val="both"/>
        <w:rPr>
          <w:rFonts w:cstheme="minorHAnsi"/>
        </w:rPr>
      </w:pPr>
    </w:p>
    <w:p w14:paraId="01D6534F" w14:textId="77777777" w:rsidR="00A85379" w:rsidRPr="00DA3F18" w:rsidRDefault="00A85379" w:rsidP="00A85379">
      <w:pPr>
        <w:pStyle w:val="ListParagraph"/>
        <w:overflowPunct w:val="0"/>
        <w:autoSpaceDE w:val="0"/>
        <w:autoSpaceDN w:val="0"/>
        <w:adjustRightInd w:val="0"/>
        <w:spacing w:after="0" w:line="240" w:lineRule="auto"/>
        <w:ind w:left="0"/>
        <w:jc w:val="both"/>
        <w:rPr>
          <w:rFonts w:cstheme="minorHAnsi"/>
        </w:rPr>
      </w:pPr>
      <w:r w:rsidRPr="00DA3F18">
        <w:rPr>
          <w:rFonts w:cstheme="minorHAnsi"/>
        </w:rPr>
        <w:t>Transmiterea cererii de finanțare prin MYSMIS 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p>
    <w:p w14:paraId="1646B958" w14:textId="77777777" w:rsidR="00A85379" w:rsidRPr="00DA3F18" w:rsidRDefault="00A85379" w:rsidP="00A85379">
      <w:pPr>
        <w:pStyle w:val="ListParagraph"/>
        <w:overflowPunct w:val="0"/>
        <w:autoSpaceDE w:val="0"/>
        <w:autoSpaceDN w:val="0"/>
        <w:adjustRightInd w:val="0"/>
        <w:spacing w:after="0" w:line="240" w:lineRule="auto"/>
        <w:ind w:left="0"/>
        <w:jc w:val="both"/>
        <w:rPr>
          <w:rFonts w:cstheme="minorHAnsi"/>
        </w:rPr>
      </w:pPr>
    </w:p>
    <w:p w14:paraId="32412EED" w14:textId="77777777" w:rsidR="00A85379" w:rsidRPr="00DA3F18" w:rsidRDefault="00A85379" w:rsidP="00A85379">
      <w:pPr>
        <w:pStyle w:val="ListParagraph"/>
        <w:overflowPunct w:val="0"/>
        <w:autoSpaceDE w:val="0"/>
        <w:autoSpaceDN w:val="0"/>
        <w:adjustRightInd w:val="0"/>
        <w:spacing w:after="0" w:line="240" w:lineRule="auto"/>
        <w:ind w:left="0"/>
        <w:jc w:val="both"/>
        <w:rPr>
          <w:rFonts w:cstheme="minorHAnsi"/>
        </w:rPr>
      </w:pPr>
      <w:r w:rsidRPr="00DA3F18">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09B20F4B" w14:textId="77777777" w:rsidR="00A85379" w:rsidRDefault="00A85379" w:rsidP="00A85379">
      <w:pPr>
        <w:pStyle w:val="ListParagraph"/>
        <w:overflowPunct w:val="0"/>
        <w:autoSpaceDE w:val="0"/>
        <w:autoSpaceDN w:val="0"/>
        <w:adjustRightInd w:val="0"/>
        <w:spacing w:after="0" w:line="240" w:lineRule="auto"/>
        <w:ind w:left="0"/>
        <w:jc w:val="both"/>
        <w:rPr>
          <w:rFonts w:cstheme="minorHAnsi"/>
        </w:rPr>
      </w:pPr>
    </w:p>
    <w:p w14:paraId="0F0177E1" w14:textId="77777777" w:rsidR="00A85379" w:rsidRPr="00B42790" w:rsidRDefault="00A85379" w:rsidP="00A85379">
      <w:pPr>
        <w:pStyle w:val="ListParagraph"/>
        <w:overflowPunct w:val="0"/>
        <w:autoSpaceDE w:val="0"/>
        <w:autoSpaceDN w:val="0"/>
        <w:adjustRightInd w:val="0"/>
        <w:spacing w:after="0" w:line="240" w:lineRule="auto"/>
        <w:ind w:left="0"/>
        <w:jc w:val="both"/>
        <w:rPr>
          <w:rFonts w:cstheme="minorHAnsi"/>
        </w:rPr>
      </w:pPr>
      <w:r w:rsidRPr="00B42790">
        <w:rPr>
          <w:rFonts w:cstheme="minorHAnsi"/>
        </w:rPr>
        <w:t>Datele cu caracter personal prelucrate prin intermediul aplicațiilor SMIS2021/MySMIS2021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r>
        <w:rPr>
          <w:rFonts w:cstheme="minorHAnsi"/>
        </w:rPr>
        <w:t>.</w:t>
      </w:r>
    </w:p>
    <w:p w14:paraId="5412DDC6" w14:textId="77777777" w:rsidR="00A85379" w:rsidRDefault="00A85379" w:rsidP="00F83938">
      <w:pPr>
        <w:autoSpaceDE w:val="0"/>
        <w:autoSpaceDN w:val="0"/>
        <w:adjustRightInd w:val="0"/>
        <w:spacing w:after="0" w:line="240" w:lineRule="auto"/>
        <w:jc w:val="both"/>
        <w:rPr>
          <w:rFonts w:cstheme="minorHAnsi"/>
          <w:b/>
          <w:color w:val="000000"/>
        </w:rPr>
      </w:pPr>
    </w:p>
    <w:p w14:paraId="43CD4188" w14:textId="06A14A2C" w:rsidR="00A85379" w:rsidRPr="00EA156B" w:rsidRDefault="00A85379" w:rsidP="00694AFE">
      <w:pPr>
        <w:pStyle w:val="Heading1"/>
      </w:pPr>
      <w:bookmarkStart w:id="259" w:name="_Toc134458129"/>
      <w:bookmarkStart w:id="260" w:name="_Toc153204523"/>
      <w:r w:rsidRPr="00EA156B">
        <w:t>ASPECTE PRIVIND MONITORIZAREA TEHNICĂ ȘI RAPOARTELE DE PROGRES</w:t>
      </w:r>
      <w:bookmarkEnd w:id="259"/>
      <w:bookmarkEnd w:id="260"/>
      <w:r w:rsidRPr="00EA156B">
        <w:t xml:space="preserve">  </w:t>
      </w:r>
    </w:p>
    <w:p w14:paraId="3457CB95" w14:textId="77777777" w:rsidR="00A85379" w:rsidRDefault="00A85379" w:rsidP="00A85379">
      <w:pPr>
        <w:pStyle w:val="Normal1"/>
        <w:spacing w:before="0" w:after="0"/>
        <w:rPr>
          <w:rStyle w:val="salnbdy"/>
          <w:rFonts w:ascii="Verdana" w:hAnsi="Verdana"/>
          <w:color w:val="000000"/>
          <w:sz w:val="23"/>
          <w:szCs w:val="23"/>
          <w:bdr w:val="none" w:sz="0" w:space="0" w:color="auto" w:frame="1"/>
          <w:shd w:val="clear" w:color="auto" w:fill="FFFFFF"/>
        </w:rPr>
      </w:pPr>
    </w:p>
    <w:p w14:paraId="2729F06B" w14:textId="77777777" w:rsidR="00A85379" w:rsidRPr="008C14AD" w:rsidRDefault="00A85379" w:rsidP="00A85379">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8C14AD">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acesta/aceasta având la baza Planul de monitorizare a proiectului, parte integrantă a contractului de finanțare.</w:t>
      </w:r>
    </w:p>
    <w:p w14:paraId="0EF8F1D2" w14:textId="77777777" w:rsidR="00A85379" w:rsidRPr="008C14AD" w:rsidRDefault="00A85379" w:rsidP="00A85379">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7F61BA8F" w14:textId="2D43A124" w:rsidR="00A85379" w:rsidRPr="008C14AD" w:rsidRDefault="00A85379" w:rsidP="00A85379">
      <w:pPr>
        <w:pStyle w:val="Normal1"/>
        <w:spacing w:before="0" w:after="0"/>
        <w:rPr>
          <w:rStyle w:val="salnbdy"/>
          <w:rFonts w:asciiTheme="minorHAnsi" w:hAnsiTheme="minorHAnsi"/>
          <w:color w:val="000000"/>
          <w:sz w:val="22"/>
          <w:szCs w:val="22"/>
          <w:bdr w:val="none" w:sz="0" w:space="0" w:color="auto" w:frame="1"/>
          <w:shd w:val="clear" w:color="auto" w:fill="FFFFFF"/>
        </w:rPr>
      </w:pPr>
      <w:r w:rsidRPr="008C14AD">
        <w:rPr>
          <w:rStyle w:val="salnbdy"/>
          <w:rFonts w:asciiTheme="minorHAnsi" w:hAnsiTheme="minorHAnsi" w:cstheme="minorHAnsi"/>
          <w:color w:val="000000"/>
          <w:sz w:val="22"/>
          <w:szCs w:val="22"/>
          <w:bdr w:val="none" w:sz="0" w:space="0" w:color="auto" w:frame="1"/>
          <w:shd w:val="clear" w:color="auto" w:fill="FFFFFF"/>
        </w:rPr>
        <w:t xml:space="preserve">În procesul de monitorizare a proiectelor se elaborează raportul de progres și raportul de vizită, al căror conținut-cadru se regăsește în cadrul Ordinului MIPE 1777/2023 </w:t>
      </w:r>
      <w:r w:rsidRPr="008C14AD">
        <w:rPr>
          <w:rStyle w:val="salnbdy"/>
          <w:rFonts w:asciiTheme="minorHAnsi" w:hAnsiTheme="minorHAnsi"/>
          <w:color w:val="000000"/>
          <w:sz w:val="22"/>
          <w:szCs w:val="22"/>
          <w:bdr w:val="none" w:sz="0" w:space="0" w:color="auto" w:frame="1"/>
          <w:shd w:val="clear" w:color="auto" w:fill="FFFFFF"/>
        </w:rPr>
        <w:t>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w:t>
      </w:r>
      <w:r w:rsidR="00DC0EB4">
        <w:rPr>
          <w:rStyle w:val="salnbdy"/>
          <w:rFonts w:asciiTheme="minorHAnsi" w:hAnsiTheme="minorHAnsi"/>
          <w:color w:val="000000"/>
          <w:sz w:val="22"/>
          <w:szCs w:val="22"/>
          <w:bdr w:val="none" w:sz="0" w:space="0" w:color="auto" w:frame="1"/>
          <w:shd w:val="clear" w:color="auto" w:fill="FFFFFF"/>
        </w:rPr>
        <w:t xml:space="preserve"> și care reprezintă </w:t>
      </w:r>
      <w:r w:rsidR="00DC0EB4" w:rsidRPr="00DC0EB4">
        <w:rPr>
          <w:rStyle w:val="salnbdy"/>
          <w:rFonts w:asciiTheme="minorHAnsi" w:hAnsiTheme="minorHAnsi"/>
          <w:b/>
          <w:bCs/>
          <w:color w:val="0070C0"/>
          <w:sz w:val="22"/>
          <w:szCs w:val="22"/>
          <w:bdr w:val="none" w:sz="0" w:space="0" w:color="auto" w:frame="1"/>
          <w:shd w:val="clear" w:color="auto" w:fill="FFFFFF"/>
        </w:rPr>
        <w:t>anexele 8 și 9 la prezentul ghid</w:t>
      </w:r>
      <w:r w:rsidR="00DC0EB4">
        <w:rPr>
          <w:rStyle w:val="salnbdy"/>
          <w:rFonts w:asciiTheme="minorHAnsi" w:hAnsiTheme="minorHAnsi"/>
          <w:color w:val="000000"/>
          <w:sz w:val="22"/>
          <w:szCs w:val="22"/>
          <w:bdr w:val="none" w:sz="0" w:space="0" w:color="auto" w:frame="1"/>
          <w:shd w:val="clear" w:color="auto" w:fill="FFFFFF"/>
        </w:rPr>
        <w:t>.</w:t>
      </w:r>
    </w:p>
    <w:p w14:paraId="633F05C5" w14:textId="77777777" w:rsidR="00A85379" w:rsidRPr="008C14AD" w:rsidRDefault="00A85379" w:rsidP="00A85379">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03CD404B" w14:textId="77777777" w:rsidR="00A85379" w:rsidRPr="008C14AD" w:rsidRDefault="00A85379" w:rsidP="00A85379">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8C14AD">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74283C08" w14:textId="77777777" w:rsidR="00A85379" w:rsidRPr="008C14AD" w:rsidRDefault="00A85379" w:rsidP="00A85379">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4694075A" w14:textId="77777777" w:rsidR="00A85379" w:rsidRPr="008C14AD" w:rsidRDefault="00A85379" w:rsidP="00A85379">
      <w:pPr>
        <w:pStyle w:val="Normal1"/>
        <w:numPr>
          <w:ilvl w:val="1"/>
          <w:numId w:val="15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8C14AD">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37EAD8B2" w14:textId="77777777" w:rsidR="00A85379" w:rsidRPr="008C14AD" w:rsidRDefault="00A85379" w:rsidP="00A85379">
      <w:pPr>
        <w:pStyle w:val="Normal1"/>
        <w:numPr>
          <w:ilvl w:val="1"/>
          <w:numId w:val="15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8C14AD">
        <w:rPr>
          <w:rStyle w:val="slitbdy"/>
          <w:rFonts w:asciiTheme="minorHAnsi" w:hAnsiTheme="minorHAnsi" w:cstheme="minorHAnsi"/>
          <w:color w:val="000000"/>
          <w:sz w:val="22"/>
          <w:szCs w:val="22"/>
          <w:bdr w:val="none" w:sz="0" w:space="0" w:color="auto" w:frame="1"/>
          <w:shd w:val="clear" w:color="auto" w:fill="FFFFFF"/>
        </w:rPr>
        <w:lastRenderedPageBreak/>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4787E5B4" w14:textId="77777777" w:rsidR="00A85379" w:rsidRPr="008C14AD" w:rsidRDefault="00A85379" w:rsidP="00A85379">
      <w:pPr>
        <w:pStyle w:val="Normal1"/>
        <w:numPr>
          <w:ilvl w:val="1"/>
          <w:numId w:val="15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8C14AD">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4383F758" w14:textId="77777777" w:rsidR="00A85379" w:rsidRPr="008C14AD" w:rsidRDefault="00A85379" w:rsidP="00A85379">
      <w:pPr>
        <w:pStyle w:val="Normal1"/>
        <w:numPr>
          <w:ilvl w:val="1"/>
          <w:numId w:val="151"/>
        </w:numPr>
        <w:spacing w:before="0" w:after="0"/>
        <w:rPr>
          <w:rFonts w:asciiTheme="minorHAnsi" w:hAnsiTheme="minorHAnsi" w:cstheme="minorHAnsi"/>
          <w:color w:val="000000"/>
          <w:sz w:val="22"/>
          <w:szCs w:val="22"/>
          <w:bdr w:val="none" w:sz="0" w:space="0" w:color="auto" w:frame="1"/>
          <w:shd w:val="clear" w:color="auto" w:fill="FFFFFF"/>
        </w:rPr>
      </w:pPr>
      <w:r w:rsidRPr="008C14AD">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38B4B35A" w14:textId="77777777" w:rsidR="00A85379" w:rsidRDefault="00A85379" w:rsidP="00A85379">
      <w:pPr>
        <w:rPr>
          <w:rStyle w:val="salnbdy"/>
          <w:rFonts w:ascii="Verdana" w:hAnsi="Verdana"/>
          <w:color w:val="000000"/>
          <w:sz w:val="23"/>
          <w:szCs w:val="23"/>
          <w:bdr w:val="none" w:sz="0" w:space="0" w:color="auto" w:frame="1"/>
          <w:shd w:val="clear" w:color="auto" w:fill="FFFFFF"/>
        </w:rPr>
      </w:pPr>
    </w:p>
    <w:p w14:paraId="07514902" w14:textId="77777777" w:rsidR="00A85379" w:rsidRDefault="00A85379" w:rsidP="00A85379">
      <w:pPr>
        <w:pStyle w:val="Normal1"/>
        <w:spacing w:before="0" w:after="0"/>
        <w:rPr>
          <w:rStyle w:val="salnbdy"/>
          <w:rFonts w:asciiTheme="minorHAnsi" w:hAnsiTheme="minorHAnsi"/>
          <w:color w:val="000000"/>
          <w:sz w:val="22"/>
          <w:szCs w:val="22"/>
          <w:bdr w:val="none" w:sz="0" w:space="0" w:color="auto" w:frame="1"/>
          <w:shd w:val="clear" w:color="auto" w:fill="FFFFFF"/>
        </w:rPr>
      </w:pPr>
      <w:r w:rsidRPr="00E62DAF">
        <w:rPr>
          <w:rStyle w:val="salnbdy"/>
          <w:rFonts w:asciiTheme="minorHAnsi" w:hAnsiTheme="minorHAnsi"/>
          <w:color w:val="000000"/>
          <w:sz w:val="22"/>
          <w:szCs w:val="22"/>
          <w:bdr w:val="none" w:sz="0" w:space="0" w:color="auto" w:frame="1"/>
          <w:shd w:val="clear" w:color="auto" w:fill="FFFFFF"/>
        </w:rPr>
        <w:t>AMPDD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546A85E0" w14:textId="77777777" w:rsidR="00A85379" w:rsidRPr="00E62DAF" w:rsidRDefault="00A85379" w:rsidP="00A85379">
      <w:pPr>
        <w:pStyle w:val="Normal1"/>
        <w:spacing w:before="0" w:after="0"/>
        <w:rPr>
          <w:rStyle w:val="salnbdy"/>
          <w:rFonts w:asciiTheme="minorHAnsi" w:hAnsiTheme="minorHAnsi"/>
          <w:color w:val="000000"/>
          <w:sz w:val="22"/>
          <w:szCs w:val="22"/>
          <w:bdr w:val="none" w:sz="0" w:space="0" w:color="auto" w:frame="1"/>
          <w:shd w:val="clear" w:color="auto" w:fill="FFFFFF"/>
        </w:rPr>
      </w:pPr>
    </w:p>
    <w:p w14:paraId="159ECC67" w14:textId="752B2935" w:rsidR="00A85379" w:rsidRPr="00871C01" w:rsidRDefault="004A796A" w:rsidP="004A796A">
      <w:pPr>
        <w:pStyle w:val="Heading2"/>
        <w:numPr>
          <w:ilvl w:val="0"/>
          <w:numId w:val="0"/>
        </w:numPr>
        <w:ind w:left="360"/>
        <w:rPr>
          <w:i/>
        </w:rPr>
      </w:pPr>
      <w:bookmarkStart w:id="261" w:name="_Toc134458130"/>
      <w:bookmarkStart w:id="262" w:name="_Toc153204524"/>
      <w:r>
        <w:t>1</w:t>
      </w:r>
      <w:r w:rsidR="00490E56">
        <w:t>1</w:t>
      </w:r>
      <w:r>
        <w:t xml:space="preserve">.1 </w:t>
      </w:r>
      <w:r w:rsidR="00A85379" w:rsidRPr="00871C01">
        <w:t>Rapoartele de progres</w:t>
      </w:r>
      <w:bookmarkEnd w:id="261"/>
      <w:bookmarkEnd w:id="262"/>
    </w:p>
    <w:p w14:paraId="08143FB9" w14:textId="77777777" w:rsidR="00A85379" w:rsidRDefault="00A85379" w:rsidP="00A85379">
      <w:pPr>
        <w:pStyle w:val="Normal1"/>
        <w:spacing w:before="0" w:after="0"/>
        <w:rPr>
          <w:rFonts w:asciiTheme="minorHAnsi" w:hAnsiTheme="minorHAnsi" w:cstheme="minorHAnsi"/>
          <w:sz w:val="22"/>
          <w:szCs w:val="22"/>
        </w:rPr>
      </w:pPr>
    </w:p>
    <w:p w14:paraId="0BDD4772" w14:textId="77777777" w:rsidR="00A85379" w:rsidRDefault="00A85379" w:rsidP="00A85379">
      <w:pPr>
        <w:pStyle w:val="Normal1"/>
        <w:spacing w:before="0" w:after="0"/>
        <w:rPr>
          <w:rFonts w:asciiTheme="minorHAnsi" w:hAnsiTheme="minorHAnsi" w:cstheme="minorHAnsi"/>
          <w:sz w:val="22"/>
          <w:szCs w:val="22"/>
        </w:rPr>
      </w:pPr>
      <w:r w:rsidRPr="00E62DAF">
        <w:rPr>
          <w:rFonts w:asciiTheme="minorHAnsi" w:hAnsiTheme="minorHAnsi" w:cstheme="minorHAnsi"/>
          <w:sz w:val="22"/>
          <w:szCs w:val="22"/>
        </w:rPr>
        <w:t xml:space="preserve">Raportul de progres se generează prin sistemul informatic MySMIS2021/SMIS2021+ de către beneficiar și se transmite periodic, conform prevederilor contractului, în termen de 30 de zile de la finalizarea perioadei de raportare. </w:t>
      </w:r>
    </w:p>
    <w:p w14:paraId="430A8C79" w14:textId="77777777" w:rsidR="00A85379" w:rsidRPr="00E62DAF" w:rsidRDefault="00A85379" w:rsidP="00A85379">
      <w:pPr>
        <w:pStyle w:val="Normal1"/>
        <w:spacing w:before="0" w:after="0"/>
        <w:rPr>
          <w:rFonts w:asciiTheme="minorHAnsi" w:hAnsiTheme="minorHAnsi" w:cstheme="minorHAnsi"/>
          <w:sz w:val="22"/>
          <w:szCs w:val="22"/>
        </w:rPr>
      </w:pPr>
    </w:p>
    <w:p w14:paraId="06BBD04F"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 etc.</w:t>
      </w:r>
    </w:p>
    <w:p w14:paraId="6E330BB6" w14:textId="77777777" w:rsidR="00A85379" w:rsidRPr="00871C01" w:rsidRDefault="00A85379" w:rsidP="00A85379">
      <w:pPr>
        <w:pStyle w:val="Normal1"/>
        <w:spacing w:before="0" w:after="0"/>
        <w:rPr>
          <w:rFonts w:asciiTheme="minorHAnsi" w:hAnsiTheme="minorHAnsi" w:cstheme="minorHAnsi"/>
          <w:sz w:val="22"/>
          <w:szCs w:val="22"/>
        </w:rPr>
      </w:pPr>
    </w:p>
    <w:p w14:paraId="37553AFB"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BC47E62" w14:textId="77777777" w:rsidR="00A85379" w:rsidRPr="00871C01" w:rsidRDefault="00A85379" w:rsidP="00A85379">
      <w:pPr>
        <w:pStyle w:val="Normal1"/>
        <w:spacing w:before="0" w:after="0"/>
        <w:rPr>
          <w:rFonts w:asciiTheme="minorHAnsi" w:hAnsiTheme="minorHAnsi" w:cstheme="minorHAnsi"/>
          <w:sz w:val="22"/>
          <w:szCs w:val="22"/>
        </w:rPr>
      </w:pPr>
    </w:p>
    <w:p w14:paraId="1C314F38"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AMPDD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AMPDD care va efectua verificări la faţa locului prin sondaj, pe baza unei analize de risc.</w:t>
      </w:r>
    </w:p>
    <w:p w14:paraId="2AB8D41D" w14:textId="77777777" w:rsidR="00A85379" w:rsidRPr="00871C01" w:rsidRDefault="00A85379" w:rsidP="00A85379">
      <w:pPr>
        <w:pStyle w:val="Head2-Alin"/>
        <w:numPr>
          <w:ilvl w:val="0"/>
          <w:numId w:val="0"/>
        </w:numPr>
        <w:spacing w:before="0" w:after="0"/>
        <w:rPr>
          <w:rFonts w:asciiTheme="minorHAnsi" w:hAnsiTheme="minorHAnsi" w:cstheme="minorHAnsi"/>
          <w:sz w:val="22"/>
          <w:szCs w:val="22"/>
        </w:rPr>
      </w:pPr>
    </w:p>
    <w:p w14:paraId="0FAE1BEE"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AMPDD 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25722033" w14:textId="77777777" w:rsidR="00A85379" w:rsidRPr="00871C01" w:rsidRDefault="00A85379" w:rsidP="00A85379">
      <w:pPr>
        <w:pStyle w:val="Normal1"/>
        <w:spacing w:before="0" w:after="0"/>
        <w:rPr>
          <w:rFonts w:asciiTheme="minorHAnsi" w:hAnsiTheme="minorHAnsi" w:cstheme="minorHAnsi"/>
          <w:sz w:val="22"/>
          <w:szCs w:val="22"/>
        </w:rPr>
      </w:pPr>
    </w:p>
    <w:p w14:paraId="264A1AD9" w14:textId="2D121CCB" w:rsidR="00A85379" w:rsidRPr="00544E71" w:rsidRDefault="00A85379" w:rsidP="00A85379">
      <w:pPr>
        <w:pStyle w:val="Normal1"/>
        <w:spacing w:before="0" w:after="0"/>
        <w:rPr>
          <w:rFonts w:asciiTheme="minorHAnsi" w:hAnsiTheme="minorHAnsi" w:cstheme="minorHAnsi"/>
          <w:sz w:val="22"/>
          <w:szCs w:val="22"/>
        </w:rPr>
      </w:pPr>
      <w:bookmarkStart w:id="263" w:name="_Hlk133414642"/>
      <w:r w:rsidRPr="00544E71">
        <w:rPr>
          <w:rFonts w:asciiTheme="minorHAnsi" w:hAnsiTheme="minorHAnsi" w:cstheme="minorHAnsi"/>
          <w:sz w:val="22"/>
          <w:szCs w:val="22"/>
        </w:rPr>
        <w:t xml:space="preserve">De asemenea, în procesul de monitorizare a proiectelor, AMPDD vor verifica și confirma îndeplinirea </w:t>
      </w:r>
      <w:r w:rsidR="00544E71" w:rsidRPr="00544E71">
        <w:rPr>
          <w:rFonts w:asciiTheme="minorHAnsi" w:hAnsiTheme="minorHAnsi" w:cstheme="minorHAnsi"/>
          <w:sz w:val="22"/>
          <w:szCs w:val="22"/>
        </w:rPr>
        <w:t>indicatorilor de etapă</w:t>
      </w:r>
      <w:r w:rsidRPr="00544E71">
        <w:rPr>
          <w:rFonts w:asciiTheme="minorHAnsi" w:hAnsiTheme="minorHAnsi" w:cstheme="minorHAnsi"/>
          <w:sz w:val="22"/>
          <w:szCs w:val="22"/>
        </w:rPr>
        <w:t xml:space="preserve">, în conformitate cu prevederile Planului de monitorizare a proiectului. Neîndeplinirea </w:t>
      </w:r>
      <w:r w:rsidR="00544E71">
        <w:rPr>
          <w:rFonts w:asciiTheme="minorHAnsi" w:hAnsiTheme="minorHAnsi" w:cstheme="minorHAnsi"/>
          <w:sz w:val="22"/>
          <w:szCs w:val="22"/>
        </w:rPr>
        <w:t>indicatorilor de etapă</w:t>
      </w:r>
      <w:r w:rsidRPr="00544E71">
        <w:rPr>
          <w:rFonts w:asciiTheme="minorHAnsi" w:hAnsiTheme="minorHAnsi" w:cstheme="minorHAnsi"/>
          <w:sz w:val="22"/>
          <w:szCs w:val="22"/>
        </w:rPr>
        <w:t xml:space="preserve"> poate atra</w:t>
      </w:r>
      <w:r w:rsidR="00544E71">
        <w:rPr>
          <w:rFonts w:asciiTheme="minorHAnsi" w:hAnsiTheme="minorHAnsi" w:cstheme="minorHAnsi"/>
          <w:sz w:val="22"/>
          <w:szCs w:val="22"/>
        </w:rPr>
        <w:t>ge după caz, aplicarea mecanis</w:t>
      </w:r>
      <w:r w:rsidRPr="00544E71">
        <w:rPr>
          <w:rFonts w:asciiTheme="minorHAnsi" w:hAnsiTheme="minorHAnsi" w:cstheme="minorHAnsi"/>
          <w:sz w:val="22"/>
          <w:szCs w:val="22"/>
        </w:rPr>
        <w:t>mului de rețineri prevăzut în contractul de finanțare, în conformitate cu legislația specifică aplicabilă</w:t>
      </w:r>
      <w:r w:rsidR="00544E71">
        <w:rPr>
          <w:rFonts w:asciiTheme="minorHAnsi" w:hAnsiTheme="minorHAnsi" w:cstheme="minorHAnsi"/>
          <w:sz w:val="22"/>
          <w:szCs w:val="22"/>
        </w:rPr>
        <w:t xml:space="preserve">. În cazul neîndeplinirii unor </w:t>
      </w:r>
      <w:r w:rsidRPr="00544E71">
        <w:rPr>
          <w:rFonts w:asciiTheme="minorHAnsi" w:hAnsiTheme="minorHAnsi" w:cstheme="minorHAnsi"/>
          <w:sz w:val="22"/>
          <w:szCs w:val="22"/>
        </w:rPr>
        <w:t>indicator</w:t>
      </w:r>
      <w:r w:rsidR="00544E71">
        <w:rPr>
          <w:rFonts w:asciiTheme="minorHAnsi" w:hAnsiTheme="minorHAnsi" w:cstheme="minorHAnsi"/>
          <w:sz w:val="22"/>
          <w:szCs w:val="22"/>
        </w:rPr>
        <w:t>i</w:t>
      </w:r>
      <w:r w:rsidRPr="00544E71">
        <w:rPr>
          <w:rFonts w:asciiTheme="minorHAnsi" w:hAnsiTheme="minorHAnsi" w:cstheme="minorHAnsi"/>
          <w:sz w:val="22"/>
          <w:szCs w:val="22"/>
        </w:rPr>
        <w:t xml:space="preserve"> de etapă, AMPDD va stabili, împreună cu beneficiarul un plan de </w:t>
      </w:r>
      <w:r w:rsidR="00544E71">
        <w:rPr>
          <w:rFonts w:asciiTheme="minorHAnsi" w:hAnsiTheme="minorHAnsi" w:cstheme="minorHAnsi"/>
          <w:sz w:val="22"/>
          <w:szCs w:val="22"/>
        </w:rPr>
        <w:t xml:space="preserve">acțiuni pentru atingerea acestora </w:t>
      </w:r>
      <w:r w:rsidRPr="00544E71">
        <w:rPr>
          <w:rFonts w:asciiTheme="minorHAnsi" w:hAnsiTheme="minorHAnsi" w:cstheme="minorHAnsi"/>
          <w:sz w:val="22"/>
          <w:szCs w:val="22"/>
        </w:rPr>
        <w:t xml:space="preserve">și va monitoriza aplicarea respectivului plan. </w:t>
      </w:r>
      <w:bookmarkEnd w:id="263"/>
    </w:p>
    <w:p w14:paraId="03F4B3E7" w14:textId="77777777" w:rsidR="00A85379" w:rsidRPr="00544E71" w:rsidRDefault="00A85379" w:rsidP="00A85379">
      <w:pPr>
        <w:pStyle w:val="Normal1"/>
        <w:spacing w:before="0" w:after="0"/>
        <w:rPr>
          <w:rFonts w:asciiTheme="minorHAnsi" w:hAnsiTheme="minorHAnsi" w:cstheme="minorHAnsi"/>
          <w:sz w:val="22"/>
          <w:szCs w:val="22"/>
        </w:rPr>
      </w:pPr>
    </w:p>
    <w:p w14:paraId="5DA659D1" w14:textId="77777777" w:rsidR="00A85379" w:rsidRPr="00544E71" w:rsidRDefault="00A85379" w:rsidP="00A85379">
      <w:pPr>
        <w:pStyle w:val="Normal1"/>
        <w:spacing w:before="0" w:after="0"/>
        <w:rPr>
          <w:rFonts w:asciiTheme="minorHAnsi" w:hAnsiTheme="minorHAnsi" w:cstheme="minorHAnsi"/>
          <w:b/>
          <w:bCs/>
          <w:color w:val="FF0000"/>
          <w:sz w:val="22"/>
          <w:szCs w:val="22"/>
        </w:rPr>
      </w:pPr>
      <w:r w:rsidRPr="00544E71">
        <w:rPr>
          <w:rFonts w:asciiTheme="minorHAnsi" w:hAnsiTheme="minorHAnsi" w:cstheme="minorHAnsi"/>
          <w:b/>
          <w:bCs/>
          <w:color w:val="FF0000"/>
          <w:sz w:val="22"/>
          <w:szCs w:val="22"/>
        </w:rPr>
        <w:t xml:space="preserve">Atenție ! </w:t>
      </w:r>
    </w:p>
    <w:p w14:paraId="51D089E8" w14:textId="144DBD92" w:rsidR="00A85379" w:rsidRPr="00871C01" w:rsidRDefault="00A85379" w:rsidP="00A85379">
      <w:pPr>
        <w:pStyle w:val="Normal1"/>
        <w:spacing w:before="0" w:after="0"/>
        <w:rPr>
          <w:rFonts w:asciiTheme="minorHAnsi" w:hAnsiTheme="minorHAnsi" w:cstheme="minorHAnsi"/>
          <w:sz w:val="22"/>
          <w:szCs w:val="22"/>
        </w:rPr>
      </w:pPr>
      <w:r w:rsidRPr="00544E71">
        <w:rPr>
          <w:rFonts w:asciiTheme="minorHAnsi" w:hAnsiTheme="minorHAnsi" w:cstheme="minorHAnsi"/>
          <w:sz w:val="22"/>
          <w:szCs w:val="22"/>
        </w:rPr>
        <w:lastRenderedPageBreak/>
        <w:t>Reținerile cu caracter definitiv af</w:t>
      </w:r>
      <w:r w:rsidR="00544E71">
        <w:rPr>
          <w:rFonts w:asciiTheme="minorHAnsi" w:hAnsiTheme="minorHAnsi" w:cstheme="minorHAnsi"/>
          <w:sz w:val="22"/>
          <w:szCs w:val="22"/>
        </w:rPr>
        <w:t>erente neîndeplinirii indicatorilor de etapă</w:t>
      </w:r>
      <w:r w:rsidRPr="00544E71">
        <w:rPr>
          <w:rFonts w:asciiTheme="minorHAnsi" w:hAnsiTheme="minorHAnsi" w:cstheme="minorHAnsi"/>
          <w:sz w:val="22"/>
          <w:szCs w:val="22"/>
        </w:rPr>
        <w:t xml:space="preserve"> conduc la creșterea obligatorie a cotei de cofinanțare a beneficiarului contractului de finanțare, beneficiarul fiind obligat să asigure cofinanțarea din surse proprii sau alte surse legal const</w:t>
      </w:r>
      <w:r w:rsidR="00694B91">
        <w:rPr>
          <w:rFonts w:asciiTheme="minorHAnsi" w:hAnsiTheme="minorHAnsi" w:cstheme="minorHAnsi"/>
          <w:sz w:val="22"/>
          <w:szCs w:val="22"/>
        </w:rPr>
        <w:t>ituite.</w:t>
      </w:r>
    </w:p>
    <w:p w14:paraId="48476119" w14:textId="77777777" w:rsidR="00A85379" w:rsidRPr="00871C01" w:rsidRDefault="00A85379" w:rsidP="00A85379">
      <w:pPr>
        <w:rPr>
          <w:rFonts w:cstheme="minorHAnsi"/>
        </w:rPr>
      </w:pPr>
    </w:p>
    <w:p w14:paraId="7564D16C" w14:textId="4DBAE40C" w:rsidR="00A85379" w:rsidRPr="00054271" w:rsidRDefault="00490E56" w:rsidP="00FC57A5">
      <w:pPr>
        <w:pStyle w:val="Heading2"/>
        <w:numPr>
          <w:ilvl w:val="0"/>
          <w:numId w:val="0"/>
        </w:numPr>
        <w:ind w:left="360"/>
      </w:pPr>
      <w:bookmarkStart w:id="264" w:name="_Toc134458131"/>
      <w:bookmarkStart w:id="265" w:name="_Toc153204525"/>
      <w:r>
        <w:t xml:space="preserve">11.2 </w:t>
      </w:r>
      <w:r w:rsidR="00A85379" w:rsidRPr="00054271">
        <w:t>Vizitele de monitorizare</w:t>
      </w:r>
      <w:bookmarkEnd w:id="264"/>
      <w:bookmarkEnd w:id="265"/>
    </w:p>
    <w:p w14:paraId="4724693E" w14:textId="77777777" w:rsidR="002A5933" w:rsidRDefault="002A5933" w:rsidP="00A85379">
      <w:pPr>
        <w:pStyle w:val="Normal1"/>
        <w:spacing w:before="0" w:after="0"/>
        <w:rPr>
          <w:rFonts w:asciiTheme="minorHAnsi" w:hAnsiTheme="minorHAnsi" w:cstheme="minorHAnsi"/>
          <w:sz w:val="22"/>
          <w:szCs w:val="22"/>
        </w:rPr>
      </w:pPr>
    </w:p>
    <w:p w14:paraId="5282EDE1" w14:textId="52FCCBD4" w:rsidR="00A85379" w:rsidRDefault="00A85379" w:rsidP="00A85379">
      <w:pPr>
        <w:pStyle w:val="Normal1"/>
        <w:spacing w:before="0" w:after="0"/>
        <w:rPr>
          <w:rFonts w:asciiTheme="minorHAnsi" w:hAnsiTheme="minorHAnsi" w:cstheme="minorHAnsi"/>
          <w:sz w:val="22"/>
          <w:szCs w:val="22"/>
        </w:rPr>
      </w:pPr>
      <w:r w:rsidRPr="00A85379">
        <w:rPr>
          <w:rFonts w:asciiTheme="minorHAnsi" w:hAnsiTheme="minorHAnsi" w:cstheme="minorHAnsi"/>
          <w:sz w:val="22"/>
          <w:szCs w:val="22"/>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579A4150" w14:textId="77777777" w:rsidR="00A85379" w:rsidRPr="00A85379" w:rsidRDefault="00A85379" w:rsidP="00A85379">
      <w:pPr>
        <w:pStyle w:val="Normal1"/>
        <w:spacing w:before="0" w:after="0"/>
        <w:rPr>
          <w:rFonts w:asciiTheme="minorHAnsi" w:hAnsiTheme="minorHAnsi" w:cstheme="minorHAnsi"/>
          <w:sz w:val="22"/>
          <w:szCs w:val="22"/>
        </w:rPr>
      </w:pPr>
    </w:p>
    <w:p w14:paraId="03ECBCCA"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2C134203" w14:textId="77777777" w:rsidR="00A85379" w:rsidRPr="00871C01" w:rsidRDefault="00A85379" w:rsidP="00A85379">
      <w:pPr>
        <w:pStyle w:val="Normal1"/>
        <w:spacing w:before="0" w:after="0"/>
        <w:rPr>
          <w:rFonts w:asciiTheme="minorHAnsi" w:hAnsiTheme="minorHAnsi" w:cstheme="minorHAnsi"/>
          <w:sz w:val="22"/>
          <w:szCs w:val="22"/>
        </w:rPr>
      </w:pPr>
    </w:p>
    <w:p w14:paraId="79D84281" w14:textId="77777777" w:rsidR="00A85379" w:rsidRPr="00871C01" w:rsidRDefault="00A85379" w:rsidP="00A85379">
      <w:pPr>
        <w:pStyle w:val="ListParagraph"/>
        <w:overflowPunct w:val="0"/>
        <w:autoSpaceDE w:val="0"/>
        <w:autoSpaceDN w:val="0"/>
        <w:adjustRightInd w:val="0"/>
        <w:spacing w:after="0" w:line="240" w:lineRule="auto"/>
        <w:ind w:left="0"/>
        <w:jc w:val="both"/>
        <w:rPr>
          <w:rFonts w:cstheme="minorHAnsi"/>
        </w:rPr>
      </w:pPr>
      <w:r w:rsidRPr="00871C01">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87C51C3" w14:textId="77777777" w:rsidR="00A85379" w:rsidRPr="00871C01" w:rsidRDefault="00A85379" w:rsidP="00A85379">
      <w:pPr>
        <w:pStyle w:val="ListParagraph"/>
        <w:overflowPunct w:val="0"/>
        <w:autoSpaceDE w:val="0"/>
        <w:autoSpaceDN w:val="0"/>
        <w:adjustRightInd w:val="0"/>
        <w:spacing w:after="0" w:line="240" w:lineRule="auto"/>
        <w:ind w:left="0"/>
        <w:jc w:val="both"/>
        <w:rPr>
          <w:rFonts w:cstheme="minorHAnsi"/>
        </w:rPr>
      </w:pPr>
    </w:p>
    <w:p w14:paraId="54598C44" w14:textId="77777777" w:rsidR="00A85379" w:rsidRPr="00871C01" w:rsidRDefault="00A85379" w:rsidP="00A85379">
      <w:pPr>
        <w:pStyle w:val="ListParagraph"/>
        <w:overflowPunct w:val="0"/>
        <w:autoSpaceDE w:val="0"/>
        <w:autoSpaceDN w:val="0"/>
        <w:adjustRightInd w:val="0"/>
        <w:spacing w:after="0" w:line="240" w:lineRule="auto"/>
        <w:ind w:left="0"/>
        <w:jc w:val="both"/>
        <w:rPr>
          <w:rFonts w:cstheme="minorHAnsi"/>
        </w:rPr>
      </w:pPr>
      <w:r w:rsidRPr="00871C01">
        <w:rPr>
          <w:rFonts w:cstheme="minorHAnsi"/>
        </w:rPr>
        <w:t>În cazul rezilierii, recuperarea sumelor plătite deja beneficiarului se va face în condițiile OUG 66/2011 cu modificările și completările ulterioare.</w:t>
      </w:r>
    </w:p>
    <w:p w14:paraId="0A66F23C" w14:textId="77777777" w:rsidR="00A85379" w:rsidRDefault="00A85379" w:rsidP="00A85379">
      <w:pPr>
        <w:pStyle w:val="Normal1"/>
        <w:spacing w:before="0" w:after="0"/>
        <w:rPr>
          <w:rFonts w:asciiTheme="minorHAnsi" w:hAnsiTheme="minorHAnsi" w:cstheme="minorHAnsi"/>
          <w:sz w:val="22"/>
          <w:szCs w:val="22"/>
        </w:rPr>
      </w:pPr>
    </w:p>
    <w:p w14:paraId="2A679FFF" w14:textId="77777777" w:rsidR="00A85379"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Beneficiarul  și  membrii Parteneriatului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AMPDD sau de alte structuri cu competențe în controlul și recuperarea debitelor aferente fondurilor europene și/sau fondurilor publice naționale aferente acestora, după caz.</w:t>
      </w:r>
    </w:p>
    <w:p w14:paraId="6471B5F4" w14:textId="77777777" w:rsidR="00A85379" w:rsidRDefault="00A85379" w:rsidP="00A85379">
      <w:pPr>
        <w:pStyle w:val="Normal1"/>
        <w:spacing w:before="0" w:after="0"/>
        <w:rPr>
          <w:rFonts w:asciiTheme="minorHAnsi" w:hAnsiTheme="minorHAnsi" w:cstheme="minorHAnsi"/>
          <w:sz w:val="22"/>
          <w:szCs w:val="22"/>
        </w:rPr>
      </w:pPr>
    </w:p>
    <w:p w14:paraId="795E33F2"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 xml:space="preserve">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w:t>
      </w:r>
      <w:r>
        <w:rPr>
          <w:rFonts w:asciiTheme="minorHAnsi" w:hAnsiTheme="minorHAnsi" w:cstheme="minorHAnsi"/>
          <w:sz w:val="22"/>
          <w:szCs w:val="22"/>
        </w:rPr>
        <w:t xml:space="preserve"> </w:t>
      </w:r>
      <w:r w:rsidRPr="00871C01">
        <w:rPr>
          <w:rFonts w:asciiTheme="minorHAnsi" w:hAnsiTheme="minorHAnsi" w:cstheme="minorHAnsi"/>
          <w:sz w:val="22"/>
          <w:szCs w:val="22"/>
        </w:rPr>
        <w:t>Termenul minim de asigurare a disponibilității documentelor nu poate fi mai mic de 5 ani începând cu data de 31 decembrie a anului în care a fost efectuată ultima plată de către autoritatea de management către beneficiar.</w:t>
      </w:r>
    </w:p>
    <w:p w14:paraId="2DFBB0BE" w14:textId="77777777" w:rsidR="00A85379" w:rsidRPr="00871C01" w:rsidRDefault="00A85379" w:rsidP="00A85379">
      <w:pPr>
        <w:pStyle w:val="Normal1"/>
        <w:spacing w:before="0" w:after="0"/>
        <w:rPr>
          <w:rFonts w:asciiTheme="minorHAnsi" w:eastAsia="Arial" w:hAnsiTheme="minorHAnsi" w:cstheme="minorHAnsi"/>
          <w:sz w:val="22"/>
          <w:szCs w:val="22"/>
        </w:rPr>
      </w:pPr>
    </w:p>
    <w:p w14:paraId="2BB83D2B"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 xml:space="preserve">Beneficiarul are obligaţia să furnizeze orice informaţii de natură tehnică sau financiară legate de proiect solicitate de către AMPDD sau orice alt organism abilitat să verifice sau să realizeze auditul asupra modului </w:t>
      </w:r>
      <w:r w:rsidRPr="00871C01">
        <w:rPr>
          <w:rFonts w:asciiTheme="minorHAnsi" w:hAnsiTheme="minorHAnsi" w:cstheme="minorHAnsi"/>
          <w:sz w:val="22"/>
          <w:szCs w:val="22"/>
        </w:rPr>
        <w:lastRenderedPageBreak/>
        <w:t>de implementare a proiectelor co-finanţate din instrumente structurale. Beneficiarul are obligaţia de a asigura disponibilitatea şi prezenţa personalului implicat în implementarea proiectului pe întreaga durată a verificărilor.</w:t>
      </w:r>
    </w:p>
    <w:p w14:paraId="560F73C9" w14:textId="77777777" w:rsidR="00A85379" w:rsidRPr="00871C01" w:rsidRDefault="00A85379" w:rsidP="00A85379">
      <w:pPr>
        <w:pStyle w:val="Normal1"/>
        <w:spacing w:before="0" w:after="0"/>
        <w:rPr>
          <w:rFonts w:asciiTheme="minorHAnsi" w:hAnsiTheme="minorHAnsi" w:cstheme="minorHAnsi"/>
          <w:sz w:val="22"/>
          <w:szCs w:val="22"/>
        </w:rPr>
      </w:pPr>
    </w:p>
    <w:p w14:paraId="29D9C5B4"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Beneficiarul trebuie să asigure posibilitatea verificării documentelor originale de către reprezentanţii organismelor abilitate conform legii.</w:t>
      </w:r>
    </w:p>
    <w:p w14:paraId="22826282" w14:textId="77777777" w:rsidR="00A85379" w:rsidRPr="00871C01" w:rsidRDefault="00A85379" w:rsidP="00A85379">
      <w:pPr>
        <w:pStyle w:val="Normal1"/>
        <w:spacing w:before="0" w:after="0"/>
        <w:rPr>
          <w:rFonts w:asciiTheme="minorHAnsi" w:hAnsiTheme="minorHAnsi" w:cstheme="minorHAnsi"/>
          <w:sz w:val="22"/>
          <w:szCs w:val="22"/>
        </w:rPr>
      </w:pPr>
    </w:p>
    <w:p w14:paraId="7F09E014"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AMPDD va sesiza organele competente în vederea declanşării executării. Recuperarea debitului ca urmare a neregulilor constatate, se realizează conform prevederilor legale în vigoare. </w:t>
      </w:r>
    </w:p>
    <w:p w14:paraId="38E64AB7" w14:textId="77777777" w:rsidR="00A85379" w:rsidRPr="00871C01" w:rsidRDefault="00A85379" w:rsidP="00A85379">
      <w:pPr>
        <w:pStyle w:val="Normal1"/>
        <w:spacing w:before="0" w:after="0"/>
        <w:rPr>
          <w:rFonts w:asciiTheme="minorHAnsi" w:hAnsiTheme="minorHAnsi" w:cstheme="minorHAnsi"/>
          <w:sz w:val="22"/>
          <w:szCs w:val="22"/>
        </w:rPr>
      </w:pPr>
    </w:p>
    <w:p w14:paraId="75CD143C" w14:textId="77777777" w:rsidR="00A85379" w:rsidRPr="00871C01" w:rsidRDefault="00A85379" w:rsidP="00A85379">
      <w:pPr>
        <w:pStyle w:val="Normal1"/>
        <w:spacing w:before="0" w:after="0"/>
        <w:rPr>
          <w:rFonts w:asciiTheme="minorHAnsi" w:hAnsiTheme="minorHAnsi" w:cstheme="minorHAnsi"/>
          <w:b/>
          <w:bCs/>
          <w:color w:val="FF0000"/>
          <w:sz w:val="22"/>
          <w:szCs w:val="22"/>
        </w:rPr>
      </w:pPr>
      <w:r w:rsidRPr="00871C01">
        <w:rPr>
          <w:rFonts w:asciiTheme="minorHAnsi" w:hAnsiTheme="minorHAnsi" w:cstheme="minorHAnsi"/>
          <w:b/>
          <w:bCs/>
          <w:color w:val="FF0000"/>
          <w:sz w:val="22"/>
          <w:szCs w:val="22"/>
        </w:rPr>
        <w:t>Atenție!</w:t>
      </w:r>
    </w:p>
    <w:p w14:paraId="578E461E" w14:textId="77777777" w:rsidR="00A85379" w:rsidRPr="00871C01" w:rsidRDefault="00A85379" w:rsidP="00A85379">
      <w:pPr>
        <w:pStyle w:val="Normal1"/>
        <w:spacing w:before="0" w:after="0"/>
        <w:rPr>
          <w:rFonts w:asciiTheme="minorHAnsi" w:hAnsiTheme="minorHAnsi" w:cstheme="minorHAnsi"/>
          <w:iCs/>
          <w:sz w:val="22"/>
          <w:szCs w:val="22"/>
        </w:rPr>
      </w:pPr>
      <w:r w:rsidRPr="00871C01">
        <w:rPr>
          <w:rFonts w:asciiTheme="minorHAnsi" w:hAnsiTheme="minorHAnsi" w:cstheme="minorHAnsi"/>
          <w:iCs/>
          <w:sz w:val="22"/>
          <w:szCs w:val="22"/>
        </w:rPr>
        <w:t>Departamentul pentru Luptă Antifraudă – DLAF asigură protecţia intereselor financiare ale Uniunii Europene în România. Departamentul are atribuţii de control al fondurilor comunitare, fiind coordonatorul naţional al luptei antifraudă.</w:t>
      </w:r>
    </w:p>
    <w:p w14:paraId="0824E4B6" w14:textId="77777777" w:rsidR="00A85379" w:rsidRPr="00871C01" w:rsidRDefault="00A85379" w:rsidP="00A85379">
      <w:pPr>
        <w:pStyle w:val="Normal1"/>
        <w:spacing w:before="0" w:after="0"/>
        <w:rPr>
          <w:rFonts w:asciiTheme="minorHAnsi" w:hAnsiTheme="minorHAnsi" w:cstheme="minorHAnsi"/>
          <w:iCs/>
          <w:sz w:val="22"/>
          <w:szCs w:val="22"/>
        </w:rPr>
      </w:pPr>
    </w:p>
    <w:p w14:paraId="0A66DE9B" w14:textId="77777777" w:rsidR="00A85379" w:rsidRPr="00871C01" w:rsidRDefault="00A85379" w:rsidP="00A85379">
      <w:pPr>
        <w:pStyle w:val="Normal1"/>
        <w:spacing w:before="0" w:after="0"/>
        <w:rPr>
          <w:rFonts w:asciiTheme="minorHAnsi" w:hAnsiTheme="minorHAnsi" w:cstheme="minorHAnsi"/>
          <w:iCs/>
          <w:sz w:val="22"/>
          <w:szCs w:val="22"/>
        </w:rPr>
      </w:pPr>
      <w:r w:rsidRPr="00871C01">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27769489" w14:textId="77777777" w:rsidR="00A85379" w:rsidRPr="00871C01" w:rsidRDefault="00A85379" w:rsidP="00A85379">
      <w:pPr>
        <w:pStyle w:val="Normal1"/>
        <w:spacing w:before="0" w:after="0"/>
        <w:rPr>
          <w:rFonts w:asciiTheme="minorHAnsi" w:hAnsiTheme="minorHAnsi" w:cstheme="minorHAnsi"/>
          <w:iCs/>
          <w:sz w:val="22"/>
          <w:szCs w:val="22"/>
        </w:rPr>
      </w:pPr>
    </w:p>
    <w:p w14:paraId="0B2D1667" w14:textId="77777777" w:rsidR="00A85379" w:rsidRPr="00871C01" w:rsidRDefault="00A85379" w:rsidP="00A85379">
      <w:pPr>
        <w:pStyle w:val="Normal1"/>
        <w:spacing w:before="0" w:after="0"/>
        <w:rPr>
          <w:rFonts w:asciiTheme="minorHAnsi" w:hAnsiTheme="minorHAnsi" w:cstheme="minorHAnsi"/>
          <w:iCs/>
          <w:sz w:val="22"/>
          <w:szCs w:val="22"/>
        </w:rPr>
      </w:pPr>
      <w:r w:rsidRPr="00871C01">
        <w:rPr>
          <w:rFonts w:asciiTheme="minorHAnsi" w:hAnsiTheme="minorHAnsi" w:cstheme="minorHAnsi"/>
          <w:iCs/>
          <w:sz w:val="22"/>
          <w:szCs w:val="22"/>
        </w:rPr>
        <w:t xml:space="preserve">Potrivit prevederilor </w:t>
      </w:r>
      <w:r w:rsidRPr="00871C01">
        <w:rPr>
          <w:rFonts w:asciiTheme="minorHAnsi" w:hAnsiTheme="minorHAnsi" w:cstheme="minorHAnsi"/>
          <w:bCs/>
          <w:iCs/>
          <w:sz w:val="22"/>
          <w:szCs w:val="22"/>
        </w:rPr>
        <w:t>legale în vigoare</w:t>
      </w:r>
      <w:r w:rsidRPr="00871C01">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r w:rsidR="005E329E">
        <w:fldChar w:fldCharType="begin"/>
      </w:r>
      <w:r w:rsidR="005E329E">
        <w:instrText>HYPERLINK "http://www.antifrauda.gov.ro"</w:instrText>
      </w:r>
      <w:r w:rsidR="005E329E">
        <w:fldChar w:fldCharType="separate"/>
      </w:r>
      <w:r w:rsidRPr="00871C01">
        <w:rPr>
          <w:rStyle w:val="Hyperlink"/>
          <w:rFonts w:asciiTheme="minorHAnsi" w:hAnsiTheme="minorHAnsi" w:cstheme="minorHAnsi"/>
          <w:iCs/>
          <w:sz w:val="22"/>
          <w:szCs w:val="22"/>
        </w:rPr>
        <w:t>www.antifrauda.gov.ro</w:t>
      </w:r>
      <w:r w:rsidR="005E329E">
        <w:rPr>
          <w:rStyle w:val="Hyperlink"/>
          <w:rFonts w:asciiTheme="minorHAnsi" w:hAnsiTheme="minorHAnsi" w:cstheme="minorHAnsi"/>
          <w:iCs/>
          <w:sz w:val="22"/>
          <w:szCs w:val="22"/>
        </w:rPr>
        <w:fldChar w:fldCharType="end"/>
      </w:r>
      <w:r w:rsidRPr="00871C01">
        <w:rPr>
          <w:rFonts w:asciiTheme="minorHAnsi" w:hAnsiTheme="minorHAnsi" w:cstheme="minorHAnsi"/>
          <w:iCs/>
          <w:sz w:val="22"/>
          <w:szCs w:val="22"/>
        </w:rPr>
        <w:t xml:space="preserve">, </w:t>
      </w:r>
      <w:hyperlink r:id="rId24" w:history="1">
        <w:r w:rsidRPr="00871C01">
          <w:rPr>
            <w:rStyle w:val="Hyperlink"/>
            <w:rFonts w:asciiTheme="minorHAnsi" w:hAnsiTheme="minorHAnsi" w:cstheme="minorHAnsi"/>
            <w:iCs/>
            <w:sz w:val="22"/>
            <w:szCs w:val="22"/>
          </w:rPr>
          <w:t>antifraud@gov.ro</w:t>
        </w:r>
      </w:hyperlink>
      <w:r w:rsidRPr="00871C01">
        <w:rPr>
          <w:rFonts w:asciiTheme="minorHAnsi" w:hAnsiTheme="minorHAnsi" w:cstheme="minorHAnsi"/>
          <w:iCs/>
          <w:sz w:val="22"/>
          <w:szCs w:val="22"/>
        </w:rPr>
        <w:t>,</w:t>
      </w:r>
    </w:p>
    <w:p w14:paraId="5BC11D98" w14:textId="77777777" w:rsidR="00A85379" w:rsidRPr="00871C01" w:rsidRDefault="00A85379" w:rsidP="00A85379">
      <w:pPr>
        <w:pStyle w:val="Normal1"/>
        <w:spacing w:before="0" w:after="0"/>
        <w:rPr>
          <w:rFonts w:asciiTheme="minorHAnsi" w:hAnsiTheme="minorHAnsi" w:cstheme="minorHAnsi"/>
          <w:sz w:val="22"/>
          <w:szCs w:val="22"/>
        </w:rPr>
      </w:pPr>
    </w:p>
    <w:p w14:paraId="1A99488E" w14:textId="77777777" w:rsidR="00A85379" w:rsidRPr="00871C01" w:rsidRDefault="00A85379" w:rsidP="00A85379">
      <w:pPr>
        <w:pStyle w:val="Normal1"/>
        <w:spacing w:before="0" w:after="0"/>
        <w:rPr>
          <w:rFonts w:asciiTheme="minorHAnsi" w:hAnsiTheme="minorHAnsi" w:cstheme="minorHAnsi"/>
          <w:sz w:val="22"/>
          <w:szCs w:val="22"/>
        </w:rPr>
      </w:pPr>
      <w:r>
        <w:rPr>
          <w:rFonts w:asciiTheme="minorHAnsi" w:hAnsiTheme="minorHAnsi" w:cstheme="minorHAnsi"/>
          <w:sz w:val="22"/>
          <w:szCs w:val="22"/>
        </w:rPr>
        <w:t>Ca urmare a activității de monitorizare, p</w:t>
      </w:r>
      <w:r w:rsidRPr="00871C01">
        <w:rPr>
          <w:rFonts w:asciiTheme="minorHAnsi" w:hAnsiTheme="minorHAnsi" w:cstheme="minorHAnsi"/>
          <w:sz w:val="22"/>
          <w:szCs w:val="22"/>
        </w:rPr>
        <w:t xml:space="preserve">e durata contractului de finanțare părțile pot conveni la modificarea clauzelor şi/sau </w:t>
      </w:r>
      <w:r>
        <w:rPr>
          <w:rFonts w:asciiTheme="minorHAnsi" w:hAnsiTheme="minorHAnsi" w:cstheme="minorHAnsi"/>
          <w:sz w:val="22"/>
          <w:szCs w:val="22"/>
        </w:rPr>
        <w:t>a</w:t>
      </w:r>
      <w:r w:rsidRPr="00871C01">
        <w:rPr>
          <w:rFonts w:asciiTheme="minorHAnsi" w:hAnsiTheme="minorHAnsi" w:cstheme="minorHAnsi"/>
          <w:sz w:val="22"/>
          <w:szCs w:val="22"/>
        </w:rPr>
        <w:t>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5813E7D" w14:textId="77777777" w:rsidR="00A85379" w:rsidRPr="00871C01" w:rsidRDefault="00A85379" w:rsidP="00A85379">
      <w:pPr>
        <w:pStyle w:val="Normal1"/>
        <w:spacing w:before="0" w:after="0"/>
        <w:rPr>
          <w:rFonts w:asciiTheme="minorHAnsi" w:hAnsiTheme="minorHAnsi" w:cstheme="minorHAnsi"/>
          <w:sz w:val="22"/>
          <w:szCs w:val="22"/>
        </w:rPr>
      </w:pPr>
    </w:p>
    <w:p w14:paraId="4A46FF27"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20B7486C" w14:textId="77777777" w:rsidR="00A85379" w:rsidRPr="00871C01" w:rsidRDefault="00A85379" w:rsidP="00A85379">
      <w:pPr>
        <w:spacing w:after="0" w:line="240" w:lineRule="auto"/>
        <w:jc w:val="both"/>
        <w:rPr>
          <w:rFonts w:cstheme="minorHAnsi"/>
        </w:rPr>
      </w:pPr>
    </w:p>
    <w:p w14:paraId="32621520" w14:textId="77777777" w:rsidR="00A85379" w:rsidRPr="00871C01" w:rsidRDefault="00A85379" w:rsidP="00A85379">
      <w:pPr>
        <w:ind w:right="80"/>
        <w:jc w:val="both"/>
        <w:rPr>
          <w:rFonts w:eastAsia="Arial" w:cstheme="minorHAnsi"/>
          <w:spacing w:val="-1"/>
        </w:rPr>
      </w:pPr>
      <w:r w:rsidRPr="00871C01">
        <w:rPr>
          <w:rFonts w:eastAsia="Arial" w:cstheme="minorHAnsi"/>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77D147CF" w14:textId="77777777" w:rsidR="00A85379" w:rsidRPr="00871C01" w:rsidRDefault="00A85379" w:rsidP="00A85379">
      <w:pPr>
        <w:ind w:right="80"/>
        <w:jc w:val="both"/>
        <w:rPr>
          <w:rFonts w:eastAsia="Arial" w:cstheme="minorHAnsi"/>
          <w:spacing w:val="-1"/>
        </w:rPr>
      </w:pPr>
      <w:r w:rsidRPr="00871C01">
        <w:rPr>
          <w:rFonts w:eastAsia="Arial" w:cstheme="minorHAnsi"/>
          <w:spacing w:val="-1"/>
        </w:rPr>
        <w:t xml:space="preserve">De asemenea, prevederile </w:t>
      </w:r>
      <w:proofErr w:type="spellStart"/>
      <w:r w:rsidRPr="00871C01">
        <w:rPr>
          <w:rFonts w:cstheme="minorHAnsi"/>
          <w:lang w:val="fr-FR"/>
        </w:rPr>
        <w:t>contractul</w:t>
      </w:r>
      <w:proofErr w:type="spellEnd"/>
      <w:r w:rsidRPr="00871C01">
        <w:rPr>
          <w:rFonts w:cstheme="minorHAnsi"/>
          <w:lang w:val="fr-FR"/>
        </w:rPr>
        <w:t xml:space="preserve"> de </w:t>
      </w:r>
      <w:proofErr w:type="spellStart"/>
      <w:r w:rsidRPr="00871C01">
        <w:rPr>
          <w:rFonts w:cstheme="minorHAnsi"/>
          <w:lang w:val="fr-FR"/>
        </w:rPr>
        <w:t>finanțare</w:t>
      </w:r>
      <w:proofErr w:type="spellEnd"/>
      <w:r w:rsidRPr="00871C01">
        <w:rPr>
          <w:rFonts w:cstheme="minorHAnsi"/>
          <w:lang w:val="fr-FR"/>
        </w:rPr>
        <w:t xml:space="preserve"> </w:t>
      </w:r>
      <w:proofErr w:type="spellStart"/>
      <w:r w:rsidRPr="00871C01">
        <w:rPr>
          <w:rFonts w:cstheme="minorHAnsi"/>
          <w:lang w:val="fr-FR"/>
        </w:rPr>
        <w:t>poate</w:t>
      </w:r>
      <w:proofErr w:type="spellEnd"/>
      <w:r w:rsidRPr="00871C01">
        <w:rPr>
          <w:rFonts w:cstheme="minorHAnsi"/>
          <w:lang w:val="fr-FR"/>
        </w:rPr>
        <w:t xml:space="preserve"> fi </w:t>
      </w:r>
      <w:proofErr w:type="spellStart"/>
      <w:r w:rsidRPr="00871C01">
        <w:rPr>
          <w:rFonts w:cstheme="minorHAnsi"/>
          <w:lang w:val="fr-FR"/>
        </w:rPr>
        <w:t>modificat</w:t>
      </w:r>
      <w:proofErr w:type="spellEnd"/>
      <w:r w:rsidRPr="00871C01">
        <w:rPr>
          <w:rFonts w:cstheme="minorHAnsi"/>
          <w:lang w:val="fr-FR"/>
        </w:rPr>
        <w:t xml:space="preserve"> de </w:t>
      </w:r>
      <w:proofErr w:type="spellStart"/>
      <w:r w:rsidRPr="00871C01">
        <w:rPr>
          <w:rFonts w:cstheme="minorHAnsi"/>
          <w:lang w:val="fr-FR"/>
        </w:rPr>
        <w:t>către</w:t>
      </w:r>
      <w:proofErr w:type="spellEnd"/>
      <w:r w:rsidRPr="00871C01">
        <w:rPr>
          <w:rFonts w:cstheme="minorHAnsi"/>
          <w:lang w:val="fr-FR"/>
        </w:rPr>
        <w:t xml:space="preserve"> MIPE/AMPDD, </w:t>
      </w:r>
      <w:proofErr w:type="spellStart"/>
      <w:r w:rsidRPr="00871C01">
        <w:rPr>
          <w:rFonts w:cstheme="minorHAnsi"/>
          <w:lang w:val="fr-FR"/>
        </w:rPr>
        <w:t>unilateral</w:t>
      </w:r>
      <w:proofErr w:type="spellEnd"/>
      <w:r w:rsidRPr="00871C01">
        <w:rPr>
          <w:rFonts w:cstheme="minorHAnsi"/>
          <w:lang w:val="fr-FR"/>
        </w:rPr>
        <w:t xml:space="preserve">, </w:t>
      </w:r>
      <w:proofErr w:type="spellStart"/>
      <w:r w:rsidRPr="00871C01">
        <w:rPr>
          <w:rFonts w:cstheme="minorHAnsi"/>
          <w:lang w:val="fr-FR"/>
        </w:rPr>
        <w:t>prin</w:t>
      </w:r>
      <w:proofErr w:type="spellEnd"/>
      <w:r w:rsidRPr="00871C01">
        <w:rPr>
          <w:rFonts w:cstheme="minorHAnsi"/>
          <w:lang w:val="fr-FR"/>
        </w:rPr>
        <w:t xml:space="preserve"> </w:t>
      </w:r>
      <w:proofErr w:type="spellStart"/>
      <w:r w:rsidRPr="00871C01">
        <w:rPr>
          <w:rFonts w:cstheme="minorHAnsi"/>
          <w:lang w:val="fr-FR"/>
        </w:rPr>
        <w:t>notificare</w:t>
      </w:r>
      <w:proofErr w:type="spellEnd"/>
      <w:r w:rsidRPr="00871C01">
        <w:rPr>
          <w:rFonts w:cstheme="minorHAnsi"/>
          <w:lang w:val="fr-FR"/>
        </w:rPr>
        <w:t xml:space="preserve"> </w:t>
      </w:r>
      <w:proofErr w:type="spellStart"/>
      <w:r w:rsidRPr="00871C01">
        <w:rPr>
          <w:rFonts w:cstheme="minorHAnsi"/>
          <w:lang w:val="fr-FR"/>
        </w:rPr>
        <w:t>adusă</w:t>
      </w:r>
      <w:proofErr w:type="spellEnd"/>
      <w:r w:rsidRPr="00871C01">
        <w:rPr>
          <w:rFonts w:cstheme="minorHAnsi"/>
          <w:lang w:val="fr-FR"/>
        </w:rPr>
        <w:t xml:space="preserve"> la </w:t>
      </w:r>
      <w:proofErr w:type="spellStart"/>
      <w:r w:rsidRPr="00871C01">
        <w:rPr>
          <w:rFonts w:cstheme="minorHAnsi"/>
          <w:lang w:val="fr-FR"/>
        </w:rPr>
        <w:t>cunoștința</w:t>
      </w:r>
      <w:proofErr w:type="spellEnd"/>
      <w:r w:rsidRPr="00871C01">
        <w:rPr>
          <w:rFonts w:cstheme="minorHAnsi"/>
          <w:lang w:val="fr-FR"/>
        </w:rPr>
        <w:t xml:space="preserve"> </w:t>
      </w:r>
      <w:proofErr w:type="spellStart"/>
      <w:r w:rsidRPr="00871C01">
        <w:rPr>
          <w:rFonts w:cstheme="minorHAnsi"/>
          <w:lang w:val="fr-FR"/>
        </w:rPr>
        <w:t>beneficiarului</w:t>
      </w:r>
      <w:proofErr w:type="spellEnd"/>
      <w:r w:rsidRPr="00871C01">
        <w:rPr>
          <w:rFonts w:cstheme="minorHAnsi"/>
          <w:lang w:val="fr-FR"/>
        </w:rPr>
        <w:t xml:space="preserve">, </w:t>
      </w:r>
      <w:proofErr w:type="spellStart"/>
      <w:r w:rsidRPr="00871C01">
        <w:rPr>
          <w:rFonts w:cstheme="minorHAnsi"/>
          <w:lang w:val="fr-FR"/>
        </w:rPr>
        <w:t>sub</w:t>
      </w:r>
      <w:proofErr w:type="spellEnd"/>
      <w:r w:rsidRPr="00871C01">
        <w:rPr>
          <w:rFonts w:cstheme="minorHAnsi"/>
          <w:lang w:val="fr-FR"/>
        </w:rPr>
        <w:t xml:space="preserve"> </w:t>
      </w:r>
      <w:proofErr w:type="spellStart"/>
      <w:r w:rsidRPr="00871C01">
        <w:rPr>
          <w:rFonts w:cstheme="minorHAnsi"/>
          <w:lang w:val="fr-FR"/>
        </w:rPr>
        <w:t>sancțiunea</w:t>
      </w:r>
      <w:proofErr w:type="spellEnd"/>
      <w:r w:rsidRPr="00871C01">
        <w:rPr>
          <w:rFonts w:cstheme="minorHAnsi"/>
          <w:lang w:val="fr-FR"/>
        </w:rPr>
        <w:t xml:space="preserve"> </w:t>
      </w:r>
      <w:proofErr w:type="spellStart"/>
      <w:r w:rsidRPr="00871C01">
        <w:rPr>
          <w:rFonts w:cstheme="minorHAnsi"/>
          <w:lang w:val="fr-FR"/>
        </w:rPr>
        <w:t>inopozabilității</w:t>
      </w:r>
      <w:proofErr w:type="spellEnd"/>
      <w:r w:rsidRPr="00871C01">
        <w:rPr>
          <w:rFonts w:cstheme="minorHAnsi"/>
          <w:lang w:val="fr-FR"/>
        </w:rPr>
        <w:t xml:space="preserve">, </w:t>
      </w:r>
      <w:proofErr w:type="spellStart"/>
      <w:r w:rsidRPr="00871C01">
        <w:rPr>
          <w:rFonts w:cstheme="minorHAnsi"/>
          <w:lang w:val="fr-FR"/>
        </w:rPr>
        <w:t>în</w:t>
      </w:r>
      <w:proofErr w:type="spellEnd"/>
      <w:r w:rsidRPr="00871C01">
        <w:rPr>
          <w:rFonts w:cstheme="minorHAnsi"/>
          <w:lang w:val="fr-FR"/>
        </w:rPr>
        <w:t xml:space="preserve"> </w:t>
      </w:r>
      <w:proofErr w:type="spellStart"/>
      <w:r w:rsidRPr="00871C01">
        <w:rPr>
          <w:rFonts w:cstheme="minorHAnsi"/>
          <w:lang w:val="fr-FR"/>
        </w:rPr>
        <w:t>următoarele</w:t>
      </w:r>
      <w:proofErr w:type="spellEnd"/>
      <w:r w:rsidRPr="00871C01">
        <w:rPr>
          <w:rFonts w:cstheme="minorHAnsi"/>
          <w:lang w:val="fr-FR"/>
        </w:rPr>
        <w:t xml:space="preserve"> </w:t>
      </w:r>
      <w:proofErr w:type="spellStart"/>
      <w:r w:rsidRPr="00871C01">
        <w:rPr>
          <w:rFonts w:cstheme="minorHAnsi"/>
          <w:lang w:val="fr-FR"/>
        </w:rPr>
        <w:t>situații</w:t>
      </w:r>
      <w:proofErr w:type="spellEnd"/>
      <w:r w:rsidRPr="00871C01">
        <w:rPr>
          <w:rFonts w:cstheme="minorHAnsi"/>
          <w:lang w:val="fr-FR"/>
        </w:rPr>
        <w:t>:</w:t>
      </w:r>
    </w:p>
    <w:p w14:paraId="32BCD293" w14:textId="77777777" w:rsidR="00A85379" w:rsidRPr="00871C01" w:rsidRDefault="00A85379" w:rsidP="00A85379">
      <w:pPr>
        <w:pStyle w:val="Alineat"/>
        <w:numPr>
          <w:ilvl w:val="0"/>
          <w:numId w:val="57"/>
        </w:numPr>
        <w:rPr>
          <w:rFonts w:cstheme="minorHAnsi"/>
          <w:sz w:val="22"/>
          <w:szCs w:val="22"/>
        </w:rPr>
      </w:pPr>
      <w:r w:rsidRPr="00871C01">
        <w:rPr>
          <w:rFonts w:cstheme="minorHAnsi"/>
          <w:sz w:val="22"/>
          <w:szCs w:val="22"/>
        </w:rPr>
        <w:t>Modificări necesare determinate în principal de modificarea cadrului normativ aplicabil contractelor de finanțare, cu respectarea principiilor și regulilor PDD;</w:t>
      </w:r>
    </w:p>
    <w:p w14:paraId="10E72D58" w14:textId="77777777" w:rsidR="00A85379" w:rsidRPr="00871C01" w:rsidRDefault="00A85379" w:rsidP="00A85379">
      <w:pPr>
        <w:pStyle w:val="Alineat"/>
        <w:numPr>
          <w:ilvl w:val="0"/>
          <w:numId w:val="57"/>
        </w:numPr>
        <w:rPr>
          <w:rFonts w:cstheme="minorHAnsi"/>
          <w:sz w:val="22"/>
          <w:szCs w:val="22"/>
        </w:rPr>
      </w:pPr>
      <w:r w:rsidRPr="00871C01">
        <w:rPr>
          <w:rFonts w:cstheme="minorHAnsi"/>
          <w:sz w:val="22"/>
          <w:szCs w:val="22"/>
        </w:rPr>
        <w:t xml:space="preserve">în caz de dezangajare a fondurilor rămase neutilizate ca urmare a finalizării contractului/contractelor de achiziție din cadrul proiectului. </w:t>
      </w:r>
    </w:p>
    <w:p w14:paraId="0FC33794" w14:textId="77777777" w:rsidR="00A85379" w:rsidRPr="00871C01" w:rsidRDefault="00A85379" w:rsidP="00A85379">
      <w:pPr>
        <w:pStyle w:val="Alineat"/>
        <w:ind w:left="0" w:firstLine="0"/>
        <w:rPr>
          <w:rFonts w:cstheme="minorHAnsi"/>
          <w:sz w:val="22"/>
          <w:szCs w:val="22"/>
        </w:rPr>
      </w:pPr>
    </w:p>
    <w:p w14:paraId="4F37DB7E" w14:textId="57E12238" w:rsidR="00A85379" w:rsidRPr="00871C01" w:rsidRDefault="00A85379" w:rsidP="00A85379">
      <w:pPr>
        <w:pStyle w:val="Alineat"/>
        <w:ind w:left="0" w:firstLine="0"/>
        <w:rPr>
          <w:rFonts w:cstheme="minorHAnsi"/>
          <w:b/>
          <w:bCs/>
          <w:color w:val="0070C0"/>
          <w:sz w:val="22"/>
          <w:szCs w:val="22"/>
        </w:rPr>
      </w:pPr>
      <w:r w:rsidRPr="00871C01">
        <w:rPr>
          <w:rFonts w:cstheme="minorHAnsi"/>
          <w:sz w:val="22"/>
          <w:szCs w:val="22"/>
        </w:rPr>
        <w:t xml:space="preserve">În plus, contractul de finanțare poate fi modificat de beneficiar prin </w:t>
      </w:r>
      <w:r w:rsidRPr="00871C01">
        <w:rPr>
          <w:rStyle w:val="Strong"/>
          <w:rFonts w:cstheme="minorHAnsi"/>
          <w:b w:val="0"/>
          <w:bCs w:val="0"/>
          <w:sz w:val="22"/>
          <w:szCs w:val="22"/>
          <w:bdr w:val="none" w:sz="0" w:space="0" w:color="auto" w:frame="1"/>
          <w:shd w:val="clear" w:color="auto" w:fill="FFFFFF"/>
        </w:rPr>
        <w:t>notificare,</w:t>
      </w:r>
      <w:r w:rsidRPr="00871C01">
        <w:rPr>
          <w:rStyle w:val="Strong"/>
          <w:rFonts w:cstheme="minorHAnsi"/>
          <w:sz w:val="22"/>
          <w:szCs w:val="22"/>
          <w:bdr w:val="none" w:sz="0" w:space="0" w:color="auto" w:frame="1"/>
          <w:shd w:val="clear" w:color="auto" w:fill="FFFFFF"/>
        </w:rPr>
        <w:t xml:space="preserve"> </w:t>
      </w:r>
      <w:r w:rsidRPr="00871C01">
        <w:rPr>
          <w:rFonts w:cstheme="minorHAnsi"/>
          <w:sz w:val="22"/>
          <w:szCs w:val="22"/>
        </w:rPr>
        <w:t xml:space="preserve">atât cu aprobarea cât și fără aprobarea AMPDD, în situațiile prevăzute în </w:t>
      </w:r>
      <w:r w:rsidRPr="00871C01">
        <w:rPr>
          <w:rFonts w:cstheme="minorHAnsi"/>
          <w:b/>
          <w:bCs/>
          <w:color w:val="0070C0"/>
          <w:sz w:val="22"/>
          <w:szCs w:val="22"/>
        </w:rPr>
        <w:t xml:space="preserve">Anexa </w:t>
      </w:r>
      <w:r w:rsidR="004E1553">
        <w:rPr>
          <w:rFonts w:cstheme="minorHAnsi"/>
          <w:b/>
          <w:bCs/>
          <w:color w:val="0070C0"/>
          <w:sz w:val="22"/>
          <w:szCs w:val="22"/>
        </w:rPr>
        <w:t>1</w:t>
      </w:r>
      <w:r w:rsidRPr="00871C01">
        <w:rPr>
          <w:rFonts w:cstheme="minorHAnsi"/>
          <w:b/>
          <w:bCs/>
          <w:color w:val="0070C0"/>
          <w:sz w:val="22"/>
          <w:szCs w:val="22"/>
        </w:rPr>
        <w:t xml:space="preserve"> la prezentul ghid.</w:t>
      </w:r>
    </w:p>
    <w:p w14:paraId="2CEC497D" w14:textId="77777777" w:rsidR="00A85379" w:rsidRPr="00871C01" w:rsidRDefault="00A85379" w:rsidP="00A85379">
      <w:pPr>
        <w:pStyle w:val="Alineat"/>
        <w:ind w:left="0" w:firstLine="567"/>
        <w:rPr>
          <w:rFonts w:cstheme="minorHAnsi"/>
          <w:sz w:val="22"/>
          <w:szCs w:val="22"/>
        </w:rPr>
      </w:pPr>
    </w:p>
    <w:p w14:paraId="7FCC1CA5" w14:textId="77777777" w:rsidR="00A85379" w:rsidRPr="00871C01" w:rsidRDefault="00A85379" w:rsidP="00A85379">
      <w:pPr>
        <w:pStyle w:val="Alineat"/>
        <w:ind w:left="0" w:firstLine="0"/>
        <w:rPr>
          <w:rFonts w:cstheme="minorHAnsi"/>
          <w:b/>
          <w:bCs/>
          <w:color w:val="FF0000"/>
          <w:sz w:val="22"/>
          <w:szCs w:val="22"/>
        </w:rPr>
      </w:pPr>
      <w:r w:rsidRPr="00871C01">
        <w:rPr>
          <w:rFonts w:cstheme="minorHAnsi"/>
          <w:b/>
          <w:bCs/>
          <w:color w:val="FF0000"/>
          <w:sz w:val="22"/>
          <w:szCs w:val="22"/>
        </w:rPr>
        <w:t>Atenție!</w:t>
      </w:r>
    </w:p>
    <w:p w14:paraId="5473D6C8" w14:textId="77777777" w:rsidR="00A85379" w:rsidRPr="00871C01" w:rsidRDefault="00A85379" w:rsidP="00A85379">
      <w:pPr>
        <w:ind w:right="80"/>
        <w:jc w:val="both"/>
        <w:rPr>
          <w:rFonts w:eastAsia="Arial" w:cstheme="minorHAnsi"/>
          <w:bCs/>
          <w:spacing w:val="-1"/>
        </w:rPr>
      </w:pPr>
      <w:r w:rsidRPr="00871C01">
        <w:rPr>
          <w:rFonts w:cstheme="minorHAnsi"/>
          <w:bCs/>
        </w:rPr>
        <w:t>Nu pot fi efectuate modificări asupra proiectului care să implice modificări ale criteriilor ce au stat la baza procesului de evaluare și selecție, decât în condițiile stricte ale contractului de finanțare.</w:t>
      </w:r>
    </w:p>
    <w:p w14:paraId="7B03A5C6"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5586DDCC" w14:textId="77777777" w:rsidR="00A85379" w:rsidRPr="00871C01" w:rsidRDefault="00A85379" w:rsidP="00A85379">
      <w:pPr>
        <w:rPr>
          <w:rFonts w:cstheme="minorHAnsi"/>
        </w:rPr>
      </w:pPr>
    </w:p>
    <w:p w14:paraId="31F7AE5B" w14:textId="7DDBB8D9" w:rsidR="00A85379" w:rsidRPr="00054271" w:rsidRDefault="00490E56" w:rsidP="00FC57A5">
      <w:pPr>
        <w:pStyle w:val="Heading2"/>
        <w:numPr>
          <w:ilvl w:val="0"/>
          <w:numId w:val="0"/>
        </w:numPr>
        <w:ind w:left="360"/>
      </w:pPr>
      <w:bookmarkStart w:id="266" w:name="_Toc134458132"/>
      <w:bookmarkStart w:id="267" w:name="_Toc153204526"/>
      <w:r>
        <w:t xml:space="preserve">11.3 </w:t>
      </w:r>
      <w:r w:rsidR="00A85379" w:rsidRPr="00054271">
        <w:t>Mecanismul specific indicatorilor de etapă. Planul de monitorizare</w:t>
      </w:r>
      <w:bookmarkEnd w:id="266"/>
      <w:bookmarkEnd w:id="267"/>
    </w:p>
    <w:p w14:paraId="05E8AB55" w14:textId="77777777" w:rsidR="00A85379" w:rsidRDefault="00A85379" w:rsidP="00A85379">
      <w:pPr>
        <w:rPr>
          <w:rFonts w:cstheme="minorHAnsi"/>
        </w:rPr>
      </w:pPr>
    </w:p>
    <w:p w14:paraId="4A01A04A" w14:textId="77777777" w:rsidR="00A85379" w:rsidRDefault="00A85379" w:rsidP="00A85379">
      <w:pPr>
        <w:pStyle w:val="Normal1"/>
        <w:spacing w:before="0" w:after="0"/>
        <w:rPr>
          <w:rFonts w:asciiTheme="minorHAnsi" w:hAnsiTheme="minorHAnsi" w:cstheme="minorHAnsi"/>
          <w:sz w:val="22"/>
          <w:szCs w:val="22"/>
        </w:rPr>
      </w:pPr>
      <w:r w:rsidRPr="00054271">
        <w:rPr>
          <w:rFonts w:asciiTheme="minorHAnsi" w:hAnsiTheme="minorHAnsi" w:cstheme="minorHAnsi"/>
          <w:sz w:val="22"/>
          <w:szCs w:val="22"/>
        </w:rPr>
        <w:t xml:space="preserve">AMPDD va monitoriza îndeplinirea indicatorilor de etapă și va colabora cu beneficiarul pentru a identifica soluții adecvate pentru îndeplinirea indicatorilor de etapă și pentru buna implementare a proiectelor care fac obiectul contractului de finanțare. </w:t>
      </w:r>
    </w:p>
    <w:p w14:paraId="3B6F0A81" w14:textId="77777777" w:rsidR="00A85379" w:rsidRDefault="00A85379" w:rsidP="00A85379">
      <w:pPr>
        <w:jc w:val="both"/>
        <w:rPr>
          <w:rFonts w:cstheme="minorHAnsi"/>
          <w:highlight w:val="cyan"/>
        </w:rPr>
      </w:pPr>
    </w:p>
    <w:p w14:paraId="2DF2C59D" w14:textId="77777777" w:rsidR="00A85379" w:rsidRPr="00694B91" w:rsidRDefault="00A85379" w:rsidP="00A85379">
      <w:pPr>
        <w:jc w:val="both"/>
        <w:rPr>
          <w:rFonts w:cstheme="minorHAnsi"/>
        </w:rPr>
      </w:pPr>
      <w:r w:rsidRPr="00694B91">
        <w:rPr>
          <w:rFonts w:cstheme="minorHAnsi"/>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5593EE34" w14:textId="77777777" w:rsidR="00A85379" w:rsidRPr="00694B91" w:rsidRDefault="00A85379" w:rsidP="00A85379">
      <w:pPr>
        <w:jc w:val="both"/>
        <w:rPr>
          <w:rFonts w:cstheme="minorHAnsi"/>
        </w:rPr>
      </w:pPr>
      <w:r w:rsidRPr="00694B91">
        <w:rPr>
          <w:rFonts w:cstheme="minorHAnsi"/>
        </w:rPr>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AMPDD le are în vedere pentru situațiile legate de neîndeplinirea indicatorilor de etapă.</w:t>
      </w:r>
    </w:p>
    <w:p w14:paraId="27261663" w14:textId="77777777" w:rsidR="00A85379" w:rsidRPr="00DA248E" w:rsidRDefault="00A85379" w:rsidP="00A85379">
      <w:pPr>
        <w:jc w:val="both"/>
        <w:rPr>
          <w:rFonts w:cstheme="minorHAnsi"/>
        </w:rPr>
      </w:pPr>
      <w:r w:rsidRPr="00694B91">
        <w:rPr>
          <w:rFonts w:cstheme="minorHAnsi"/>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7B35911A" w14:textId="77777777" w:rsidR="00A85379" w:rsidRPr="00DA248E" w:rsidRDefault="00A85379" w:rsidP="00A85379">
      <w:pPr>
        <w:pStyle w:val="Normal1"/>
        <w:spacing w:before="0" w:after="0"/>
        <w:rPr>
          <w:rFonts w:asciiTheme="minorHAnsi" w:hAnsiTheme="minorHAnsi" w:cstheme="minorHAnsi"/>
          <w:sz w:val="22"/>
          <w:szCs w:val="22"/>
        </w:rPr>
      </w:pPr>
      <w:r w:rsidRPr="00DA248E">
        <w:rPr>
          <w:rFonts w:asciiTheme="minorHAnsi" w:hAnsiTheme="minorHAnsi" w:cstheme="minorHAnsi"/>
          <w:sz w:val="22"/>
          <w:szCs w:val="22"/>
        </w:rPr>
        <w:t>Printre acțiunile și măsurile consolidate de monitorizare se numără:</w:t>
      </w:r>
    </w:p>
    <w:p w14:paraId="510C9B0A" w14:textId="77777777" w:rsidR="00A85379" w:rsidRPr="00DA248E" w:rsidRDefault="00A85379" w:rsidP="00A85379">
      <w:pPr>
        <w:pStyle w:val="ListParagraph"/>
        <w:numPr>
          <w:ilvl w:val="0"/>
          <w:numId w:val="152"/>
        </w:numPr>
        <w:jc w:val="both"/>
        <w:rPr>
          <w:rStyle w:val="slitbdy"/>
          <w:rFonts w:cstheme="minorHAnsi"/>
        </w:rPr>
      </w:pPr>
      <w:r w:rsidRPr="00DA248E">
        <w:rPr>
          <w:rStyle w:val="slitbdy"/>
          <w:rFonts w:cstheme="minorHAnsi"/>
          <w:color w:val="000000"/>
          <w:bdr w:val="none" w:sz="0" w:space="0" w:color="auto" w:frame="1"/>
          <w:shd w:val="clear" w:color="auto" w:fill="FFFFFF"/>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BA4AD91" w14:textId="77777777" w:rsidR="00A85379" w:rsidRPr="00DA248E" w:rsidRDefault="00A85379" w:rsidP="00A85379">
      <w:pPr>
        <w:pStyle w:val="ListParagraph"/>
        <w:numPr>
          <w:ilvl w:val="0"/>
          <w:numId w:val="152"/>
        </w:numPr>
        <w:jc w:val="both"/>
        <w:rPr>
          <w:rStyle w:val="slitbdy"/>
          <w:rFonts w:cstheme="minorHAnsi"/>
        </w:rPr>
      </w:pPr>
      <w:r w:rsidRPr="00DA248E">
        <w:rPr>
          <w:rStyle w:val="slitbdy"/>
          <w:rFonts w:cstheme="minorHAnsi"/>
          <w:color w:val="000000"/>
          <w:bdr w:val="none" w:sz="0" w:space="0" w:color="auto" w:frame="1"/>
          <w:shd w:val="clear" w:color="auto" w:fill="FFFFFF"/>
        </w:rPr>
        <w:t xml:space="preserve">respingerea, în tot sau în parte, a cererii de plată/cererii de prefinanțare/cererii de rambursare, în condițiile art. 25 alin. (5) din </w:t>
      </w:r>
      <w:r>
        <w:rPr>
          <w:rStyle w:val="slitbdy"/>
          <w:rFonts w:cstheme="minorHAnsi"/>
          <w:color w:val="000000"/>
          <w:bdr w:val="none" w:sz="0" w:space="0" w:color="auto" w:frame="1"/>
          <w:shd w:val="clear" w:color="auto" w:fill="FFFFFF"/>
        </w:rPr>
        <w:t>OUG</w:t>
      </w:r>
      <w:r w:rsidRPr="00DA248E">
        <w:rPr>
          <w:rStyle w:val="slitbdy"/>
          <w:rFonts w:cstheme="minorHAnsi"/>
          <w:color w:val="000000"/>
          <w:bdr w:val="none" w:sz="0" w:space="0" w:color="auto" w:frame="1"/>
          <w:shd w:val="clear" w:color="auto" w:fill="FFFFFF"/>
        </w:rPr>
        <w:t xml:space="preserve"> nr. 133/2021, dacă nu au fost transmise dovezile privind îndeplinirea indicatorului de etapă în termenul specificat la </w:t>
      </w:r>
      <w:r w:rsidRPr="00DA248E">
        <w:rPr>
          <w:rStyle w:val="slgi"/>
          <w:rFonts w:cstheme="minorHAnsi"/>
          <w:color w:val="006400"/>
          <w:u w:val="single"/>
          <w:bdr w:val="none" w:sz="0" w:space="0" w:color="auto" w:frame="1"/>
          <w:shd w:val="clear" w:color="auto" w:fill="FFFFFF"/>
        </w:rPr>
        <w:t>lit. a)</w:t>
      </w:r>
      <w:r w:rsidRPr="00DA248E">
        <w:rPr>
          <w:rStyle w:val="slitbdy"/>
          <w:rFonts w:cstheme="minorHAnsi"/>
          <w:color w:val="000000"/>
          <w:bdr w:val="none" w:sz="0" w:space="0" w:color="auto" w:frame="1"/>
          <w:shd w:val="clear" w:color="auto" w:fill="FFFFFF"/>
        </w:rPr>
        <w:t>;</w:t>
      </w:r>
    </w:p>
    <w:p w14:paraId="27A372D6" w14:textId="77777777" w:rsidR="00A85379" w:rsidRPr="00DA248E" w:rsidRDefault="00A85379" w:rsidP="00A85379">
      <w:pPr>
        <w:pStyle w:val="ListParagraph"/>
        <w:numPr>
          <w:ilvl w:val="0"/>
          <w:numId w:val="152"/>
        </w:numPr>
        <w:jc w:val="both"/>
        <w:rPr>
          <w:rStyle w:val="slitbdy"/>
          <w:rFonts w:cstheme="minorHAnsi"/>
        </w:rPr>
      </w:pPr>
      <w:r w:rsidRPr="00DA248E">
        <w:rPr>
          <w:rStyle w:val="slitbdy"/>
          <w:rFonts w:cstheme="minorHAnsi"/>
          <w:color w:val="000000"/>
          <w:bdr w:val="none" w:sz="0" w:space="0" w:color="auto" w:frame="1"/>
          <w:shd w:val="clear" w:color="auto" w:fill="FFFFFF"/>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44794998" w14:textId="77777777" w:rsidR="00A85379" w:rsidRPr="00DA248E" w:rsidRDefault="00A85379" w:rsidP="00A85379">
      <w:pPr>
        <w:pStyle w:val="ListParagraph"/>
        <w:numPr>
          <w:ilvl w:val="0"/>
          <w:numId w:val="152"/>
        </w:numPr>
        <w:jc w:val="both"/>
        <w:rPr>
          <w:rStyle w:val="slitbdy"/>
          <w:rFonts w:cstheme="minorHAnsi"/>
        </w:rPr>
      </w:pPr>
      <w:r w:rsidRPr="00DA248E">
        <w:rPr>
          <w:rStyle w:val="slitbdy"/>
          <w:rFonts w:cstheme="minorHAnsi"/>
          <w:color w:val="000000"/>
          <w:bdr w:val="none" w:sz="0" w:space="0" w:color="auto" w:frame="1"/>
          <w:shd w:val="clear" w:color="auto" w:fill="FFFFFF"/>
        </w:rPr>
        <w:lastRenderedPageBreak/>
        <w:t>suspendarea implementării proiectului, până la încetarea cauzelor obiective care afectează derularea activităților și atingerea indicatorilor de etapă;</w:t>
      </w:r>
    </w:p>
    <w:p w14:paraId="7C091B7D" w14:textId="77777777" w:rsidR="00A85379" w:rsidRPr="00DA248E" w:rsidRDefault="00A85379" w:rsidP="00A85379">
      <w:pPr>
        <w:pStyle w:val="ListParagraph"/>
        <w:numPr>
          <w:ilvl w:val="0"/>
          <w:numId w:val="152"/>
        </w:numPr>
        <w:jc w:val="both"/>
        <w:rPr>
          <w:rStyle w:val="slitbdy"/>
          <w:rFonts w:cstheme="minorHAnsi"/>
        </w:rPr>
      </w:pPr>
      <w:r w:rsidRPr="00DA248E">
        <w:rPr>
          <w:rStyle w:val="slitbdy"/>
          <w:rFonts w:cstheme="minorHAnsi"/>
          <w:color w:val="000000"/>
          <w:bdr w:val="none" w:sz="0" w:space="0" w:color="auto" w:frame="1"/>
          <w:shd w:val="clear" w:color="auto" w:fill="FFFFFF"/>
        </w:rPr>
        <w:t>rezilierea contractului/deciziei de finanțare;</w:t>
      </w:r>
    </w:p>
    <w:p w14:paraId="0470915C" w14:textId="77777777" w:rsidR="00A85379" w:rsidRPr="00DA248E" w:rsidRDefault="00A85379" w:rsidP="00A85379">
      <w:pPr>
        <w:pStyle w:val="ListParagraph"/>
        <w:numPr>
          <w:ilvl w:val="0"/>
          <w:numId w:val="152"/>
        </w:numPr>
        <w:jc w:val="both"/>
        <w:rPr>
          <w:rStyle w:val="slitbdy"/>
          <w:rFonts w:cstheme="minorHAnsi"/>
        </w:rPr>
      </w:pPr>
      <w:r w:rsidRPr="00DA248E">
        <w:rPr>
          <w:rStyle w:val="slitbdy"/>
          <w:rFonts w:cstheme="minorHAnsi"/>
          <w:color w:val="000000"/>
          <w:bdr w:val="none" w:sz="0" w:space="0" w:color="auto" w:frame="1"/>
          <w:shd w:val="clear" w:color="auto" w:fill="FFFFFF"/>
        </w:rPr>
        <w:t>alte măsuri specifice prevăzute în contractul de finanțare, cu condiția ca acestea să nu aducă atingere prevederilor naționale și regulamentelor europene aplicabile.</w:t>
      </w:r>
    </w:p>
    <w:p w14:paraId="6D852F24" w14:textId="77777777" w:rsidR="00A85379" w:rsidRDefault="00A85379" w:rsidP="00A85379">
      <w:pPr>
        <w:jc w:val="both"/>
        <w:rPr>
          <w:rStyle w:val="salnbdy"/>
          <w:rFonts w:cstheme="minorHAnsi"/>
          <w:color w:val="000000"/>
          <w:bdr w:val="none" w:sz="0" w:space="0" w:color="auto" w:frame="1"/>
          <w:shd w:val="clear" w:color="auto" w:fill="FFFFFF"/>
        </w:rPr>
      </w:pPr>
      <w:r w:rsidRPr="00DA248E">
        <w:rPr>
          <w:rStyle w:val="salnbdy"/>
          <w:rFonts w:cstheme="minorHAnsi"/>
          <w:color w:val="000000"/>
          <w:bdr w:val="none" w:sz="0" w:space="0" w:color="auto" w:frame="1"/>
          <w:shd w:val="clear" w:color="auto" w:fill="FFFFFF"/>
        </w:rPr>
        <w:t xml:space="preserve">Sumele respinse </w:t>
      </w:r>
      <w:r>
        <w:rPr>
          <w:rStyle w:val="salnbdy"/>
          <w:rFonts w:cstheme="minorHAnsi"/>
          <w:color w:val="000000"/>
          <w:bdr w:val="none" w:sz="0" w:space="0" w:color="auto" w:frame="1"/>
          <w:shd w:val="clear" w:color="auto" w:fill="FFFFFF"/>
        </w:rPr>
        <w:t>de la plată în condițiile mecanismului specific indicatorilor de etapă</w:t>
      </w:r>
      <w:r w:rsidRPr="00DA248E">
        <w:rPr>
          <w:rStyle w:val="salnbdy"/>
          <w:rFonts w:cstheme="minorHAnsi"/>
          <w:color w:val="000000"/>
          <w:bdr w:val="none" w:sz="0" w:space="0" w:color="auto" w:frame="1"/>
          <w:shd w:val="clear" w:color="auto" w:fill="FFFFFF"/>
        </w:rPr>
        <w:t xml:space="preserve"> pot fi incluse de beneficiar și resolicitare la plată, în condițiile îndeplinirii indicatorului </w:t>
      </w:r>
      <w:r>
        <w:rPr>
          <w:rStyle w:val="salnbdy"/>
          <w:rFonts w:cstheme="minorHAnsi"/>
          <w:color w:val="000000"/>
          <w:bdr w:val="none" w:sz="0" w:space="0" w:color="auto" w:frame="1"/>
          <w:shd w:val="clear" w:color="auto" w:fill="FFFFFF"/>
        </w:rPr>
        <w:t>asociat</w:t>
      </w:r>
      <w:r w:rsidRPr="00DA248E">
        <w:rPr>
          <w:rStyle w:val="salnbdy"/>
          <w:rFonts w:cstheme="minorHAnsi"/>
          <w:color w:val="000000"/>
          <w:bdr w:val="none" w:sz="0" w:space="0" w:color="auto" w:frame="1"/>
          <w:shd w:val="clear" w:color="auto" w:fill="FFFFFF"/>
        </w:rPr>
        <w:t>, în prima cerere de rambursare depusă după îndeplinirea respectivului indicator de etapă.</w:t>
      </w:r>
    </w:p>
    <w:p w14:paraId="296E652D" w14:textId="77777777" w:rsidR="00A85379" w:rsidRPr="00694B91" w:rsidRDefault="00A85379" w:rsidP="00A85379">
      <w:pPr>
        <w:jc w:val="both"/>
        <w:rPr>
          <w:rFonts w:cstheme="minorHAnsi"/>
          <w:b/>
          <w:bCs/>
          <w:color w:val="FF0000"/>
        </w:rPr>
      </w:pPr>
      <w:r w:rsidRPr="00694B91">
        <w:rPr>
          <w:rFonts w:cstheme="minorHAnsi"/>
          <w:b/>
          <w:bCs/>
          <w:color w:val="FF0000"/>
        </w:rPr>
        <w:t>Atenție!</w:t>
      </w:r>
    </w:p>
    <w:p w14:paraId="0B2C34CF" w14:textId="77777777" w:rsidR="00A85379" w:rsidRPr="00871C01" w:rsidRDefault="00A85379" w:rsidP="00A85379">
      <w:pPr>
        <w:jc w:val="both"/>
        <w:rPr>
          <w:rFonts w:cstheme="minorHAnsi"/>
        </w:rPr>
      </w:pPr>
      <w:r w:rsidRPr="00694B91">
        <w:rPr>
          <w:rFonts w:cstheme="minorHAnsi"/>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39F2AB49" w14:textId="77777777" w:rsidR="00A85379" w:rsidRPr="00871C01" w:rsidRDefault="00A85379" w:rsidP="00A85379">
      <w:pPr>
        <w:rPr>
          <w:rFonts w:cstheme="minorHAnsi"/>
        </w:rPr>
      </w:pPr>
      <w:r>
        <w:rPr>
          <w:rFonts w:cstheme="minorHAnsi"/>
        </w:rPr>
        <w:t xml:space="preserve">Vă rugăm să aveți în vedere și </w:t>
      </w:r>
      <w:r w:rsidRPr="00DA248E">
        <w:rPr>
          <w:rFonts w:cstheme="minorHAnsi"/>
          <w:b/>
          <w:bCs/>
          <w:color w:val="0070C0"/>
        </w:rPr>
        <w:t>secțiunea 8.9.3 la prezentul ghid.</w:t>
      </w:r>
    </w:p>
    <w:p w14:paraId="2DA1F14D" w14:textId="3B733306" w:rsidR="00A85379" w:rsidRPr="00694B91" w:rsidRDefault="00A85379" w:rsidP="00694AFE">
      <w:pPr>
        <w:pStyle w:val="Heading1"/>
      </w:pPr>
      <w:bookmarkStart w:id="268" w:name="_Toc134458133"/>
      <w:bookmarkStart w:id="269" w:name="_Toc153204527"/>
      <w:r w:rsidRPr="00694B91">
        <w:t>ASPECTE PRIVIND MANAGEMENTUL FINANCIAR</w:t>
      </w:r>
      <w:bookmarkEnd w:id="268"/>
      <w:bookmarkEnd w:id="269"/>
    </w:p>
    <w:p w14:paraId="38B2F263" w14:textId="77777777" w:rsidR="00A85379" w:rsidRDefault="00A85379" w:rsidP="00A85379">
      <w:pPr>
        <w:rPr>
          <w:rFonts w:cstheme="minorHAnsi"/>
        </w:rPr>
      </w:pPr>
    </w:p>
    <w:p w14:paraId="44098A85" w14:textId="77777777" w:rsidR="00A85379" w:rsidRPr="00634194" w:rsidRDefault="00A85379" w:rsidP="00A85379">
      <w:pPr>
        <w:overflowPunct w:val="0"/>
        <w:autoSpaceDE w:val="0"/>
        <w:autoSpaceDN w:val="0"/>
        <w:adjustRightInd w:val="0"/>
        <w:spacing w:after="0" w:line="240" w:lineRule="auto"/>
        <w:jc w:val="both"/>
        <w:rPr>
          <w:rFonts w:cstheme="minorHAnsi"/>
        </w:rPr>
      </w:pPr>
      <w:r w:rsidRPr="00634194">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Pr>
          <w:rFonts w:cstheme="minorHAnsi"/>
        </w:rPr>
        <w:t xml:space="preserve"> </w:t>
      </w:r>
    </w:p>
    <w:p w14:paraId="3D13DFE4" w14:textId="77777777" w:rsidR="00A85379" w:rsidRPr="00871C01" w:rsidRDefault="00A85379" w:rsidP="00A85379">
      <w:pPr>
        <w:spacing w:after="0" w:line="240" w:lineRule="auto"/>
        <w:jc w:val="both"/>
        <w:rPr>
          <w:rFonts w:cstheme="minorHAnsi"/>
        </w:rPr>
      </w:pPr>
    </w:p>
    <w:p w14:paraId="3E8103EC" w14:textId="77777777" w:rsidR="00A85379" w:rsidRPr="00871C01" w:rsidRDefault="00A85379" w:rsidP="00A85379">
      <w:pPr>
        <w:spacing w:after="0" w:line="240" w:lineRule="auto"/>
        <w:jc w:val="both"/>
        <w:rPr>
          <w:rFonts w:cstheme="minorHAnsi"/>
        </w:rPr>
      </w:pPr>
      <w:r w:rsidRPr="00871C01">
        <w:rPr>
          <w:rFonts w:cstheme="minorHAnsi"/>
        </w:rPr>
        <w:t>De asemenea, cheltuielile sunt considerate eligibile numai dacă au fost efectuate cu respectarea legislației în vigoare privind achizițiile</w:t>
      </w:r>
      <w:r>
        <w:rPr>
          <w:rFonts w:cstheme="minorHAnsi"/>
        </w:rPr>
        <w:t>, conflictul de interese, evitarea dublei finanțări, neprejudierea intereselor financiare ale UE și/sau bugetului de stat.</w:t>
      </w:r>
    </w:p>
    <w:p w14:paraId="76804342" w14:textId="77777777" w:rsidR="00A85379" w:rsidRDefault="00A85379" w:rsidP="00A85379">
      <w:pPr>
        <w:spacing w:after="0" w:line="240" w:lineRule="auto"/>
        <w:jc w:val="both"/>
        <w:rPr>
          <w:rFonts w:cstheme="minorHAnsi"/>
        </w:rPr>
      </w:pPr>
    </w:p>
    <w:p w14:paraId="31A1229B" w14:textId="77777777" w:rsidR="00A85379" w:rsidRPr="00871C01" w:rsidRDefault="00A85379" w:rsidP="00A85379">
      <w:pPr>
        <w:spacing w:after="0" w:line="240" w:lineRule="auto"/>
        <w:jc w:val="both"/>
        <w:rPr>
          <w:rFonts w:cstheme="minorHAnsi"/>
        </w:rPr>
      </w:pPr>
      <w:r w:rsidRPr="00871C01">
        <w:rPr>
          <w:rFonts w:cstheme="minorHAnsi"/>
        </w:rPr>
        <w:t>Atribuirea contractelor de achiziţii necesare implementării proiectului se va realiza în conformitate cu prevederile contractuale și/ sau, după caz, prevederile legale naţionale şi comunitare în domeniul achiziţiilor.</w:t>
      </w:r>
    </w:p>
    <w:p w14:paraId="0DB94FE1" w14:textId="77777777" w:rsidR="00A85379" w:rsidRPr="00871C01" w:rsidRDefault="00A85379" w:rsidP="00A85379">
      <w:pPr>
        <w:spacing w:after="0" w:line="240" w:lineRule="auto"/>
        <w:jc w:val="both"/>
        <w:rPr>
          <w:rFonts w:cstheme="minorHAnsi"/>
        </w:rPr>
      </w:pPr>
      <w:r w:rsidRPr="00871C01">
        <w:rPr>
          <w:rFonts w:cstheme="minorHAnsi"/>
        </w:rPr>
        <w:t>Beneficiarul răspunde de respectarea tuturor prevederilor în vigoare ale legislaţiei în domeniul achiziţiilor publice. În cazul în care se constată încălcarea prevederilor legale, cheltuiala aferentă plăţii bunurilor/serviciilor/lucrărilor astfel achiziţionate vor fi considerate neeligibile şi nu vor fi rambursate/plătite.</w:t>
      </w:r>
    </w:p>
    <w:p w14:paraId="193A2DBA" w14:textId="77777777" w:rsidR="00A85379" w:rsidRPr="00871C01" w:rsidRDefault="00A85379" w:rsidP="00A85379">
      <w:pPr>
        <w:spacing w:after="0" w:line="240" w:lineRule="auto"/>
        <w:jc w:val="both"/>
        <w:rPr>
          <w:rFonts w:cstheme="minorHAnsi"/>
        </w:rPr>
      </w:pPr>
    </w:p>
    <w:p w14:paraId="67F8FAE1" w14:textId="77777777" w:rsidR="00A85379" w:rsidRPr="00871C01" w:rsidRDefault="00A85379" w:rsidP="00A85379">
      <w:pPr>
        <w:spacing w:after="0" w:line="240" w:lineRule="auto"/>
        <w:jc w:val="both"/>
        <w:rPr>
          <w:rFonts w:cstheme="minorHAnsi"/>
        </w:rPr>
      </w:pPr>
      <w:r w:rsidRPr="00871C01">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AM/OI, direct sau prin grija beneficiarului, prin sisteme informatice specifice, orice documente și/sau informații necesare pentru verificarea modului de implementare a contractului de achiziție.</w:t>
      </w:r>
    </w:p>
    <w:p w14:paraId="55BD806C" w14:textId="77777777" w:rsidR="00A85379" w:rsidRDefault="00A85379" w:rsidP="00A85379">
      <w:pPr>
        <w:spacing w:after="0" w:line="240" w:lineRule="auto"/>
        <w:jc w:val="both"/>
        <w:rPr>
          <w:rFonts w:cstheme="minorHAnsi"/>
        </w:rPr>
      </w:pPr>
    </w:p>
    <w:p w14:paraId="61F4A4A5" w14:textId="77777777" w:rsidR="00A85379" w:rsidRDefault="00A85379" w:rsidP="00A85379">
      <w:pPr>
        <w:spacing w:after="0" w:line="240" w:lineRule="auto"/>
        <w:jc w:val="both"/>
        <w:rPr>
          <w:rFonts w:cstheme="minorHAnsi"/>
        </w:rPr>
      </w:pPr>
      <w:r w:rsidRPr="00871C01">
        <w:rPr>
          <w:rFonts w:cstheme="minorHAnsi"/>
        </w:rPr>
        <w:t>Finanțarea va fi acordată, în baza cererilor de rambursare/plată, elaborate și transmise prin sistemul MYSMIS 2021 în conformitate cu Graficul de depunere a cererilor de prefinanțare/plată/rambursare a cheltuielilor declarat și actualizat de beneficiar în sistemul MYSMIS 2021.</w:t>
      </w:r>
    </w:p>
    <w:p w14:paraId="015D3FFD" w14:textId="77777777" w:rsidR="00A85379" w:rsidRDefault="00A85379" w:rsidP="00A85379">
      <w:pPr>
        <w:spacing w:after="0" w:line="240" w:lineRule="auto"/>
        <w:jc w:val="both"/>
        <w:rPr>
          <w:rFonts w:cstheme="minorHAnsi"/>
        </w:rPr>
      </w:pPr>
    </w:p>
    <w:p w14:paraId="716C6B8E" w14:textId="77777777" w:rsidR="00A85379" w:rsidRPr="00871C01" w:rsidRDefault="00A85379" w:rsidP="00A85379">
      <w:pPr>
        <w:pStyle w:val="Normal1"/>
        <w:spacing w:before="0" w:after="0"/>
        <w:rPr>
          <w:rFonts w:asciiTheme="minorHAnsi" w:hAnsiTheme="minorHAnsi" w:cstheme="minorHAnsi"/>
          <w:sz w:val="22"/>
          <w:szCs w:val="22"/>
        </w:rPr>
      </w:pPr>
      <w:r w:rsidRPr="00871C01">
        <w:rPr>
          <w:rFonts w:asciiTheme="minorHAnsi" w:hAnsiTheme="minorHAnsi" w:cstheme="minorHAnsi"/>
          <w:sz w:val="22"/>
          <w:szCs w:val="22"/>
        </w:rPr>
        <w:lastRenderedPageBreak/>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p w14:paraId="67670B97" w14:textId="77777777" w:rsidR="00A85379" w:rsidRDefault="00A85379" w:rsidP="00A85379">
      <w:pPr>
        <w:spacing w:after="0" w:line="240" w:lineRule="auto"/>
        <w:jc w:val="both"/>
        <w:rPr>
          <w:rFonts w:cstheme="minorHAnsi"/>
        </w:rPr>
      </w:pPr>
    </w:p>
    <w:p w14:paraId="77347F89" w14:textId="77777777" w:rsidR="00A85379" w:rsidRPr="00871C01" w:rsidRDefault="00A85379" w:rsidP="00A85379">
      <w:pPr>
        <w:rPr>
          <w:rFonts w:cstheme="minorHAnsi"/>
        </w:rPr>
      </w:pPr>
    </w:p>
    <w:p w14:paraId="340DA940" w14:textId="2752293F" w:rsidR="00A85379" w:rsidRPr="00694B91" w:rsidRDefault="004A796A" w:rsidP="004A796A">
      <w:pPr>
        <w:pStyle w:val="Heading2"/>
        <w:numPr>
          <w:ilvl w:val="0"/>
          <w:numId w:val="0"/>
        </w:numPr>
        <w:ind w:left="1065"/>
        <w:rPr>
          <w:i/>
        </w:rPr>
      </w:pPr>
      <w:bookmarkStart w:id="270" w:name="_Toc134458134"/>
      <w:bookmarkStart w:id="271" w:name="_Toc153204528"/>
      <w:r>
        <w:t>1</w:t>
      </w:r>
      <w:r w:rsidR="00490E56">
        <w:t>2</w:t>
      </w:r>
      <w:r>
        <w:t>.1</w:t>
      </w:r>
      <w:r w:rsidR="00A85379" w:rsidRPr="00694B91">
        <w:t xml:space="preserve"> Mecanismul cererilor de prefinanțare</w:t>
      </w:r>
      <w:bookmarkEnd w:id="270"/>
      <w:bookmarkEnd w:id="271"/>
    </w:p>
    <w:p w14:paraId="4E8B1FFB" w14:textId="32112822" w:rsidR="00694B91" w:rsidRDefault="00694B91" w:rsidP="00694B91">
      <w:pPr>
        <w:jc w:val="both"/>
      </w:pPr>
      <w:r>
        <w:t>Prefinanțarea reprezintă sumele transferate în urma încheierii contractului de finanțare, în tranșe, către beneficiari/lider de parteneriat/parteneri 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829/2022.Cu excepția apelului de proiecte de tip B</w:t>
      </w:r>
      <w:r w:rsidR="008A2678">
        <w:t xml:space="preserve">- </w:t>
      </w:r>
      <w:r w:rsidR="00A836D3">
        <w:t>(</w:t>
      </w:r>
      <w:r w:rsidR="008A2678">
        <w:t>implem</w:t>
      </w:r>
      <w:r w:rsidR="00A836D3">
        <w:t>e</w:t>
      </w:r>
      <w:r w:rsidR="008A2678">
        <w:t>ntate de AFM</w:t>
      </w:r>
      <w:r w:rsidR="00A836D3">
        <w:t>)</w:t>
      </w:r>
      <w:r w:rsidR="008A2678">
        <w:t xml:space="preserve"> și D</w:t>
      </w:r>
      <w:r>
        <w:t xml:space="preserve">,  conform prevederilor contractului de finanțare se pot acorda prefinanțare în tranșe de maximum 10% din valoarea eligibilă a acestuia, fără depășirea valorii totale eligibile. </w:t>
      </w:r>
    </w:p>
    <w:p w14:paraId="5BBB73AB" w14:textId="1BB04EEF" w:rsidR="00643155" w:rsidRDefault="00643155" w:rsidP="00694B91">
      <w:pPr>
        <w:jc w:val="both"/>
      </w:pPr>
      <w:r>
        <w:t>Pentru proiectele de tip A (</w:t>
      </w:r>
      <w:r w:rsidRPr="00643155">
        <w:t>care primesc finanţare sub incidenţa ajutorului de stat</w:t>
      </w:r>
      <w:r>
        <w:t>)</w:t>
      </w:r>
      <w:r w:rsidRPr="00643155">
        <w:t xml:space="preserve">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r>
        <w:t xml:space="preserve">, în conformitate cu prevederile OUG 133/2021, cu modificările și completările ulterioare. </w:t>
      </w:r>
    </w:p>
    <w:p w14:paraId="7EC34BF9" w14:textId="77777777" w:rsidR="00694B91" w:rsidRDefault="00694B91" w:rsidP="00694B91">
      <w:pPr>
        <w:jc w:val="both"/>
      </w:pPr>
      <w:r>
        <w:t>Pentru proiectele implementate în parteneriat, prefinanțarea care poate fi solicitată de unul dintre parteneri este proporțională cu sumele aferente activităților acelui partener din valoarea totală eligibilă a contractului de finanțare.</w:t>
      </w:r>
    </w:p>
    <w:p w14:paraId="2001EC8F" w14:textId="77777777" w:rsidR="00694B91" w:rsidRDefault="00694B91" w:rsidP="00694B91">
      <w:pPr>
        <w:jc w:val="both"/>
      </w:pPr>
      <w:r>
        <w:t>Pentru proiectele implementate în parteneriat, liderul de parteneriat depune cererea de prefinanțare, iar autoritatea de management virează valoarea cheltuielilor solicitate în conturile liderului de parteneriat/partenerilor care urmează să le utilizeze, conform contractului de finanțare și prevederilor acordului de parteneriat, parte integrantă a acestuia.</w:t>
      </w:r>
    </w:p>
    <w:p w14:paraId="49AE99B7" w14:textId="77777777" w:rsidR="00694B91" w:rsidRDefault="00694B91" w:rsidP="00694B91">
      <w:pPr>
        <w:jc w:val="both"/>
      </w:pPr>
      <w:r>
        <w:t xml:space="preserve">Cu excepția primei tranșe de prefinanțare următoarele tranșe de prefinanțare se acordă cu deducerea sumelor nejustificate din tranșa anterior acordată. </w:t>
      </w:r>
    </w:p>
    <w:p w14:paraId="6E0DB7E3" w14:textId="77777777" w:rsidR="00694B91" w:rsidRDefault="00694B91" w:rsidP="00694B91">
      <w:pPr>
        <w:jc w:val="both"/>
      </w:pPr>
      <w:r>
        <w:t>Beneficiarul/Liderul de parteneriat care a depus cerere de prefinanțare are obligația depunerii unei/unor cereri de rambursare care să cuprindă cheltuielile efectuate din tranșa de prefinanțare acordată, în cuantum cumulat de minimum 50% din valoarea acesteia, în termen de maximum 90 de zile calendaristice de la data la care a fost virată tranșa de prefinanțare în contul beneficiarului, fără a depăși durata contractului de finanțare.</w:t>
      </w:r>
    </w:p>
    <w:p w14:paraId="0B22C71B" w14:textId="04B03788" w:rsidR="00A85379" w:rsidRDefault="00694B91" w:rsidP="00694B91">
      <w:pPr>
        <w:jc w:val="both"/>
      </w:pPr>
      <w:r>
        <w:t>Beneficiarii/Liderii de parteneriat/Partenerii au obligația restituirii integrale/parțiale a prefinanțării acordate, în cazul în care aceștia nu justifică prin cereri de rambursare. AMPDD are obligația să asigure recuperarea sumelor acordate ca prefinanțare până la cererea de rambursare finală.</w:t>
      </w:r>
    </w:p>
    <w:p w14:paraId="7DE75944" w14:textId="743DA5F1" w:rsidR="00A836D3" w:rsidRPr="002A5933" w:rsidRDefault="00A836D3" w:rsidP="00694B91">
      <w:pPr>
        <w:jc w:val="both"/>
      </w:pPr>
      <w:r>
        <w:t>Î</w:t>
      </w:r>
      <w:r w:rsidRPr="00A836D3">
        <w:t>n cazul în care sumele care trebuie restituite reprezintă contravaloarea ajutorului primit de beneficiari</w:t>
      </w:r>
      <w:r>
        <w:t>,</w:t>
      </w:r>
      <w:r w:rsidRPr="00A836D3">
        <w:t xml:space="preserve"> recuperarea acestora trebuie să respecte prevederile Ordonanţei de urgenţă a Guvernului nr. 77/2014 privind procedurile naţionale în domeniul ajutorului de stat, precum şi pentru modificarea şi completarea Legii concurenţei nr. 21/1996, cu modificările şi completările ulterioare</w:t>
      </w:r>
      <w:r>
        <w:t xml:space="preserve"> și ale Schemei de ajutor de stat aferente proiectelor de tip A</w:t>
      </w:r>
      <w:r w:rsidRPr="00A836D3">
        <w:t>.</w:t>
      </w:r>
    </w:p>
    <w:p w14:paraId="503D1BE4" w14:textId="67AC2C7D" w:rsidR="00A85379" w:rsidRPr="002A5933" w:rsidRDefault="00440BEB" w:rsidP="00440BEB">
      <w:pPr>
        <w:pStyle w:val="Heading2"/>
        <w:numPr>
          <w:ilvl w:val="0"/>
          <w:numId w:val="0"/>
        </w:numPr>
        <w:ind w:left="1440" w:hanging="360"/>
      </w:pPr>
      <w:bookmarkStart w:id="272" w:name="_Toc134458135"/>
      <w:bookmarkStart w:id="273" w:name="_Toc153204529"/>
      <w:r>
        <w:lastRenderedPageBreak/>
        <w:t xml:space="preserve">12.2 </w:t>
      </w:r>
      <w:r w:rsidR="00A85379" w:rsidRPr="002A5933">
        <w:t>Mecanismul cererilor de plată</w:t>
      </w:r>
      <w:bookmarkEnd w:id="272"/>
      <w:bookmarkEnd w:id="273"/>
      <w:r w:rsidR="00A85379" w:rsidRPr="002A5933">
        <w:t xml:space="preserve"> </w:t>
      </w:r>
    </w:p>
    <w:p w14:paraId="5363E5CD" w14:textId="77777777" w:rsidR="00A85379" w:rsidRPr="007372FF" w:rsidRDefault="00A85379" w:rsidP="00A85379">
      <w:pPr>
        <w:spacing w:after="0" w:line="240" w:lineRule="auto"/>
        <w:jc w:val="both"/>
        <w:rPr>
          <w:rFonts w:cstheme="minorHAnsi"/>
        </w:rPr>
      </w:pPr>
    </w:p>
    <w:p w14:paraId="3A73B97F" w14:textId="77777777" w:rsidR="00A85379" w:rsidRPr="007372FF" w:rsidRDefault="00A85379" w:rsidP="00A85379">
      <w:pPr>
        <w:spacing w:after="0" w:line="240" w:lineRule="auto"/>
        <w:jc w:val="both"/>
        <w:rPr>
          <w:rFonts w:cstheme="minorHAnsi"/>
        </w:rPr>
      </w:pPr>
      <w:r w:rsidRPr="007372FF">
        <w:rPr>
          <w:rFonts w:cstheme="minorHAnsi"/>
        </w:rPr>
        <w:t xml:space="preserve">Beneficiarul poate accesa mecanismul de decontare prin cereri de plată, în conformitate cu prevederile OUG nr. 133/2021 privind gestionarea financiară a fondurilor europene pentru perioada de programare 2021-2027 alocate României din Fondul european de dezvoltare regională, Fondul de coeziune, Fondul social european Plus, Fondul pentru o tranziție justă, inclusiv cu normele de aplicare ale actului normativ anterior menționat. </w:t>
      </w:r>
    </w:p>
    <w:p w14:paraId="04A016AE" w14:textId="77777777" w:rsidR="00A85379" w:rsidRDefault="00A85379" w:rsidP="00A85379">
      <w:pPr>
        <w:spacing w:after="0" w:line="240" w:lineRule="auto"/>
        <w:jc w:val="both"/>
        <w:rPr>
          <w:rStyle w:val="slitbdy"/>
          <w:rFonts w:ascii="Verdana" w:hAnsi="Verdana"/>
          <w:color w:val="000000"/>
          <w:sz w:val="23"/>
          <w:szCs w:val="23"/>
          <w:bdr w:val="none" w:sz="0" w:space="0" w:color="auto" w:frame="1"/>
          <w:shd w:val="clear" w:color="auto" w:fill="FFFFFF"/>
        </w:rPr>
      </w:pPr>
    </w:p>
    <w:p w14:paraId="0C92C703" w14:textId="1D17A01B" w:rsidR="00A85379" w:rsidRDefault="00A85379" w:rsidP="00A85379">
      <w:pPr>
        <w:spacing w:after="0" w:line="240" w:lineRule="auto"/>
        <w:jc w:val="both"/>
        <w:rPr>
          <w:rFonts w:cstheme="minorHAnsi"/>
        </w:rPr>
      </w:pPr>
      <w:r w:rsidRPr="007372FF">
        <w:rPr>
          <w:rFonts w:cstheme="minorHAnsi"/>
        </w:rPr>
        <w:t>C</w:t>
      </w:r>
      <w:r>
        <w:rPr>
          <w:rFonts w:cstheme="minorHAnsi"/>
        </w:rPr>
        <w:t>ererile</w:t>
      </w:r>
      <w:r w:rsidRPr="007372FF">
        <w:rPr>
          <w:rFonts w:cstheme="minorHAnsi"/>
        </w:rPr>
        <w:t xml:space="preserve"> de plată reprezintă cerer</w:t>
      </w:r>
      <w:r>
        <w:rPr>
          <w:rFonts w:cstheme="minorHAnsi"/>
        </w:rPr>
        <w:t>ile</w:t>
      </w:r>
      <w:r w:rsidRPr="007372FF">
        <w:rPr>
          <w:rFonts w:cstheme="minorHAnsi"/>
        </w:rPr>
        <w:t xml:space="preserve"> depus</w:t>
      </w:r>
      <w:r>
        <w:rPr>
          <w:rFonts w:cstheme="minorHAnsi"/>
        </w:rPr>
        <w:t>e</w:t>
      </w:r>
      <w:r w:rsidRPr="007372FF">
        <w:rPr>
          <w:rFonts w:cstheme="minorHAnsi"/>
        </w:rPr>
        <w:t xml:space="preserve"> de către un beneficiar/lider al unui parteneriat prin care se solicită AMPDD virarea sumelor necesare pentru plata cheltuielilor eligibile, rambursabile, conform contractului, în baza documentel</w:t>
      </w:r>
      <w:r>
        <w:rPr>
          <w:rFonts w:cstheme="minorHAnsi"/>
        </w:rPr>
        <w:t>or</w:t>
      </w:r>
      <w:r w:rsidRPr="007372FF">
        <w:rPr>
          <w:rFonts w:cstheme="minorHAnsi"/>
        </w:rPr>
        <w:t xml:space="preserve"> justificative stabilite prin contractul de finanțare</w:t>
      </w:r>
      <w:r>
        <w:rPr>
          <w:rFonts w:cstheme="minorHAnsi"/>
        </w:rPr>
        <w:t>/ instructuțiuni ale AMPDD, după caz.</w:t>
      </w:r>
    </w:p>
    <w:p w14:paraId="2E65F64A" w14:textId="5FB78FB8" w:rsidR="00EC1385" w:rsidRDefault="00EC1385" w:rsidP="00A85379">
      <w:pPr>
        <w:spacing w:after="0" w:line="240" w:lineRule="auto"/>
        <w:jc w:val="both"/>
        <w:rPr>
          <w:rFonts w:cstheme="minorHAnsi"/>
        </w:rPr>
      </w:pPr>
    </w:p>
    <w:p w14:paraId="20116B13" w14:textId="64798E40" w:rsidR="00EC1385" w:rsidRPr="007372FF" w:rsidRDefault="00EC1385" w:rsidP="00A85379">
      <w:pPr>
        <w:spacing w:after="0" w:line="240" w:lineRule="auto"/>
        <w:jc w:val="both"/>
        <w:rPr>
          <w:rFonts w:cstheme="minorHAnsi"/>
        </w:rPr>
      </w:pPr>
      <w:r w:rsidRPr="00EC1385">
        <w:rPr>
          <w:rFonts w:cstheme="minorHAnsi"/>
        </w:rPr>
        <w:t>Sumele virate beneficiarilor/liderilor de parteneriat/ partenerilor pe baza cererilor de plată nu pot fi utilizate pentru o altă destinație decât cea pentru care au fost acordate. Beneficiarii/Liderii de parteneriat/Partenerii au obligația restituirii integrale sau parțiale a sumelor virate în cazul proiectelor pentru care aceștia nu justifică prin cereri de rambursare utilizarea acestora</w:t>
      </w:r>
    </w:p>
    <w:p w14:paraId="75E98199" w14:textId="77777777" w:rsidR="00A85379" w:rsidRDefault="00A85379" w:rsidP="00A85379">
      <w:pPr>
        <w:spacing w:after="0" w:line="240" w:lineRule="auto"/>
        <w:jc w:val="both"/>
        <w:rPr>
          <w:rStyle w:val="slitbdy"/>
          <w:rFonts w:ascii="Verdana" w:hAnsi="Verdana"/>
          <w:color w:val="000000"/>
          <w:sz w:val="23"/>
          <w:szCs w:val="23"/>
          <w:bdr w:val="none" w:sz="0" w:space="0" w:color="auto" w:frame="1"/>
          <w:shd w:val="clear" w:color="auto" w:fill="FFFFFF"/>
        </w:rPr>
      </w:pPr>
      <w:r>
        <w:rPr>
          <w:rStyle w:val="slit"/>
          <w:rFonts w:ascii="Verdana" w:hAnsi="Verdana"/>
          <w:color w:val="000000"/>
          <w:sz w:val="23"/>
          <w:szCs w:val="23"/>
          <w:bdr w:val="dotted" w:sz="6" w:space="0" w:color="FEFEFE" w:frame="1"/>
          <w:shd w:val="clear" w:color="auto" w:fill="FFFFFF"/>
        </w:rPr>
        <w:t> </w:t>
      </w:r>
    </w:p>
    <w:p w14:paraId="1A1DBDAD" w14:textId="77777777" w:rsidR="00A85379" w:rsidRPr="00634194" w:rsidRDefault="00A85379" w:rsidP="00A85379">
      <w:pPr>
        <w:spacing w:after="0" w:line="240" w:lineRule="auto"/>
        <w:jc w:val="both"/>
        <w:rPr>
          <w:rFonts w:cstheme="minorHAnsi"/>
        </w:rPr>
      </w:pPr>
      <w:r w:rsidRPr="00634194">
        <w:rPr>
          <w:rFonts w:cstheme="minorHAnsi"/>
        </w:rPr>
        <w:t>Pentru cererile de plată depuse, solicitantul/liderul de parteneriat are obligația transmiterii de cereri de rambursare aferente cererilor de plată prin care se justifică utilizarea sumelor plătite.</w:t>
      </w:r>
    </w:p>
    <w:p w14:paraId="02024954" w14:textId="77777777" w:rsidR="00A85379" w:rsidRDefault="00A85379" w:rsidP="00A85379">
      <w:pPr>
        <w:spacing w:after="0" w:line="240" w:lineRule="auto"/>
        <w:jc w:val="both"/>
        <w:rPr>
          <w:rStyle w:val="slitbdy"/>
          <w:rFonts w:ascii="Verdana" w:hAnsi="Verdana"/>
          <w:color w:val="000000"/>
          <w:sz w:val="23"/>
          <w:szCs w:val="23"/>
          <w:bdr w:val="none" w:sz="0" w:space="0" w:color="auto" w:frame="1"/>
          <w:shd w:val="clear" w:color="auto" w:fill="FFFFFF"/>
        </w:rPr>
      </w:pPr>
    </w:p>
    <w:p w14:paraId="6739EF94" w14:textId="77777777" w:rsidR="00EC1385" w:rsidRPr="00EC1385" w:rsidRDefault="00EC1385" w:rsidP="00EC1385">
      <w:pPr>
        <w:spacing w:after="0" w:line="240" w:lineRule="auto"/>
        <w:jc w:val="both"/>
        <w:rPr>
          <w:rFonts w:cstheme="minorHAnsi"/>
        </w:rPr>
      </w:pPr>
      <w:r w:rsidRPr="00EC1385">
        <w:rPr>
          <w:rFont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34A8E29F" w14:textId="77777777" w:rsidR="00EC1385" w:rsidRPr="00EC1385" w:rsidRDefault="00EC1385" w:rsidP="00EC1385">
      <w:pPr>
        <w:spacing w:after="0" w:line="240" w:lineRule="auto"/>
        <w:jc w:val="both"/>
        <w:rPr>
          <w:rFonts w:cstheme="minorHAnsi"/>
        </w:rPr>
      </w:pPr>
    </w:p>
    <w:p w14:paraId="2CC3C6D3" w14:textId="5C79907B" w:rsidR="00A85379" w:rsidRDefault="00EC1385" w:rsidP="00EC1385">
      <w:pPr>
        <w:spacing w:after="0" w:line="240" w:lineRule="auto"/>
        <w:jc w:val="both"/>
        <w:rPr>
          <w:rFonts w:cstheme="minorHAnsi"/>
        </w:rPr>
      </w:pPr>
      <w:r w:rsidRPr="00EC1385">
        <w:rPr>
          <w:rFont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3EA8B406" w14:textId="77777777" w:rsidR="00EC1385" w:rsidRPr="007372FF" w:rsidRDefault="00EC1385" w:rsidP="00EC1385">
      <w:pPr>
        <w:spacing w:after="0" w:line="240" w:lineRule="auto"/>
        <w:jc w:val="both"/>
        <w:rPr>
          <w:rFonts w:cstheme="minorHAnsi"/>
        </w:rPr>
      </w:pPr>
    </w:p>
    <w:p w14:paraId="6DAF660B" w14:textId="7B91C679" w:rsidR="00A85379" w:rsidRPr="00737770" w:rsidRDefault="004A796A" w:rsidP="004A796A">
      <w:pPr>
        <w:pStyle w:val="Heading2"/>
        <w:numPr>
          <w:ilvl w:val="0"/>
          <w:numId w:val="0"/>
        </w:numPr>
        <w:ind w:left="885"/>
      </w:pPr>
      <w:bookmarkStart w:id="274" w:name="_Toc134458136"/>
      <w:bookmarkStart w:id="275" w:name="_Toc153204530"/>
      <w:r>
        <w:t>1</w:t>
      </w:r>
      <w:r w:rsidR="00490E56">
        <w:t>2</w:t>
      </w:r>
      <w:r>
        <w:t>.3 M</w:t>
      </w:r>
      <w:r w:rsidR="00A85379" w:rsidRPr="00737770">
        <w:t>ecanismul cererilor de rambursare</w:t>
      </w:r>
      <w:bookmarkEnd w:id="274"/>
      <w:bookmarkEnd w:id="275"/>
      <w:r w:rsidR="00A85379" w:rsidRPr="00737770">
        <w:t xml:space="preserve"> </w:t>
      </w:r>
    </w:p>
    <w:p w14:paraId="7CEA9939" w14:textId="77777777" w:rsidR="00A85379" w:rsidRDefault="00A85379" w:rsidP="00A85379">
      <w:pPr>
        <w:spacing w:after="0" w:line="240" w:lineRule="auto"/>
        <w:jc w:val="both"/>
        <w:rPr>
          <w:rFonts w:cstheme="minorHAnsi"/>
        </w:rPr>
      </w:pPr>
    </w:p>
    <w:p w14:paraId="4F0508D5" w14:textId="77777777" w:rsidR="00A85379" w:rsidRPr="00871C01" w:rsidRDefault="00A85379" w:rsidP="00A85379">
      <w:pPr>
        <w:spacing w:after="0" w:line="240" w:lineRule="auto"/>
        <w:jc w:val="both"/>
        <w:rPr>
          <w:rFonts w:cstheme="minorHAnsi"/>
        </w:rPr>
      </w:pPr>
      <w:r w:rsidRPr="00737770">
        <w:rPr>
          <w:rFonts w:cstheme="minorHAnsi"/>
        </w:rPr>
        <w:t xml:space="preserve">Prin cererile de  rambursare se solicită virarea sumelor aferente cheltuielilor eligibile efectuate conform contractului de finanțare. </w:t>
      </w:r>
      <w:r w:rsidRPr="007372FF">
        <w:rPr>
          <w:rFonts w:cstheme="minorHAnsi"/>
        </w:rPr>
        <w:t>Mecanismul cererilor de rambursare se realizează în conformitate cu prevederile OUG nr. 133/2021, cu completarile si modificarile ulterioare.</w:t>
      </w:r>
    </w:p>
    <w:p w14:paraId="0F30A73A" w14:textId="77777777" w:rsidR="00A85379" w:rsidRPr="00871C01" w:rsidRDefault="00A85379" w:rsidP="00A85379">
      <w:pPr>
        <w:spacing w:after="0" w:line="240" w:lineRule="auto"/>
        <w:jc w:val="both"/>
        <w:rPr>
          <w:rFonts w:cstheme="minorHAnsi"/>
        </w:rPr>
      </w:pPr>
    </w:p>
    <w:p w14:paraId="588C195C" w14:textId="77777777" w:rsidR="00A85379" w:rsidRPr="00871C01" w:rsidRDefault="00A85379" w:rsidP="00A85379">
      <w:pPr>
        <w:spacing w:after="0" w:line="240" w:lineRule="auto"/>
        <w:jc w:val="both"/>
        <w:rPr>
          <w:rFonts w:cstheme="minorHAnsi"/>
        </w:rPr>
      </w:pPr>
      <w:r w:rsidRPr="00871C01">
        <w:rPr>
          <w:rFonts w:cstheme="minorHAnsi"/>
        </w:rPr>
        <w:t xml:space="preserve">Beneficiarul are obligaţia de a respecta graficul anterior menționat, precum și de actualizare a acestuia în funcție de sumele decontate. </w:t>
      </w:r>
    </w:p>
    <w:p w14:paraId="11B5CE98" w14:textId="77777777" w:rsidR="00A85379" w:rsidRPr="00871C01" w:rsidRDefault="00A85379" w:rsidP="00A85379">
      <w:pPr>
        <w:pStyle w:val="ListParagraph"/>
        <w:overflowPunct w:val="0"/>
        <w:autoSpaceDE w:val="0"/>
        <w:autoSpaceDN w:val="0"/>
        <w:adjustRightInd w:val="0"/>
        <w:spacing w:after="0" w:line="240" w:lineRule="auto"/>
        <w:ind w:left="0"/>
        <w:rPr>
          <w:rFonts w:cstheme="minorHAnsi"/>
        </w:rPr>
      </w:pPr>
    </w:p>
    <w:p w14:paraId="06C34D7A" w14:textId="77777777" w:rsidR="00A85379" w:rsidRPr="00871C01" w:rsidRDefault="00A85379" w:rsidP="00A85379">
      <w:pPr>
        <w:spacing w:after="0" w:line="240" w:lineRule="auto"/>
        <w:jc w:val="both"/>
        <w:rPr>
          <w:rFonts w:cstheme="minorHAnsi"/>
        </w:rPr>
      </w:pPr>
      <w:r w:rsidRPr="00871C01">
        <w:rPr>
          <w:rFonts w:cstheme="minorHAnsi"/>
        </w:rPr>
        <w:t>Beneficiarul finanțării răspunde de legalitatea, realitatea și regularitatea cheltuielilor, în caz contrar sunt aplicabile prevederile OUG 66/2011 cu modificările și competările ulterioare pentru acele categorii de cheltuieli care nu respectă dispozițiile legale privind legalitatea, realitatea și regularitatea;</w:t>
      </w:r>
    </w:p>
    <w:p w14:paraId="0D7FF3E6" w14:textId="77777777" w:rsidR="00A85379" w:rsidRPr="00871C01" w:rsidRDefault="00A85379" w:rsidP="00A85379">
      <w:pPr>
        <w:overflowPunct w:val="0"/>
        <w:autoSpaceDE w:val="0"/>
        <w:autoSpaceDN w:val="0"/>
        <w:adjustRightInd w:val="0"/>
        <w:spacing w:after="0" w:line="240" w:lineRule="auto"/>
        <w:rPr>
          <w:rFonts w:cstheme="minorHAnsi"/>
        </w:rPr>
      </w:pPr>
    </w:p>
    <w:p w14:paraId="00BC8956" w14:textId="4BDF4C6F" w:rsidR="00A85379" w:rsidRDefault="00A85379" w:rsidP="00EC1385">
      <w:pPr>
        <w:pStyle w:val="ListParagraph"/>
        <w:overflowPunct w:val="0"/>
        <w:autoSpaceDE w:val="0"/>
        <w:autoSpaceDN w:val="0"/>
        <w:adjustRightInd w:val="0"/>
        <w:spacing w:after="0" w:line="240" w:lineRule="auto"/>
        <w:ind w:left="0"/>
        <w:jc w:val="both"/>
        <w:rPr>
          <w:rFonts w:cstheme="minorHAnsi"/>
        </w:rPr>
      </w:pPr>
      <w:r w:rsidRPr="00871C01">
        <w:rPr>
          <w:rFonts w:cstheme="minorHAnsi"/>
        </w:rPr>
        <w:t>Nerespectarea de către Beneficiar a prevederilor legislaţiei naţionale/comunitare aplicabile în domeniul achiziţiilor conduce la neeligibilitatea cheltuielilor astfel efectuate sau aplicarea de corecţii financiare/reduceri procentuale conform legislaţiei în vigoare.</w:t>
      </w:r>
    </w:p>
    <w:p w14:paraId="50841ADC" w14:textId="77777777" w:rsidR="00EC1385" w:rsidRPr="00871C01" w:rsidRDefault="00EC1385" w:rsidP="00EC1385">
      <w:pPr>
        <w:pStyle w:val="ListParagraph"/>
        <w:overflowPunct w:val="0"/>
        <w:autoSpaceDE w:val="0"/>
        <w:autoSpaceDN w:val="0"/>
        <w:adjustRightInd w:val="0"/>
        <w:spacing w:after="0" w:line="240" w:lineRule="auto"/>
        <w:ind w:left="0"/>
        <w:jc w:val="both"/>
        <w:rPr>
          <w:rFonts w:cstheme="minorHAnsi"/>
        </w:rPr>
      </w:pPr>
    </w:p>
    <w:p w14:paraId="3FDEA73B" w14:textId="77777777" w:rsidR="00EC1385" w:rsidRPr="00EC1385" w:rsidRDefault="00EC1385" w:rsidP="00EC1385">
      <w:pPr>
        <w:overflowPunct w:val="0"/>
        <w:autoSpaceDE w:val="0"/>
        <w:autoSpaceDN w:val="0"/>
        <w:adjustRightInd w:val="0"/>
        <w:spacing w:after="0" w:line="240" w:lineRule="auto"/>
        <w:jc w:val="both"/>
        <w:rPr>
          <w:rFonts w:cstheme="minorHAnsi"/>
        </w:rPr>
      </w:pPr>
      <w:r w:rsidRPr="00EC1385">
        <w:rPr>
          <w:rFonts w:cstheme="minorHAnsi"/>
        </w:rPr>
        <w:lastRenderedPageBreak/>
        <w:t>Rambursarea către beneficiari se realizează în condițiile și pe baza documentelor prevăzute prin contractele de finanțare, cu respectarea prevederilor legislației privind eligibilitatea cheltuielilor.</w:t>
      </w:r>
    </w:p>
    <w:p w14:paraId="5BC26005" w14:textId="77777777" w:rsidR="00EC1385" w:rsidRPr="00EC1385" w:rsidRDefault="00EC1385" w:rsidP="00EC1385">
      <w:pPr>
        <w:pStyle w:val="ListParagraph"/>
        <w:overflowPunct w:val="0"/>
        <w:autoSpaceDE w:val="0"/>
        <w:autoSpaceDN w:val="0"/>
        <w:adjustRightInd w:val="0"/>
        <w:spacing w:after="0" w:line="240" w:lineRule="auto"/>
        <w:jc w:val="both"/>
        <w:rPr>
          <w:rFonts w:cstheme="minorHAnsi"/>
        </w:rPr>
      </w:pPr>
    </w:p>
    <w:p w14:paraId="5BED665B" w14:textId="4AEA74A3" w:rsidR="00A85379" w:rsidRDefault="00EC1385" w:rsidP="00EC1385">
      <w:pPr>
        <w:pStyle w:val="ListParagraph"/>
        <w:overflowPunct w:val="0"/>
        <w:autoSpaceDE w:val="0"/>
        <w:autoSpaceDN w:val="0"/>
        <w:adjustRightInd w:val="0"/>
        <w:spacing w:after="0" w:line="240" w:lineRule="auto"/>
        <w:ind w:left="0"/>
        <w:jc w:val="both"/>
        <w:rPr>
          <w:rFonts w:cstheme="minorHAnsi"/>
        </w:rPr>
      </w:pPr>
      <w:r w:rsidRPr="00EC1385">
        <w:rPr>
          <w:rFonts w:cstheme="minorHAnsi"/>
        </w:rPr>
        <w:t>AMPDD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 Din valoarea autorizată a cererilor de rambursare se deduc sumele virate pe baza cererilor de plată.</w:t>
      </w:r>
    </w:p>
    <w:p w14:paraId="3D7CA127" w14:textId="77777777" w:rsidR="00A85379" w:rsidRDefault="00A85379" w:rsidP="00A85379">
      <w:pPr>
        <w:pStyle w:val="ListParagraph"/>
        <w:overflowPunct w:val="0"/>
        <w:autoSpaceDE w:val="0"/>
        <w:autoSpaceDN w:val="0"/>
        <w:adjustRightInd w:val="0"/>
        <w:spacing w:after="0" w:line="240" w:lineRule="auto"/>
        <w:ind w:left="0"/>
        <w:jc w:val="both"/>
        <w:rPr>
          <w:rFonts w:cstheme="minorHAnsi"/>
        </w:rPr>
      </w:pPr>
    </w:p>
    <w:p w14:paraId="713F3047" w14:textId="0D5A9EF4" w:rsidR="00A85379" w:rsidRDefault="00440BEB" w:rsidP="00FC57A5">
      <w:pPr>
        <w:pStyle w:val="Heading2"/>
        <w:numPr>
          <w:ilvl w:val="0"/>
          <w:numId w:val="0"/>
        </w:numPr>
        <w:ind w:left="360"/>
      </w:pPr>
      <w:bookmarkStart w:id="276" w:name="_Toc134458137"/>
      <w:bookmarkStart w:id="277" w:name="_Toc153204531"/>
      <w:r>
        <w:t xml:space="preserve">      </w:t>
      </w:r>
      <w:r w:rsidR="00490E56">
        <w:t xml:space="preserve">12.4 </w:t>
      </w:r>
      <w:r w:rsidR="00A85379" w:rsidRPr="002A5933">
        <w:t>Graficul cererilor de prefinanțare/plată/rambursare</w:t>
      </w:r>
      <w:bookmarkEnd w:id="276"/>
      <w:bookmarkEnd w:id="277"/>
    </w:p>
    <w:p w14:paraId="0231DFF7" w14:textId="65855DAF" w:rsidR="00EC1385" w:rsidRDefault="00EC1385" w:rsidP="00EC1385"/>
    <w:p w14:paraId="134FC940" w14:textId="77777777" w:rsidR="00EC1385" w:rsidRDefault="00EC1385" w:rsidP="00EC1385">
      <w:r>
        <w:t xml:space="preserve">Graficul menționat este un document obligatoriu solicitat în etapa de contractare care conține calendarul estimat pentru transmiterea cererilor respective și corelarea cu valoarea nerambursabilă solicitată în cadrul proiectului. </w:t>
      </w:r>
    </w:p>
    <w:p w14:paraId="48680267" w14:textId="48FF877A" w:rsidR="00EC1385" w:rsidRPr="00EC1385" w:rsidRDefault="00EC1385" w:rsidP="00EC1385">
      <w:r>
        <w:t>Beneficiarul are obligaţia de a respecta graficul prefinanțare/plată/rambursare, precum și de actualizare a acestuia în funcție de sumele decontate pentru un management financiar eficient în cadrul contractului de finanțare.</w:t>
      </w:r>
    </w:p>
    <w:p w14:paraId="202C0F34" w14:textId="77777777" w:rsidR="00A85379" w:rsidRDefault="00A85379" w:rsidP="00A85379">
      <w:pPr>
        <w:pStyle w:val="Normal1"/>
        <w:spacing w:before="0" w:after="0"/>
        <w:rPr>
          <w:rFonts w:asciiTheme="minorHAnsi" w:hAnsiTheme="minorHAnsi" w:cstheme="minorHAnsi"/>
          <w:sz w:val="22"/>
          <w:szCs w:val="22"/>
        </w:rPr>
      </w:pPr>
    </w:p>
    <w:p w14:paraId="554FF7A9" w14:textId="4C8122EB" w:rsidR="00A85379" w:rsidRPr="009B65AC" w:rsidRDefault="00490E56" w:rsidP="00FC57A5">
      <w:pPr>
        <w:pStyle w:val="Heading2"/>
        <w:numPr>
          <w:ilvl w:val="0"/>
          <w:numId w:val="0"/>
        </w:numPr>
        <w:ind w:left="885"/>
      </w:pPr>
      <w:bookmarkStart w:id="278" w:name="_Toc134458138"/>
      <w:bookmarkStart w:id="279" w:name="_Toc153204532"/>
      <w:r>
        <w:t xml:space="preserve">12.5 </w:t>
      </w:r>
      <w:r w:rsidR="00A85379" w:rsidRPr="009B65AC">
        <w:t>Mecanismul acordării ratei forfetare</w:t>
      </w:r>
      <w:bookmarkEnd w:id="278"/>
      <w:r w:rsidR="00D1012B">
        <w:t xml:space="preserve"> (NA)</w:t>
      </w:r>
      <w:bookmarkEnd w:id="279"/>
    </w:p>
    <w:p w14:paraId="64E96F59" w14:textId="77777777" w:rsidR="00EC1385" w:rsidRDefault="00EC1385" w:rsidP="00EC1385">
      <w:pPr>
        <w:pStyle w:val="Normal1"/>
        <w:spacing w:before="0" w:after="0"/>
        <w:rPr>
          <w:rFonts w:asciiTheme="minorHAnsi" w:hAnsiTheme="minorHAnsi" w:cstheme="minorHAnsi"/>
          <w:sz w:val="22"/>
          <w:szCs w:val="22"/>
        </w:rPr>
      </w:pPr>
    </w:p>
    <w:p w14:paraId="222961D6" w14:textId="330BF2DC" w:rsidR="00A85379" w:rsidRPr="002A5933" w:rsidRDefault="00440BEB" w:rsidP="00FC57A5">
      <w:pPr>
        <w:pStyle w:val="Heading2"/>
        <w:numPr>
          <w:ilvl w:val="0"/>
          <w:numId w:val="0"/>
        </w:numPr>
        <w:ind w:left="360"/>
      </w:pPr>
      <w:bookmarkStart w:id="280" w:name="_Toc134458139"/>
      <w:bookmarkStart w:id="281" w:name="_Toc153204533"/>
      <w:r>
        <w:t xml:space="preserve">         </w:t>
      </w:r>
      <w:r w:rsidR="00490E56">
        <w:t xml:space="preserve">12.6 </w:t>
      </w:r>
      <w:r w:rsidR="00A85379" w:rsidRPr="002A5933">
        <w:t>Vizitele la fața locului</w:t>
      </w:r>
      <w:bookmarkEnd w:id="280"/>
      <w:bookmarkEnd w:id="281"/>
      <w:r w:rsidR="00A85379" w:rsidRPr="002A5933">
        <w:t xml:space="preserve"> </w:t>
      </w:r>
      <w:r w:rsidR="00A85379" w:rsidRPr="002A5933">
        <w:tab/>
      </w:r>
    </w:p>
    <w:p w14:paraId="07934B80" w14:textId="310BF2BF" w:rsidR="00EC1385" w:rsidRDefault="00EC1385" w:rsidP="00EC1385">
      <w:pPr>
        <w:overflowPunct w:val="0"/>
        <w:autoSpaceDE w:val="0"/>
        <w:autoSpaceDN w:val="0"/>
        <w:adjustRightInd w:val="0"/>
        <w:spacing w:after="0" w:line="240" w:lineRule="auto"/>
        <w:jc w:val="both"/>
        <w:rPr>
          <w:rFonts w:cstheme="minorHAnsi"/>
          <w:iCs/>
        </w:rPr>
      </w:pPr>
      <w:r w:rsidRPr="00EC1385">
        <w:rPr>
          <w:rFonts w:cstheme="minorHAnsi"/>
          <w:iCs/>
        </w:rPr>
        <w:t>În cadrul apelurilor lansate prin prezentul ghid nu se realizează etapa de vizită la fața locului în procesul de evaluare, selecție și contractare. Vizitele la fața locului se realizează ulterior semnării contractului de finanț</w:t>
      </w:r>
      <w:r>
        <w:rPr>
          <w:rFonts w:cstheme="minorHAnsi"/>
          <w:iCs/>
        </w:rPr>
        <w:t>a</w:t>
      </w:r>
      <w:r w:rsidRPr="00EC1385">
        <w:rPr>
          <w:rFonts w:cstheme="minorHAnsi"/>
          <w:iCs/>
        </w:rPr>
        <w:t>re în conformitate cu prevederile acestuia.</w:t>
      </w:r>
    </w:p>
    <w:p w14:paraId="1BEB5D44" w14:textId="77777777" w:rsidR="00EC1385" w:rsidRPr="00EC1385" w:rsidRDefault="00EC1385" w:rsidP="00EC1385">
      <w:pPr>
        <w:overflowPunct w:val="0"/>
        <w:autoSpaceDE w:val="0"/>
        <w:autoSpaceDN w:val="0"/>
        <w:adjustRightInd w:val="0"/>
        <w:spacing w:after="0" w:line="240" w:lineRule="auto"/>
        <w:jc w:val="both"/>
        <w:rPr>
          <w:rFonts w:cstheme="minorHAnsi"/>
          <w:iCs/>
        </w:rPr>
      </w:pPr>
    </w:p>
    <w:p w14:paraId="38C42553" w14:textId="685CFA09" w:rsidR="00EC1385" w:rsidRDefault="00EC1385" w:rsidP="00EC1385">
      <w:pPr>
        <w:overflowPunct w:val="0"/>
        <w:autoSpaceDE w:val="0"/>
        <w:autoSpaceDN w:val="0"/>
        <w:adjustRightInd w:val="0"/>
        <w:spacing w:after="0" w:line="240" w:lineRule="auto"/>
        <w:jc w:val="both"/>
        <w:rPr>
          <w:rFonts w:cstheme="minorHAnsi"/>
          <w:iCs/>
        </w:rPr>
      </w:pPr>
      <w:r w:rsidRPr="00EC1385">
        <w:rPr>
          <w:rFonts w:cstheme="minorHAnsi"/>
          <w:iCs/>
        </w:rPr>
        <w:t>Vizitele la fața locului sunt parte a procesului de monitorizare realizate de către AM și/sau prepușii acesteia, în cazul delegării de atribuții unor organisme intermediare, în scopul urmăririi progresului proiectelor şi a stadiului îndeplinirii indicatorilor de realizare şi rezultat, a respectării planului de monitorizare a proiectului şi a realizării indicatorilor de etapă din plan.</w:t>
      </w:r>
    </w:p>
    <w:p w14:paraId="51F123C1" w14:textId="77777777" w:rsidR="00EC1385" w:rsidRPr="00EC1385" w:rsidRDefault="00EC1385" w:rsidP="00EC1385">
      <w:pPr>
        <w:overflowPunct w:val="0"/>
        <w:autoSpaceDE w:val="0"/>
        <w:autoSpaceDN w:val="0"/>
        <w:adjustRightInd w:val="0"/>
        <w:spacing w:after="0" w:line="240" w:lineRule="auto"/>
        <w:jc w:val="both"/>
        <w:rPr>
          <w:rFonts w:cstheme="minorHAnsi"/>
          <w:iCs/>
        </w:rPr>
      </w:pPr>
    </w:p>
    <w:p w14:paraId="57D8A0FD" w14:textId="085D08C8" w:rsidR="00EC1385" w:rsidRDefault="00EC1385" w:rsidP="00EC1385">
      <w:pPr>
        <w:overflowPunct w:val="0"/>
        <w:autoSpaceDE w:val="0"/>
        <w:autoSpaceDN w:val="0"/>
        <w:adjustRightInd w:val="0"/>
        <w:spacing w:after="0" w:line="240" w:lineRule="auto"/>
        <w:jc w:val="both"/>
        <w:rPr>
          <w:rFonts w:cstheme="minorHAnsi"/>
          <w:iCs/>
        </w:rPr>
      </w:pPr>
      <w:r w:rsidRPr="00EC1385">
        <w:rPr>
          <w:rFonts w:cstheme="minorHAnsi"/>
          <w:iCs/>
        </w:rPr>
        <w:t>Vizitele la faţa locului pot fi speciale de tip ad-hoc, încrucişate derulate atât în perioada de implementare, cât şi post-implementare, respectiv pe perioada în care beneficiarul/liderul de parteneriat are obligaţia de a asigura caracterul durabil al operaţiunilor potrivit prevederilor art. 65 din Regulamentul (UE) 2021/1.060, cu modificările şi completările ulterioare.</w:t>
      </w:r>
    </w:p>
    <w:p w14:paraId="74269627" w14:textId="77777777" w:rsidR="00EC1385" w:rsidRPr="00EC1385" w:rsidRDefault="00EC1385" w:rsidP="00EC1385">
      <w:pPr>
        <w:overflowPunct w:val="0"/>
        <w:autoSpaceDE w:val="0"/>
        <w:autoSpaceDN w:val="0"/>
        <w:adjustRightInd w:val="0"/>
        <w:spacing w:after="0" w:line="240" w:lineRule="auto"/>
        <w:jc w:val="both"/>
        <w:rPr>
          <w:rFonts w:cstheme="minorHAnsi"/>
          <w:iCs/>
        </w:rPr>
      </w:pPr>
    </w:p>
    <w:p w14:paraId="559F7B33" w14:textId="34DFECF1" w:rsidR="00A85379" w:rsidRDefault="00EC1385" w:rsidP="00EC1385">
      <w:pPr>
        <w:pStyle w:val="ListParagraph"/>
        <w:overflowPunct w:val="0"/>
        <w:autoSpaceDE w:val="0"/>
        <w:autoSpaceDN w:val="0"/>
        <w:adjustRightInd w:val="0"/>
        <w:spacing w:after="0" w:line="240" w:lineRule="auto"/>
        <w:ind w:left="0"/>
        <w:jc w:val="both"/>
        <w:rPr>
          <w:rFonts w:cstheme="minorHAnsi"/>
          <w:iCs/>
        </w:rPr>
      </w:pPr>
      <w:r w:rsidRPr="00EC1385">
        <w:rPr>
          <w:rFonts w:cstheme="minorHAnsi"/>
          <w:iCs/>
        </w:rPr>
        <w:t xml:space="preserve">Raportul de vizită se elaborează de autoritatea de management/organismul intermediar, după caz, prin sistemul informatic MySMIS2021/SMIS2021, în conformitate cu prevederile procedurilor operaţionale şi se generează în termen de 10 zile lucrătoare de la data vizitei efectuate la faţa locului. A se vedea </w:t>
      </w:r>
      <w:r w:rsidRPr="00EC1385">
        <w:rPr>
          <w:rFonts w:cstheme="minorHAnsi"/>
          <w:b/>
          <w:iCs/>
          <w:color w:val="0070C0"/>
        </w:rPr>
        <w:t>modelul din Anexa 9</w:t>
      </w:r>
      <w:r w:rsidRPr="00EC1385">
        <w:rPr>
          <w:rFonts w:cstheme="minorHAnsi"/>
          <w:iCs/>
        </w:rPr>
        <w:t xml:space="preserve"> la prezenta. De asemenea, a se vedea </w:t>
      </w:r>
      <w:r w:rsidRPr="00EC1385">
        <w:rPr>
          <w:rFonts w:cstheme="minorHAnsi"/>
          <w:b/>
          <w:iCs/>
          <w:color w:val="0070C0"/>
        </w:rPr>
        <w:t>capitolul 11 la prezentul ghid</w:t>
      </w:r>
      <w:r w:rsidRPr="00EC1385">
        <w:rPr>
          <w:rFonts w:cstheme="minorHAnsi"/>
          <w:iCs/>
        </w:rPr>
        <w:t>.</w:t>
      </w:r>
    </w:p>
    <w:p w14:paraId="0D919F76" w14:textId="3FF2EE69" w:rsidR="00EC1385" w:rsidRDefault="00EC1385" w:rsidP="00EC1385">
      <w:pPr>
        <w:pStyle w:val="ListParagraph"/>
        <w:overflowPunct w:val="0"/>
        <w:autoSpaceDE w:val="0"/>
        <w:autoSpaceDN w:val="0"/>
        <w:adjustRightInd w:val="0"/>
        <w:spacing w:after="0" w:line="240" w:lineRule="auto"/>
        <w:ind w:left="0"/>
        <w:jc w:val="both"/>
        <w:rPr>
          <w:rFonts w:cstheme="minorHAnsi"/>
          <w:iCs/>
        </w:rPr>
      </w:pPr>
    </w:p>
    <w:p w14:paraId="1A43A4C2" w14:textId="77777777" w:rsidR="00EC1385" w:rsidRPr="00EC1385" w:rsidRDefault="00EC1385" w:rsidP="00EC1385">
      <w:pPr>
        <w:overflowPunct w:val="0"/>
        <w:autoSpaceDE w:val="0"/>
        <w:autoSpaceDN w:val="0"/>
        <w:adjustRightInd w:val="0"/>
        <w:spacing w:after="0" w:line="240" w:lineRule="auto"/>
        <w:contextualSpacing/>
        <w:rPr>
          <w:rFonts w:cstheme="minorHAnsi"/>
          <w:b/>
          <w:color w:val="FF0000"/>
        </w:rPr>
      </w:pPr>
      <w:r w:rsidRPr="00EC1385">
        <w:rPr>
          <w:rFonts w:cstheme="minorHAnsi"/>
          <w:b/>
          <w:color w:val="FF0000"/>
        </w:rPr>
        <w:t>Atenție!</w:t>
      </w:r>
    </w:p>
    <w:p w14:paraId="301456E2" w14:textId="77777777" w:rsidR="00EC1385" w:rsidRPr="00EC1385" w:rsidRDefault="00EC1385" w:rsidP="00EC1385">
      <w:pPr>
        <w:overflowPunct w:val="0"/>
        <w:autoSpaceDE w:val="0"/>
        <w:autoSpaceDN w:val="0"/>
        <w:adjustRightInd w:val="0"/>
        <w:spacing w:after="0" w:line="240" w:lineRule="auto"/>
        <w:contextualSpacing/>
        <w:rPr>
          <w:rFonts w:cstheme="minorHAnsi"/>
        </w:rPr>
      </w:pPr>
    </w:p>
    <w:p w14:paraId="65B10EAE" w14:textId="1755DC9E" w:rsidR="00EC1385" w:rsidRDefault="00EC1385" w:rsidP="00EC1385">
      <w:pPr>
        <w:pStyle w:val="ListParagraph"/>
        <w:overflowPunct w:val="0"/>
        <w:autoSpaceDE w:val="0"/>
        <w:autoSpaceDN w:val="0"/>
        <w:adjustRightInd w:val="0"/>
        <w:spacing w:after="0" w:line="240" w:lineRule="auto"/>
        <w:ind w:left="0"/>
        <w:jc w:val="both"/>
        <w:rPr>
          <w:rFonts w:cstheme="minorHAnsi"/>
        </w:rPr>
      </w:pPr>
      <w:r w:rsidRPr="00EC1385">
        <w:rPr>
          <w:rFonts w:cstheme="minorHAnsi"/>
        </w:rPr>
        <w:t xml:space="preserve">Prevederile din </w:t>
      </w:r>
      <w:r w:rsidRPr="00EC1385">
        <w:rPr>
          <w:rFonts w:cstheme="minorHAnsi"/>
          <w:b/>
          <w:color w:val="0070C0"/>
        </w:rPr>
        <w:t>capitolele 9-12 din cadrul prezentului ghid</w:t>
      </w:r>
      <w:r w:rsidRPr="00EC1385">
        <w:rPr>
          <w:rFonts w:cstheme="minorHAnsi"/>
          <w:color w:val="0070C0"/>
        </w:rPr>
        <w:t xml:space="preserve"> </w:t>
      </w:r>
      <w:r w:rsidRPr="00EC1385">
        <w:rPr>
          <w:rFonts w:cstheme="minorHAnsi"/>
        </w:rPr>
        <w:t xml:space="preserve">reprezintă o descrie pe scrut a mecanismelor prevăzute de legislația în vigoare și respectiv contractul de finanțare. Ele se completează cu acestea și se </w:t>
      </w:r>
      <w:r w:rsidRPr="00EC1385">
        <w:rPr>
          <w:rFonts w:cstheme="minorHAnsi"/>
        </w:rPr>
        <w:lastRenderedPageBreak/>
        <w:t>recomandă solicitantului la finanțare să înțeleagă aceste aspecte înainte de a trasmite cererea de finanțare și/sau semna contractul de finanțare/actul adional, după caz.</w:t>
      </w:r>
    </w:p>
    <w:p w14:paraId="1953C8C0" w14:textId="77777777" w:rsidR="00BB6ADF" w:rsidRPr="00CB7BF0" w:rsidRDefault="00BB6ADF" w:rsidP="00EC1385">
      <w:pPr>
        <w:pStyle w:val="ListParagraph"/>
        <w:overflowPunct w:val="0"/>
        <w:autoSpaceDE w:val="0"/>
        <w:autoSpaceDN w:val="0"/>
        <w:adjustRightInd w:val="0"/>
        <w:spacing w:after="0" w:line="240" w:lineRule="auto"/>
        <w:ind w:left="0"/>
        <w:jc w:val="both"/>
        <w:rPr>
          <w:rFonts w:cstheme="minorHAnsi"/>
          <w:sz w:val="28"/>
          <w:szCs w:val="28"/>
        </w:rPr>
      </w:pPr>
    </w:p>
    <w:p w14:paraId="4B61A3EC" w14:textId="30B7F230" w:rsidR="00BB6ADF" w:rsidRPr="00D439E9" w:rsidRDefault="00BB6ADF" w:rsidP="00EC1385">
      <w:pPr>
        <w:pStyle w:val="ListParagraph"/>
        <w:overflowPunct w:val="0"/>
        <w:autoSpaceDE w:val="0"/>
        <w:autoSpaceDN w:val="0"/>
        <w:adjustRightInd w:val="0"/>
        <w:spacing w:after="0" w:line="240" w:lineRule="auto"/>
        <w:ind w:left="0"/>
        <w:jc w:val="both"/>
        <w:rPr>
          <w:rFonts w:cstheme="minorHAnsi"/>
          <w:sz w:val="28"/>
          <w:szCs w:val="28"/>
        </w:rPr>
      </w:pPr>
      <w:r w:rsidRPr="00D439E9">
        <w:rPr>
          <w:rFonts w:cstheme="minorHAnsi"/>
          <w:sz w:val="28"/>
          <w:szCs w:val="28"/>
        </w:rPr>
        <w:t>12.7 Mecansimul de monitorizare aplicabil ajutorului de stat (doar pentru proiectele de tip A)</w:t>
      </w:r>
    </w:p>
    <w:p w14:paraId="3F4D9619" w14:textId="77777777" w:rsidR="00BB6ADF" w:rsidRPr="00D439E9" w:rsidRDefault="00BB6ADF" w:rsidP="00EC1385">
      <w:pPr>
        <w:pStyle w:val="ListParagraph"/>
        <w:overflowPunct w:val="0"/>
        <w:autoSpaceDE w:val="0"/>
        <w:autoSpaceDN w:val="0"/>
        <w:adjustRightInd w:val="0"/>
        <w:spacing w:after="0" w:line="240" w:lineRule="auto"/>
        <w:ind w:left="0"/>
        <w:jc w:val="both"/>
        <w:rPr>
          <w:rFonts w:cstheme="minorHAnsi"/>
        </w:rPr>
      </w:pPr>
    </w:p>
    <w:p w14:paraId="7B0AE998" w14:textId="0F286073" w:rsidR="00BB6ADF" w:rsidRPr="00D439E9" w:rsidRDefault="00BB6ADF" w:rsidP="00BB6ADF">
      <w:pPr>
        <w:overflowPunct w:val="0"/>
        <w:autoSpaceDE w:val="0"/>
        <w:autoSpaceDN w:val="0"/>
        <w:adjustRightInd w:val="0"/>
        <w:spacing w:after="0" w:line="240" w:lineRule="auto"/>
        <w:jc w:val="both"/>
        <w:rPr>
          <w:rFonts w:cstheme="minorHAnsi"/>
        </w:rPr>
      </w:pPr>
      <w:r w:rsidRPr="00D439E9">
        <w:rPr>
          <w:rFonts w:cstheme="minorHAnsi"/>
        </w:rPr>
        <w:t>AM PDD are obligaţia de a supraveghea permanent ajutoarele de stat acordate, aflate în derulare, şi de a dispune măsurile care se impun în cazul încălcării condiţiilor impuse prin schema de ajutor de stat.</w:t>
      </w:r>
    </w:p>
    <w:p w14:paraId="78BEE113" w14:textId="77777777" w:rsidR="00BB6ADF" w:rsidRPr="00D439E9" w:rsidRDefault="00BB6ADF" w:rsidP="00CB7BF0">
      <w:pPr>
        <w:overflowPunct w:val="0"/>
        <w:autoSpaceDE w:val="0"/>
        <w:autoSpaceDN w:val="0"/>
        <w:adjustRightInd w:val="0"/>
        <w:spacing w:after="0" w:line="240" w:lineRule="auto"/>
        <w:jc w:val="both"/>
        <w:rPr>
          <w:rFonts w:cstheme="minorHAnsi"/>
        </w:rPr>
      </w:pPr>
    </w:p>
    <w:p w14:paraId="6CB06048" w14:textId="148922F0" w:rsidR="00BB6ADF" w:rsidRPr="00D439E9" w:rsidRDefault="00BB6ADF" w:rsidP="00BB6ADF">
      <w:pPr>
        <w:overflowPunct w:val="0"/>
        <w:autoSpaceDE w:val="0"/>
        <w:autoSpaceDN w:val="0"/>
        <w:adjustRightInd w:val="0"/>
        <w:spacing w:after="0" w:line="240" w:lineRule="auto"/>
        <w:jc w:val="both"/>
        <w:rPr>
          <w:rFonts w:cstheme="minorHAnsi"/>
        </w:rPr>
      </w:pPr>
      <w:r w:rsidRPr="00D439E9">
        <w:rPr>
          <w:rFonts w:cstheme="minorHAnsi"/>
        </w:rPr>
        <w:t>Furnizorul emite decizii prin care se dispune stoparea sau recuperarea ajutoarelor acordate. Aceste decizii au caracter de titlu executoriu.</w:t>
      </w:r>
    </w:p>
    <w:p w14:paraId="25E9BFFD" w14:textId="77777777" w:rsidR="00BB6ADF" w:rsidRPr="00D439E9" w:rsidRDefault="00BB6ADF" w:rsidP="00CB7BF0">
      <w:pPr>
        <w:overflowPunct w:val="0"/>
        <w:autoSpaceDE w:val="0"/>
        <w:autoSpaceDN w:val="0"/>
        <w:adjustRightInd w:val="0"/>
        <w:spacing w:after="0" w:line="240" w:lineRule="auto"/>
        <w:jc w:val="both"/>
        <w:rPr>
          <w:rFonts w:cstheme="minorHAnsi"/>
        </w:rPr>
      </w:pPr>
    </w:p>
    <w:p w14:paraId="213C69D4" w14:textId="77777777" w:rsidR="00C84695" w:rsidRDefault="00BB6ADF" w:rsidP="00BB6ADF">
      <w:pPr>
        <w:overflowPunct w:val="0"/>
        <w:autoSpaceDE w:val="0"/>
        <w:autoSpaceDN w:val="0"/>
        <w:adjustRightInd w:val="0"/>
        <w:spacing w:after="0" w:line="240" w:lineRule="auto"/>
        <w:jc w:val="both"/>
        <w:rPr>
          <w:rFonts w:cstheme="minorHAnsi"/>
        </w:rPr>
      </w:pPr>
      <w:r w:rsidRPr="00D439E9">
        <w:rPr>
          <w:rFonts w:cstheme="minorHAnsi"/>
        </w:rPr>
        <w:t>Stoparea şi recuperarea ajutoarelor acordate se realizează conform prevederilor Ordonanţei de urgenţă a Guvernului nr. 77/2014, aprobată cu modificări şi completări prin Legea nr. 20/2015, cu modificările şi completările ulterioare, şi ale Regulamentului (UE) 2015</w:t>
      </w:r>
      <w:r w:rsidRPr="00BB6ADF">
        <w:rPr>
          <w:rFonts w:cstheme="minorHAnsi"/>
        </w:rPr>
        <w:t xml:space="preserve">/1.589. </w:t>
      </w:r>
    </w:p>
    <w:p w14:paraId="1254BFBC" w14:textId="77777777" w:rsidR="00C84695" w:rsidRDefault="00C84695" w:rsidP="00BB6ADF">
      <w:pPr>
        <w:overflowPunct w:val="0"/>
        <w:autoSpaceDE w:val="0"/>
        <w:autoSpaceDN w:val="0"/>
        <w:adjustRightInd w:val="0"/>
        <w:spacing w:after="0" w:line="240" w:lineRule="auto"/>
        <w:jc w:val="both"/>
        <w:rPr>
          <w:rFonts w:cstheme="minorHAnsi"/>
        </w:rPr>
      </w:pPr>
    </w:p>
    <w:p w14:paraId="456A91EF" w14:textId="5CC87C48" w:rsidR="00BB6ADF" w:rsidRPr="00BB6ADF" w:rsidRDefault="00BB6ADF" w:rsidP="00CB7BF0">
      <w:pPr>
        <w:overflowPunct w:val="0"/>
        <w:autoSpaceDE w:val="0"/>
        <w:autoSpaceDN w:val="0"/>
        <w:adjustRightInd w:val="0"/>
        <w:spacing w:after="0" w:line="240" w:lineRule="auto"/>
        <w:jc w:val="both"/>
        <w:rPr>
          <w:rFonts w:cstheme="minorHAnsi"/>
        </w:rPr>
      </w:pPr>
      <w:r w:rsidRPr="00BB6ADF">
        <w:rPr>
          <w:rFonts w:cstheme="minorHAnsi"/>
        </w:rPr>
        <w:t>Ajutorul care trebuie recuperat include şi dobânda aferentă, datorată de la data plăţii ajutorului până la data recuperării acestuia.</w:t>
      </w:r>
    </w:p>
    <w:p w14:paraId="3A7EEB5F" w14:textId="77777777" w:rsidR="00C84695" w:rsidRDefault="00C84695" w:rsidP="00BB6ADF">
      <w:pPr>
        <w:overflowPunct w:val="0"/>
        <w:autoSpaceDE w:val="0"/>
        <w:autoSpaceDN w:val="0"/>
        <w:adjustRightInd w:val="0"/>
        <w:spacing w:after="0" w:line="240" w:lineRule="auto"/>
        <w:jc w:val="both"/>
        <w:rPr>
          <w:rFonts w:cstheme="minorHAnsi"/>
        </w:rPr>
      </w:pPr>
    </w:p>
    <w:p w14:paraId="246D4755" w14:textId="22D402DF" w:rsidR="00BB6ADF" w:rsidRDefault="00BB6ADF" w:rsidP="00BB6ADF">
      <w:pPr>
        <w:overflowPunct w:val="0"/>
        <w:autoSpaceDE w:val="0"/>
        <w:autoSpaceDN w:val="0"/>
        <w:adjustRightInd w:val="0"/>
        <w:spacing w:after="0" w:line="240" w:lineRule="auto"/>
        <w:jc w:val="both"/>
        <w:rPr>
          <w:rFonts w:cstheme="minorHAnsi"/>
        </w:rPr>
      </w:pPr>
      <w:r w:rsidRPr="00BB6ADF">
        <w:rPr>
          <w:rFonts w:cstheme="minorHAnsi"/>
        </w:rPr>
        <w:t>Dobânda se calculează în conformitate cu prevederile Ordinului preşedintelui Consiliului Concurenţei nr. 386/2020 pentru punerea în aplicare a Instrucţiunilor privind procedura de calculare a dobânzii în cazul ajutorului de stat sau de minimis care trebuie rambursat sau recuperat.</w:t>
      </w:r>
    </w:p>
    <w:p w14:paraId="04261932" w14:textId="77777777" w:rsidR="00C84695" w:rsidRPr="00BB6ADF" w:rsidRDefault="00C84695" w:rsidP="00CB7BF0">
      <w:pPr>
        <w:overflowPunct w:val="0"/>
        <w:autoSpaceDE w:val="0"/>
        <w:autoSpaceDN w:val="0"/>
        <w:adjustRightInd w:val="0"/>
        <w:spacing w:after="0" w:line="240" w:lineRule="auto"/>
        <w:jc w:val="both"/>
        <w:rPr>
          <w:rFonts w:cstheme="minorHAnsi"/>
        </w:rPr>
      </w:pPr>
    </w:p>
    <w:p w14:paraId="0F5642A0" w14:textId="07ED5ECB" w:rsidR="00BB6ADF" w:rsidRDefault="00BB6ADF" w:rsidP="00BB6ADF">
      <w:pPr>
        <w:overflowPunct w:val="0"/>
        <w:autoSpaceDE w:val="0"/>
        <w:autoSpaceDN w:val="0"/>
        <w:adjustRightInd w:val="0"/>
        <w:spacing w:after="0" w:line="240" w:lineRule="auto"/>
        <w:jc w:val="both"/>
        <w:rPr>
          <w:rFonts w:cstheme="minorHAnsi"/>
        </w:rPr>
      </w:pPr>
      <w:r w:rsidRPr="00BB6ADF">
        <w:rPr>
          <w:rFonts w:cstheme="minorHAnsi"/>
        </w:rPr>
        <w:t>Rata dobânzii aplicabile este rata este rata publicată de Comisia Europeană, în vigoare la data la care ajutorul care trebuie rambursat sau recuperat a fost pus la dispoziţia beneficiarului pentru prima data (data efectuării plăţii prefinanțării sau rambursării cheltuielilor), la care se adaugă 100 de puncte de bază.</w:t>
      </w:r>
    </w:p>
    <w:p w14:paraId="26DC351A" w14:textId="77777777" w:rsidR="00E30EA5" w:rsidRPr="00BB6ADF" w:rsidRDefault="00E30EA5" w:rsidP="00CB7BF0">
      <w:pPr>
        <w:overflowPunct w:val="0"/>
        <w:autoSpaceDE w:val="0"/>
        <w:autoSpaceDN w:val="0"/>
        <w:adjustRightInd w:val="0"/>
        <w:spacing w:after="0" w:line="240" w:lineRule="auto"/>
        <w:jc w:val="both"/>
        <w:rPr>
          <w:rFonts w:cstheme="minorHAnsi"/>
        </w:rPr>
      </w:pPr>
    </w:p>
    <w:p w14:paraId="7B46B72F" w14:textId="6D5C680B" w:rsidR="00BB6ADF" w:rsidRDefault="00BB6ADF" w:rsidP="00BB6ADF">
      <w:pPr>
        <w:overflowPunct w:val="0"/>
        <w:autoSpaceDE w:val="0"/>
        <w:autoSpaceDN w:val="0"/>
        <w:adjustRightInd w:val="0"/>
        <w:spacing w:after="0" w:line="240" w:lineRule="auto"/>
        <w:jc w:val="both"/>
        <w:rPr>
          <w:rFonts w:cstheme="minorHAnsi"/>
        </w:rPr>
      </w:pPr>
      <w:r w:rsidRPr="00BB6ADF">
        <w:rPr>
          <w:rFonts w:cstheme="minorHAnsi"/>
        </w:rPr>
        <w:t>Rata dobânzii se aplică de-a lungul întregii perioade până la data recuperării sau rambursării integrale. În cazul în care trec mai mult de 12 luni de la data la care ajutorul în cauză a fost pus la dispoziţia beneficiarului pentru prima dată şi până la data recuperării sau rambursării acestuia, rata dobânzii se recalculează la intervale de 12 luni, având ca bază rata în vigoare în momentul recalculării.</w:t>
      </w:r>
    </w:p>
    <w:p w14:paraId="410521D6" w14:textId="77777777" w:rsidR="00E30EA5" w:rsidRPr="00BB6ADF" w:rsidRDefault="00E30EA5" w:rsidP="00CB7BF0">
      <w:pPr>
        <w:overflowPunct w:val="0"/>
        <w:autoSpaceDE w:val="0"/>
        <w:autoSpaceDN w:val="0"/>
        <w:adjustRightInd w:val="0"/>
        <w:spacing w:after="0" w:line="240" w:lineRule="auto"/>
        <w:jc w:val="both"/>
        <w:rPr>
          <w:rFonts w:cstheme="minorHAnsi"/>
        </w:rPr>
      </w:pPr>
    </w:p>
    <w:p w14:paraId="7126E031" w14:textId="3F4BEC36" w:rsidR="00BB6ADF" w:rsidRPr="00BB6ADF" w:rsidRDefault="00BB6ADF" w:rsidP="00CB7BF0">
      <w:pPr>
        <w:overflowPunct w:val="0"/>
        <w:autoSpaceDE w:val="0"/>
        <w:autoSpaceDN w:val="0"/>
        <w:adjustRightInd w:val="0"/>
        <w:spacing w:after="0" w:line="240" w:lineRule="auto"/>
        <w:jc w:val="both"/>
        <w:rPr>
          <w:rFonts w:cstheme="minorHAnsi"/>
        </w:rPr>
      </w:pPr>
      <w:r w:rsidRPr="00BB6ADF">
        <w:rPr>
          <w:rFonts w:cstheme="minorHAnsi"/>
        </w:rPr>
        <w:t>Rata dobânzii se aplică pe o bază compusă până la data recuperării sau rambursării ajutorului. Dobânzile acumulate pe parcursul anului precedent produc dobânzi în fiecare an următor.</w:t>
      </w:r>
      <w:r w:rsidR="00E30EA5">
        <w:rPr>
          <w:rFonts w:cstheme="minorHAnsi"/>
        </w:rPr>
        <w:t xml:space="preserve"> </w:t>
      </w:r>
      <w:r w:rsidRPr="00BB6ADF">
        <w:rPr>
          <w:rFonts w:cstheme="minorHAnsi"/>
        </w:rPr>
        <w:t xml:space="preserve">Această dobândă va fi calculată începând cu data efectuării plăţii prefinanţărilor și/sau rambursării cheltuielilor, după caz, până la data recuperării integrale a fracţiei de sumă/sumei totale utilizate abuziv. În cazul în care dobânda nu a putut fi recuperată în anul anterior, aceasta va fi purtătoare de dobândă, fiind aplicabil principiul capitalizării. </w:t>
      </w:r>
    </w:p>
    <w:p w14:paraId="7B73BB85" w14:textId="77777777" w:rsidR="00BB6ADF" w:rsidRPr="00BB6ADF" w:rsidRDefault="00BB6ADF" w:rsidP="00BB6ADF">
      <w:pPr>
        <w:pStyle w:val="ListParagraph"/>
        <w:overflowPunct w:val="0"/>
        <w:autoSpaceDE w:val="0"/>
        <w:autoSpaceDN w:val="0"/>
        <w:adjustRightInd w:val="0"/>
        <w:spacing w:after="0" w:line="240" w:lineRule="auto"/>
        <w:jc w:val="both"/>
        <w:rPr>
          <w:rFonts w:cstheme="minorHAnsi"/>
        </w:rPr>
      </w:pPr>
    </w:p>
    <w:p w14:paraId="4C7D2141" w14:textId="7B2DDA63" w:rsidR="00BB6ADF" w:rsidRPr="00871C01" w:rsidRDefault="00BB6ADF" w:rsidP="00BB6ADF">
      <w:pPr>
        <w:pStyle w:val="ListParagraph"/>
        <w:overflowPunct w:val="0"/>
        <w:autoSpaceDE w:val="0"/>
        <w:autoSpaceDN w:val="0"/>
        <w:adjustRightInd w:val="0"/>
        <w:spacing w:after="0" w:line="240" w:lineRule="auto"/>
        <w:ind w:left="0"/>
        <w:jc w:val="both"/>
        <w:rPr>
          <w:rFonts w:cstheme="minorHAnsi"/>
        </w:rPr>
      </w:pPr>
      <w:r w:rsidRPr="00BB6ADF">
        <w:rPr>
          <w:rFonts w:cstheme="minorHAnsi"/>
        </w:rPr>
        <w:t>În cazul în care, pe durata de valabilitate a actului de atribuire</w:t>
      </w:r>
      <w:r w:rsidR="00E30EA5">
        <w:rPr>
          <w:rFonts w:cstheme="minorHAnsi"/>
        </w:rPr>
        <w:t xml:space="preserve"> (contractului de finanțare) </w:t>
      </w:r>
      <w:r w:rsidRPr="00BB6ADF">
        <w:rPr>
          <w:rFonts w:cstheme="minorHAnsi"/>
        </w:rPr>
        <w:t>, condițiile pentru aplicarea prezentei decizii nu mai sunt îndeplinite, ajutorul se notifică, în conformitate cu articolul 108 alineatul (3) din Tratat.</w:t>
      </w:r>
    </w:p>
    <w:p w14:paraId="624628CB" w14:textId="495FE65F" w:rsidR="00A85379" w:rsidRPr="002A5933" w:rsidRDefault="00A85379" w:rsidP="004A796A">
      <w:pPr>
        <w:pStyle w:val="Heading1"/>
        <w:numPr>
          <w:ilvl w:val="0"/>
          <w:numId w:val="275"/>
        </w:numPr>
      </w:pPr>
      <w:bookmarkStart w:id="282" w:name="_Toc134458140"/>
      <w:bookmarkStart w:id="283" w:name="_Toc153204534"/>
      <w:r w:rsidRPr="002A5933">
        <w:t>MODIFICAREA GHIDULUI SOLICITANTULUI</w:t>
      </w:r>
      <w:bookmarkEnd w:id="282"/>
      <w:bookmarkEnd w:id="283"/>
      <w:r w:rsidRPr="002A5933">
        <w:tab/>
      </w:r>
    </w:p>
    <w:p w14:paraId="6874B0B1" w14:textId="77777777" w:rsidR="00DD2781" w:rsidRPr="00DD2781" w:rsidRDefault="00DD2781" w:rsidP="00DD2781">
      <w:pPr>
        <w:pStyle w:val="ListParagraph"/>
      </w:pPr>
    </w:p>
    <w:p w14:paraId="3897E8B6" w14:textId="69A4C9D7" w:rsidR="00A85379" w:rsidRPr="00871C01" w:rsidRDefault="00490E56" w:rsidP="00FC57A5">
      <w:pPr>
        <w:pStyle w:val="Heading2"/>
        <w:numPr>
          <w:ilvl w:val="0"/>
          <w:numId w:val="0"/>
        </w:numPr>
        <w:ind w:left="360"/>
        <w:rPr>
          <w:i/>
        </w:rPr>
      </w:pPr>
      <w:bookmarkStart w:id="284" w:name="_Toc134458141"/>
      <w:bookmarkStart w:id="285" w:name="_Toc153204535"/>
      <w:r>
        <w:t xml:space="preserve">13.1 </w:t>
      </w:r>
      <w:r w:rsidR="00A85379" w:rsidRPr="00871C01">
        <w:t>Aspectele care pot face obiectul modificărilor prevederilor ghidului solicitantului</w:t>
      </w:r>
      <w:bookmarkEnd w:id="284"/>
      <w:bookmarkEnd w:id="285"/>
      <w:r w:rsidR="00A85379" w:rsidRPr="00871C01">
        <w:rPr>
          <w:i/>
        </w:rPr>
        <w:tab/>
      </w:r>
    </w:p>
    <w:p w14:paraId="36C75659" w14:textId="77777777" w:rsidR="00A85379" w:rsidRPr="00871C01" w:rsidRDefault="00A85379" w:rsidP="00A85379">
      <w:pPr>
        <w:spacing w:after="0" w:line="240" w:lineRule="auto"/>
        <w:jc w:val="both"/>
        <w:rPr>
          <w:rFonts w:cstheme="minorHAnsi"/>
        </w:rPr>
      </w:pPr>
      <w:r w:rsidRPr="00871C01">
        <w:rPr>
          <w:rFonts w:cstheme="minorHAnsi"/>
        </w:rPr>
        <w:lastRenderedPageBreak/>
        <w:t xml:space="preserve">Aspectele prevăzute în cadrul prezentului Ghid se raportează la legislația în vigoare. Modificarea prevederilor legale în vigoare poate determina AM PDD să solicite documente suplimentare și/sau respectarea unor condiții suplimentare față de prevederile prezentului ghid, pentru conformarea cu modificările legislative intervenite. </w:t>
      </w:r>
    </w:p>
    <w:p w14:paraId="18487212" w14:textId="77777777" w:rsidR="00A85379" w:rsidRPr="00871C01" w:rsidRDefault="00A85379" w:rsidP="00A85379">
      <w:pPr>
        <w:spacing w:after="0" w:line="240" w:lineRule="auto"/>
        <w:jc w:val="both"/>
        <w:rPr>
          <w:rFonts w:cstheme="minorHAnsi"/>
        </w:rPr>
      </w:pPr>
    </w:p>
    <w:p w14:paraId="2E4CD8EF" w14:textId="77777777" w:rsidR="00A85379" w:rsidRPr="00871C01" w:rsidRDefault="00A85379" w:rsidP="00A85379">
      <w:pPr>
        <w:spacing w:after="0" w:line="240" w:lineRule="auto"/>
        <w:jc w:val="both"/>
        <w:rPr>
          <w:rFonts w:cstheme="minorHAnsi"/>
        </w:rPr>
      </w:pPr>
      <w:r w:rsidRPr="00871C01">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552B0BBC" w14:textId="77777777" w:rsidR="00A85379" w:rsidRPr="00871C01" w:rsidRDefault="00A85379" w:rsidP="00A85379">
      <w:pPr>
        <w:spacing w:after="0" w:line="240" w:lineRule="auto"/>
        <w:jc w:val="both"/>
        <w:rPr>
          <w:rFonts w:cstheme="minorHAnsi"/>
        </w:rPr>
      </w:pPr>
    </w:p>
    <w:p w14:paraId="6F6E0D00" w14:textId="77777777" w:rsidR="00A85379" w:rsidRPr="00871C01" w:rsidRDefault="00A85379" w:rsidP="00A85379">
      <w:pPr>
        <w:spacing w:after="0" w:line="240" w:lineRule="auto"/>
        <w:jc w:val="both"/>
        <w:rPr>
          <w:rFonts w:cstheme="minorHAnsi"/>
        </w:rPr>
      </w:pPr>
      <w:r w:rsidRPr="00871C01">
        <w:rPr>
          <w:rFonts w:cstheme="minorHAnsi"/>
        </w:rPr>
        <w:t>Identificarea unor aspecte ce pot îmbunătăți procesul de evaluare, selecție și contractare poate determina solicitări de documente suplimentare din partea AM PDD, solicitări la care potențialii beneficiari au obligația de a răspunde, în caz contrar cererea de finanțare putând fi respinsă din procesul de evaluare, selecție și contractare.</w:t>
      </w:r>
    </w:p>
    <w:p w14:paraId="6BF5B3CE" w14:textId="77777777" w:rsidR="00A85379" w:rsidRPr="00871C01" w:rsidRDefault="00A85379" w:rsidP="00A85379">
      <w:pPr>
        <w:spacing w:after="0" w:line="240" w:lineRule="auto"/>
        <w:jc w:val="both"/>
        <w:rPr>
          <w:rFonts w:cstheme="minorHAnsi"/>
        </w:rPr>
      </w:pPr>
    </w:p>
    <w:p w14:paraId="4BFFDAF3" w14:textId="77777777" w:rsidR="00A85379" w:rsidRPr="00871C01" w:rsidRDefault="00A85379" w:rsidP="00A85379">
      <w:pPr>
        <w:spacing w:after="0" w:line="240" w:lineRule="auto"/>
        <w:jc w:val="both"/>
        <w:rPr>
          <w:rFonts w:cstheme="minorHAnsi"/>
        </w:rPr>
      </w:pPr>
      <w:r w:rsidRPr="00871C01">
        <w:rPr>
          <w:rFonts w:cstheme="minorHAnsi"/>
        </w:rPr>
        <w:t>AM PDD se va asigura că va realiza toate demersurile necesare pentru respectarea principiului competițional în procesul de selecție a tuturor proiectelor depuse în cadrul fiecărui apel.</w:t>
      </w:r>
    </w:p>
    <w:p w14:paraId="317F7285" w14:textId="77777777" w:rsidR="00A85379" w:rsidRPr="00871C01" w:rsidRDefault="00A85379" w:rsidP="00A85379">
      <w:pPr>
        <w:rPr>
          <w:rFonts w:cstheme="minorHAnsi"/>
          <w:i/>
        </w:rPr>
      </w:pPr>
    </w:p>
    <w:p w14:paraId="015934C8" w14:textId="37066E0C" w:rsidR="00A85379" w:rsidRPr="00871C01" w:rsidRDefault="00490E56" w:rsidP="00FC57A5">
      <w:pPr>
        <w:pStyle w:val="Heading2"/>
        <w:numPr>
          <w:ilvl w:val="0"/>
          <w:numId w:val="0"/>
        </w:numPr>
        <w:ind w:left="360"/>
      </w:pPr>
      <w:bookmarkStart w:id="286" w:name="_Toc134458142"/>
      <w:bookmarkStart w:id="287" w:name="_Toc153204536"/>
      <w:r>
        <w:t xml:space="preserve">13.2 </w:t>
      </w:r>
      <w:r w:rsidR="00A85379" w:rsidRPr="00871C01">
        <w:t>Condiții privind aplicarea modificărilor pentru cererile de finanțare aflate în procesul de selecție (condiții tranzitorii)</w:t>
      </w:r>
      <w:bookmarkEnd w:id="286"/>
      <w:bookmarkEnd w:id="287"/>
      <w:r w:rsidR="00A85379" w:rsidRPr="00871C01">
        <w:tab/>
      </w:r>
    </w:p>
    <w:p w14:paraId="065CF075" w14:textId="77777777" w:rsidR="00A85379" w:rsidRPr="00871C01" w:rsidRDefault="00A85379" w:rsidP="00A85379">
      <w:pPr>
        <w:jc w:val="both"/>
        <w:rPr>
          <w:rFonts w:cstheme="minorHAnsi"/>
        </w:rPr>
      </w:pPr>
      <w:r w:rsidRPr="00871C01">
        <w:rPr>
          <w:rFonts w:cstheme="minorHAnsi"/>
        </w:rPr>
        <w:t xml:space="preserve">Pentru aplicare celor menționate </w:t>
      </w:r>
      <w:r w:rsidRPr="00621143">
        <w:rPr>
          <w:rFonts w:cstheme="minorHAnsi"/>
          <w:b/>
          <w:bCs/>
          <w:color w:val="0070C0"/>
        </w:rPr>
        <w:t>la secțiunea 13.1</w:t>
      </w:r>
      <w:r w:rsidRPr="00871C01">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368178F1" w14:textId="77777777" w:rsidR="00A85379" w:rsidRPr="00871C01" w:rsidRDefault="00A85379" w:rsidP="00A85379">
      <w:pPr>
        <w:jc w:val="both"/>
        <w:rPr>
          <w:rFonts w:cstheme="minorHAnsi"/>
        </w:rPr>
      </w:pPr>
      <w:r w:rsidRPr="00871C01">
        <w:rPr>
          <w:rFonts w:cstheme="minorHAnsi"/>
        </w:rPr>
        <w:t>AM PDD poate emite clarificări/interpretări a prevederilor prezentului ghid, cu condiția ca acestea să nu modifice/să completeze prevederile prezentului ghid.</w:t>
      </w:r>
    </w:p>
    <w:p w14:paraId="2009977C" w14:textId="77777777" w:rsidR="00A85379" w:rsidRDefault="00A85379" w:rsidP="00A85379">
      <w:pPr>
        <w:jc w:val="both"/>
        <w:rPr>
          <w:rFonts w:cstheme="minorHAnsi"/>
        </w:rPr>
      </w:pPr>
      <w:r w:rsidRPr="00871C01">
        <w:rPr>
          <w:rFonts w:cstheme="minorHAnsi"/>
        </w:rPr>
        <w:t>În funcție de modificările intervenite, AM PDD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70D0790B" w14:textId="3B739D52" w:rsidR="002A5933" w:rsidRDefault="002A5933">
      <w:pPr>
        <w:rPr>
          <w:rFonts w:cstheme="minorHAnsi"/>
        </w:rPr>
      </w:pPr>
      <w:r>
        <w:rPr>
          <w:rFonts w:cstheme="minorHAnsi"/>
        </w:rPr>
        <w:br w:type="page"/>
      </w:r>
    </w:p>
    <w:p w14:paraId="5D672FA0" w14:textId="77777777" w:rsidR="002A5933" w:rsidRPr="00871C01" w:rsidRDefault="002A5933" w:rsidP="00A85379">
      <w:pPr>
        <w:jc w:val="both"/>
        <w:rPr>
          <w:rFonts w:cstheme="minorHAnsi"/>
        </w:rPr>
      </w:pPr>
    </w:p>
    <w:p w14:paraId="00F7D6B0" w14:textId="0F6B1DE2" w:rsidR="00566CCA" w:rsidRPr="00277931" w:rsidRDefault="00566CCA" w:rsidP="004A796A">
      <w:pPr>
        <w:pStyle w:val="Heading1"/>
        <w:numPr>
          <w:ilvl w:val="0"/>
          <w:numId w:val="276"/>
        </w:numPr>
      </w:pPr>
      <w:bookmarkStart w:id="288" w:name="_Toc153204537"/>
      <w:r w:rsidRPr="00277931">
        <w:t>ANEXE</w:t>
      </w:r>
      <w:bookmarkEnd w:id="288"/>
      <w:r w:rsidRPr="00277931">
        <w:tab/>
      </w:r>
    </w:p>
    <w:p w14:paraId="073D9CE8" w14:textId="382497D7" w:rsidR="006907AC" w:rsidRPr="00277931" w:rsidRDefault="006907AC" w:rsidP="006E2648">
      <w:pPr>
        <w:spacing w:after="0" w:line="240" w:lineRule="auto"/>
        <w:rPr>
          <w:rFonts w:cstheme="minorHAnsi"/>
          <w:i/>
        </w:rPr>
      </w:pPr>
    </w:p>
    <w:p w14:paraId="542C78A5" w14:textId="77777777" w:rsidR="004E1553" w:rsidRPr="009D4673" w:rsidRDefault="004E1553" w:rsidP="004E1553">
      <w:pPr>
        <w:spacing w:after="0" w:line="240" w:lineRule="auto"/>
        <w:rPr>
          <w:rFonts w:cstheme="minorHAnsi"/>
          <w:i/>
          <w:color w:val="0070C0"/>
        </w:rPr>
      </w:pPr>
      <w:r w:rsidRPr="009D4673">
        <w:rPr>
          <w:rFonts w:cstheme="minorHAnsi"/>
          <w:i/>
          <w:color w:val="0070C0"/>
        </w:rPr>
        <w:t xml:space="preserve">Anexa </w:t>
      </w:r>
      <w:r>
        <w:rPr>
          <w:rFonts w:cstheme="minorHAnsi"/>
          <w:i/>
          <w:color w:val="0070C0"/>
        </w:rPr>
        <w:t>1</w:t>
      </w:r>
      <w:r w:rsidRPr="009D4673">
        <w:rPr>
          <w:rFonts w:cstheme="minorHAnsi"/>
          <w:i/>
          <w:color w:val="0070C0"/>
        </w:rPr>
        <w:t xml:space="preserve"> – Contract de finanțare</w:t>
      </w:r>
    </w:p>
    <w:p w14:paraId="727D26C5" w14:textId="6E6A7849" w:rsidR="004765D7" w:rsidRPr="009D4673" w:rsidRDefault="004765D7" w:rsidP="006E2648">
      <w:pPr>
        <w:spacing w:after="0" w:line="240" w:lineRule="auto"/>
        <w:rPr>
          <w:rFonts w:cstheme="minorHAnsi"/>
          <w:i/>
          <w:color w:val="0070C0"/>
        </w:rPr>
      </w:pPr>
      <w:r w:rsidRPr="009D4673">
        <w:rPr>
          <w:rFonts w:cstheme="minorHAnsi"/>
          <w:i/>
          <w:color w:val="0070C0"/>
        </w:rPr>
        <w:t>Anexa 2 – Model cerere de finanțare</w:t>
      </w:r>
    </w:p>
    <w:p w14:paraId="79115DA2" w14:textId="3B4F930F" w:rsidR="004765D7" w:rsidRPr="00277931" w:rsidRDefault="004765D7" w:rsidP="00BB7A58">
      <w:pPr>
        <w:spacing w:after="0" w:line="240" w:lineRule="auto"/>
        <w:ind w:left="1134" w:hanging="425"/>
        <w:jc w:val="both"/>
        <w:rPr>
          <w:rFonts w:cstheme="minorHAnsi"/>
          <w:iCs/>
        </w:rPr>
      </w:pPr>
      <w:r w:rsidRPr="00277931">
        <w:rPr>
          <w:rFonts w:cstheme="minorHAnsi"/>
          <w:iCs/>
        </w:rPr>
        <w:t>2.1</w:t>
      </w:r>
      <w:r w:rsidR="009B1D34">
        <w:rPr>
          <w:rFonts w:cstheme="minorHAnsi"/>
          <w:iCs/>
        </w:rPr>
        <w:t xml:space="preserve"> - </w:t>
      </w:r>
      <w:r w:rsidR="00206361" w:rsidRPr="00277931">
        <w:rPr>
          <w:rFonts w:cstheme="minorHAnsi"/>
          <w:iCs/>
        </w:rPr>
        <w:t xml:space="preserve">Bugetul </w:t>
      </w:r>
      <w:r w:rsidR="00024899">
        <w:rPr>
          <w:rFonts w:cstheme="minorHAnsi"/>
          <w:iCs/>
        </w:rPr>
        <w:t>proiectului</w:t>
      </w:r>
    </w:p>
    <w:p w14:paraId="7B135643" w14:textId="0E92225F" w:rsidR="004765D7" w:rsidRPr="00277931" w:rsidRDefault="004765D7" w:rsidP="00BB7A58">
      <w:pPr>
        <w:spacing w:after="0" w:line="240" w:lineRule="auto"/>
        <w:ind w:left="1134" w:hanging="425"/>
        <w:jc w:val="both"/>
        <w:rPr>
          <w:rFonts w:cstheme="minorHAnsi"/>
          <w:iCs/>
        </w:rPr>
      </w:pPr>
      <w:r w:rsidRPr="00277931">
        <w:rPr>
          <w:rFonts w:cstheme="minorHAnsi"/>
          <w:iCs/>
        </w:rPr>
        <w:t>2.2</w:t>
      </w:r>
      <w:r w:rsidR="00D25430" w:rsidRPr="00277931">
        <w:rPr>
          <w:rFonts w:cstheme="minorHAnsi"/>
          <w:iCs/>
        </w:rPr>
        <w:t xml:space="preserve"> - </w:t>
      </w:r>
      <w:r w:rsidR="00206361" w:rsidRPr="00277931">
        <w:rPr>
          <w:rFonts w:cstheme="minorHAnsi"/>
          <w:iCs/>
        </w:rPr>
        <w:t>Matricea de corelare a bugetului cererii de finanț</w:t>
      </w:r>
      <w:r w:rsidR="00444B08" w:rsidRPr="00277931">
        <w:rPr>
          <w:rFonts w:cstheme="minorHAnsi"/>
          <w:iCs/>
        </w:rPr>
        <w:t>a</w:t>
      </w:r>
      <w:r w:rsidR="00206361" w:rsidRPr="00277931">
        <w:rPr>
          <w:rFonts w:cstheme="minorHAnsi"/>
          <w:iCs/>
        </w:rPr>
        <w:t>re cu devizul</w:t>
      </w:r>
    </w:p>
    <w:p w14:paraId="18A3AEAE" w14:textId="76C9739F" w:rsidR="001028DC" w:rsidRPr="00277931" w:rsidRDefault="009B1D34" w:rsidP="00BB7A58">
      <w:pPr>
        <w:pStyle w:val="ListParagraph"/>
        <w:numPr>
          <w:ilvl w:val="1"/>
          <w:numId w:val="46"/>
        </w:numPr>
        <w:spacing w:after="0" w:line="240" w:lineRule="auto"/>
        <w:ind w:left="1134" w:hanging="425"/>
        <w:jc w:val="both"/>
        <w:rPr>
          <w:rFonts w:cstheme="minorHAnsi"/>
          <w:iCs/>
        </w:rPr>
      </w:pPr>
      <w:r>
        <w:rPr>
          <w:rFonts w:cstheme="minorHAnsi"/>
          <w:iCs/>
        </w:rPr>
        <w:t xml:space="preserve">- </w:t>
      </w:r>
      <w:r w:rsidR="00D25430" w:rsidRPr="00277931">
        <w:rPr>
          <w:rFonts w:cstheme="minorHAnsi"/>
          <w:iCs/>
        </w:rPr>
        <w:t>Declarația unică</w:t>
      </w:r>
    </w:p>
    <w:p w14:paraId="36F6A81C" w14:textId="29659E6A" w:rsidR="001028DC" w:rsidRPr="00277931" w:rsidRDefault="009B1D34" w:rsidP="00BB7A58">
      <w:pPr>
        <w:pStyle w:val="ListParagraph"/>
        <w:numPr>
          <w:ilvl w:val="1"/>
          <w:numId w:val="46"/>
        </w:numPr>
        <w:spacing w:line="240" w:lineRule="auto"/>
        <w:ind w:left="1134" w:hanging="425"/>
        <w:jc w:val="both"/>
        <w:rPr>
          <w:rFonts w:cstheme="minorHAnsi"/>
          <w:iCs/>
        </w:rPr>
      </w:pPr>
      <w:r>
        <w:rPr>
          <w:rFonts w:cstheme="minorHAnsi"/>
          <w:iCs/>
        </w:rPr>
        <w:t>-</w:t>
      </w:r>
      <w:r w:rsidR="00C75F1E" w:rsidRPr="00277931">
        <w:rPr>
          <w:rFonts w:cstheme="minorHAnsi"/>
          <w:iCs/>
        </w:rPr>
        <w:t xml:space="preserve"> </w:t>
      </w:r>
      <w:r w:rsidR="00345D7A">
        <w:rPr>
          <w:rFonts w:cstheme="minorHAnsi"/>
          <w:iCs/>
        </w:rPr>
        <w:t>Lista de verificare</w:t>
      </w:r>
      <w:r w:rsidR="001028DC" w:rsidRPr="00277931">
        <w:rPr>
          <w:rFonts w:cstheme="minorHAnsi"/>
          <w:iCs/>
        </w:rPr>
        <w:t xml:space="preserve"> DNSH </w:t>
      </w:r>
    </w:p>
    <w:p w14:paraId="1A1B738D" w14:textId="35098092" w:rsidR="00BD74DC" w:rsidRDefault="00C75F1E" w:rsidP="00BB7A58">
      <w:pPr>
        <w:pStyle w:val="ListParagraph"/>
        <w:numPr>
          <w:ilvl w:val="1"/>
          <w:numId w:val="46"/>
        </w:numPr>
        <w:spacing w:line="240" w:lineRule="auto"/>
        <w:ind w:left="1134" w:hanging="425"/>
        <w:jc w:val="both"/>
        <w:rPr>
          <w:rFonts w:cstheme="minorHAnsi"/>
          <w:iCs/>
        </w:rPr>
      </w:pPr>
      <w:r w:rsidRPr="00277931">
        <w:rPr>
          <w:rFonts w:cstheme="minorHAnsi"/>
          <w:iCs/>
        </w:rPr>
        <w:t xml:space="preserve">- </w:t>
      </w:r>
      <w:r w:rsidR="001028DC" w:rsidRPr="00277931">
        <w:rPr>
          <w:rFonts w:cstheme="minorHAnsi"/>
          <w:iCs/>
        </w:rPr>
        <w:t>Declarație privind eligibilitatea TVA</w:t>
      </w:r>
    </w:p>
    <w:p w14:paraId="54866A11" w14:textId="29E51C91" w:rsidR="00EC1385" w:rsidRPr="001B5351" w:rsidRDefault="00EC1385" w:rsidP="00BB7A58">
      <w:pPr>
        <w:pStyle w:val="ListParagraph"/>
        <w:numPr>
          <w:ilvl w:val="1"/>
          <w:numId w:val="46"/>
        </w:numPr>
        <w:spacing w:line="240" w:lineRule="auto"/>
        <w:jc w:val="both"/>
        <w:rPr>
          <w:rFonts w:cstheme="minorHAnsi"/>
          <w:iCs/>
        </w:rPr>
      </w:pPr>
      <w:r w:rsidRPr="00EC1385">
        <w:rPr>
          <w:rFonts w:cstheme="minorHAnsi"/>
          <w:iCs/>
        </w:rPr>
        <w:t>-</w:t>
      </w:r>
      <w:r w:rsidR="009B1D34">
        <w:rPr>
          <w:rFonts w:cstheme="minorHAnsi"/>
          <w:iCs/>
        </w:rPr>
        <w:t xml:space="preserve"> </w:t>
      </w:r>
      <w:r w:rsidR="006B4BA9" w:rsidRPr="006B4BA9">
        <w:rPr>
          <w:rFonts w:cstheme="minorHAnsi"/>
          <w:iCs/>
        </w:rPr>
        <w:t>Model de grafice și alte planuri, inclusiv planul de informare și publicitate</w:t>
      </w:r>
    </w:p>
    <w:p w14:paraId="51F3D5FD" w14:textId="133DC437" w:rsidR="00E03A06" w:rsidRPr="001B5351" w:rsidRDefault="00814E26" w:rsidP="00BB7A58">
      <w:pPr>
        <w:pStyle w:val="ListParagraph"/>
        <w:numPr>
          <w:ilvl w:val="1"/>
          <w:numId w:val="46"/>
        </w:numPr>
        <w:spacing w:line="240" w:lineRule="auto"/>
        <w:ind w:left="1134" w:hanging="425"/>
        <w:jc w:val="both"/>
        <w:rPr>
          <w:rFonts w:cstheme="minorHAnsi"/>
          <w:iCs/>
        </w:rPr>
      </w:pPr>
      <w:r w:rsidRPr="001B5351">
        <w:rPr>
          <w:rFonts w:cstheme="minorHAnsi"/>
          <w:iCs/>
        </w:rPr>
        <w:t xml:space="preserve">- </w:t>
      </w:r>
      <w:r w:rsidR="00E03A06" w:rsidRPr="001B5351">
        <w:rPr>
          <w:rFonts w:cstheme="minorHAnsi"/>
          <w:iCs/>
        </w:rPr>
        <w:t xml:space="preserve">Acord de parteneriat </w:t>
      </w:r>
      <w:r w:rsidR="00EC1385" w:rsidRPr="001B5351">
        <w:rPr>
          <w:rFonts w:cstheme="minorHAnsi"/>
          <w:iCs/>
        </w:rPr>
        <w:t>(dacă este cazul)</w:t>
      </w:r>
    </w:p>
    <w:p w14:paraId="70186497" w14:textId="31235BDE" w:rsidR="00E03A06" w:rsidRPr="001B5351" w:rsidRDefault="00747980" w:rsidP="00BB7A58">
      <w:pPr>
        <w:pStyle w:val="ListParagraph"/>
        <w:numPr>
          <w:ilvl w:val="1"/>
          <w:numId w:val="46"/>
        </w:numPr>
        <w:spacing w:line="240" w:lineRule="auto"/>
        <w:ind w:left="1134" w:hanging="425"/>
        <w:jc w:val="both"/>
        <w:rPr>
          <w:rFonts w:cstheme="minorHAnsi"/>
          <w:iCs/>
        </w:rPr>
      </w:pPr>
      <w:r w:rsidRPr="001B5351">
        <w:rPr>
          <w:rFonts w:cstheme="minorHAnsi"/>
          <w:iCs/>
        </w:rPr>
        <w:t xml:space="preserve"> </w:t>
      </w:r>
      <w:r w:rsidR="00814E26" w:rsidRPr="001B5351">
        <w:rPr>
          <w:rFonts w:cstheme="minorHAnsi"/>
          <w:iCs/>
        </w:rPr>
        <w:t xml:space="preserve">- </w:t>
      </w:r>
      <w:r w:rsidRPr="001B5351">
        <w:rPr>
          <w:rFonts w:cstheme="minorHAnsi"/>
          <w:iCs/>
        </w:rPr>
        <w:t>Planul de monitorizare a proiectului</w:t>
      </w:r>
    </w:p>
    <w:p w14:paraId="0C52416B" w14:textId="773C58F9" w:rsidR="00EC1385" w:rsidRPr="001B5351" w:rsidRDefault="000E6757" w:rsidP="00BB7A58">
      <w:pPr>
        <w:pStyle w:val="ListParagraph"/>
        <w:numPr>
          <w:ilvl w:val="1"/>
          <w:numId w:val="46"/>
        </w:numPr>
        <w:spacing w:line="240" w:lineRule="auto"/>
        <w:jc w:val="both"/>
        <w:rPr>
          <w:rFonts w:cstheme="minorHAnsi"/>
          <w:iCs/>
        </w:rPr>
      </w:pPr>
      <w:r w:rsidRPr="001B5351">
        <w:rPr>
          <w:rFonts w:cstheme="minorHAnsi"/>
          <w:iCs/>
        </w:rPr>
        <w:t xml:space="preserve">- </w:t>
      </w:r>
      <w:r w:rsidR="00EC1385" w:rsidRPr="001B5351">
        <w:rPr>
          <w:rFonts w:cstheme="minorHAnsi"/>
          <w:iCs/>
        </w:rPr>
        <w:t>Justificare rezonabilitatea costurilor și cel mai bun raport între cuantumul sprijinului, activitățile desfășurate și îndeplinirea obiectivelor proiectului</w:t>
      </w:r>
    </w:p>
    <w:p w14:paraId="0F5039D6" w14:textId="77777777" w:rsidR="004854C6" w:rsidRDefault="004765D7" w:rsidP="006E2648">
      <w:pPr>
        <w:spacing w:after="0" w:line="240" w:lineRule="auto"/>
        <w:rPr>
          <w:rFonts w:cstheme="minorHAnsi"/>
          <w:i/>
          <w:color w:val="0070C0"/>
        </w:rPr>
      </w:pPr>
      <w:r w:rsidRPr="001B5351">
        <w:rPr>
          <w:rFonts w:cstheme="minorHAnsi"/>
          <w:i/>
          <w:color w:val="0070C0"/>
        </w:rPr>
        <w:t xml:space="preserve">Anexa 3 - </w:t>
      </w:r>
      <w:r w:rsidR="004854C6" w:rsidRPr="009D4673">
        <w:rPr>
          <w:rFonts w:cstheme="minorHAnsi"/>
          <w:i/>
          <w:color w:val="0070C0"/>
        </w:rPr>
        <w:t xml:space="preserve">Grila de </w:t>
      </w:r>
      <w:r w:rsidR="004854C6">
        <w:rPr>
          <w:rFonts w:cstheme="minorHAnsi"/>
          <w:i/>
          <w:color w:val="0070C0"/>
        </w:rPr>
        <w:t>verificare</w:t>
      </w:r>
      <w:r w:rsidR="004854C6" w:rsidRPr="009D4673">
        <w:rPr>
          <w:rFonts w:cstheme="minorHAnsi"/>
          <w:i/>
          <w:color w:val="0070C0"/>
        </w:rPr>
        <w:t xml:space="preserve"> tehnic</w:t>
      </w:r>
      <w:r w:rsidR="004854C6">
        <w:rPr>
          <w:rFonts w:cstheme="minorHAnsi"/>
          <w:i/>
          <w:color w:val="0070C0"/>
        </w:rPr>
        <w:t>o</w:t>
      </w:r>
      <w:r w:rsidR="004854C6" w:rsidRPr="009D4673">
        <w:rPr>
          <w:rFonts w:cstheme="minorHAnsi"/>
          <w:i/>
          <w:color w:val="0070C0"/>
        </w:rPr>
        <w:t xml:space="preserve"> financiară</w:t>
      </w:r>
    </w:p>
    <w:p w14:paraId="55127B3B" w14:textId="77777777" w:rsidR="004854C6" w:rsidRDefault="004854C6" w:rsidP="006E2648">
      <w:pPr>
        <w:spacing w:after="0" w:line="240" w:lineRule="auto"/>
        <w:rPr>
          <w:rFonts w:cstheme="minorHAnsi"/>
          <w:i/>
          <w:color w:val="0070C0"/>
        </w:rPr>
      </w:pPr>
      <w:r>
        <w:rPr>
          <w:rFonts w:cstheme="minorHAnsi"/>
          <w:i/>
          <w:color w:val="0070C0"/>
        </w:rPr>
        <w:tab/>
        <w:t xml:space="preserve">3.1 </w:t>
      </w:r>
      <w:r w:rsidRPr="004854C6">
        <w:rPr>
          <w:rFonts w:cstheme="minorHAnsi"/>
          <w:i/>
          <w:color w:val="0070C0"/>
        </w:rPr>
        <w:t>Grila de verificare tehnico financiară - A si B</w:t>
      </w:r>
    </w:p>
    <w:p w14:paraId="182BE8B3" w14:textId="3A7B0187" w:rsidR="004854C6" w:rsidRDefault="004854C6" w:rsidP="006E2648">
      <w:pPr>
        <w:spacing w:after="0" w:line="240" w:lineRule="auto"/>
        <w:rPr>
          <w:rFonts w:cstheme="minorHAnsi"/>
          <w:i/>
          <w:color w:val="0070C0"/>
        </w:rPr>
      </w:pPr>
      <w:r>
        <w:rPr>
          <w:rFonts w:cstheme="minorHAnsi"/>
          <w:i/>
          <w:color w:val="0070C0"/>
        </w:rPr>
        <w:t xml:space="preserve">             </w:t>
      </w:r>
      <w:r w:rsidRPr="001B5351">
        <w:rPr>
          <w:rFonts w:cstheme="minorHAnsi"/>
          <w:i/>
          <w:color w:val="0070C0"/>
        </w:rPr>
        <w:t xml:space="preserve"> </w:t>
      </w:r>
      <w:r>
        <w:rPr>
          <w:rFonts w:cstheme="minorHAnsi"/>
          <w:i/>
          <w:color w:val="0070C0"/>
        </w:rPr>
        <w:t xml:space="preserve">3.2 </w:t>
      </w:r>
      <w:r w:rsidRPr="004854C6">
        <w:rPr>
          <w:rFonts w:cstheme="minorHAnsi"/>
          <w:i/>
          <w:color w:val="0070C0"/>
        </w:rPr>
        <w:t xml:space="preserve">Grila de verificare tehnico financiară </w:t>
      </w:r>
      <w:r w:rsidR="00A2257C">
        <w:rPr>
          <w:rFonts w:cstheme="minorHAnsi"/>
          <w:i/>
          <w:color w:val="0070C0"/>
        </w:rPr>
        <w:t>-</w:t>
      </w:r>
      <w:r w:rsidRPr="004854C6">
        <w:rPr>
          <w:rFonts w:cstheme="minorHAnsi"/>
          <w:i/>
          <w:color w:val="0070C0"/>
        </w:rPr>
        <w:t xml:space="preserve"> </w:t>
      </w:r>
      <w:r>
        <w:rPr>
          <w:rFonts w:cstheme="minorHAnsi"/>
          <w:i/>
          <w:color w:val="0070C0"/>
        </w:rPr>
        <w:t>C</w:t>
      </w:r>
    </w:p>
    <w:p w14:paraId="7857D0B4" w14:textId="2E73776C" w:rsidR="004854C6" w:rsidRDefault="004854C6" w:rsidP="004854C6">
      <w:pPr>
        <w:spacing w:after="0" w:line="240" w:lineRule="auto"/>
        <w:ind w:firstLine="708"/>
        <w:rPr>
          <w:rFonts w:cstheme="minorHAnsi"/>
          <w:i/>
          <w:color w:val="0070C0"/>
        </w:rPr>
      </w:pPr>
      <w:r>
        <w:rPr>
          <w:rFonts w:cstheme="minorHAnsi"/>
          <w:i/>
          <w:color w:val="0070C0"/>
        </w:rPr>
        <w:t xml:space="preserve">3.3 </w:t>
      </w:r>
      <w:r w:rsidRPr="004854C6">
        <w:rPr>
          <w:rFonts w:cstheme="minorHAnsi"/>
          <w:i/>
          <w:color w:val="0070C0"/>
        </w:rPr>
        <w:t xml:space="preserve">Grila de verificare tehnico financiară - </w:t>
      </w:r>
      <w:r>
        <w:rPr>
          <w:rFonts w:cstheme="minorHAnsi"/>
          <w:i/>
          <w:color w:val="0070C0"/>
        </w:rPr>
        <w:t>D</w:t>
      </w:r>
    </w:p>
    <w:p w14:paraId="2F7E160C" w14:textId="17124C50" w:rsidR="004765D7" w:rsidRPr="009D4673" w:rsidRDefault="004765D7" w:rsidP="006E2648">
      <w:pPr>
        <w:spacing w:after="0" w:line="240" w:lineRule="auto"/>
        <w:rPr>
          <w:rFonts w:cstheme="minorHAnsi"/>
          <w:i/>
          <w:color w:val="0070C0"/>
        </w:rPr>
      </w:pPr>
      <w:r w:rsidRPr="009D4673">
        <w:rPr>
          <w:rFonts w:cstheme="minorHAnsi"/>
          <w:i/>
          <w:color w:val="0070C0"/>
        </w:rPr>
        <w:t xml:space="preserve">Anexa 4 - </w:t>
      </w:r>
      <w:r w:rsidR="004854C6" w:rsidRPr="004854C6">
        <w:rPr>
          <w:rFonts w:cstheme="minorHAnsi"/>
          <w:i/>
          <w:color w:val="0070C0"/>
        </w:rPr>
        <w:t>Grila de verificare conformitate administrativă și eligibilitate</w:t>
      </w:r>
    </w:p>
    <w:p w14:paraId="47C65FED" w14:textId="6052A40E" w:rsidR="004765D7" w:rsidRDefault="004765D7" w:rsidP="006E2648">
      <w:pPr>
        <w:spacing w:after="0" w:line="240" w:lineRule="auto"/>
        <w:rPr>
          <w:rFonts w:cstheme="minorHAnsi"/>
          <w:i/>
          <w:color w:val="0070C0"/>
        </w:rPr>
      </w:pPr>
      <w:r w:rsidRPr="009D4673">
        <w:rPr>
          <w:rFonts w:cstheme="minorHAnsi"/>
          <w:i/>
          <w:color w:val="0070C0"/>
        </w:rPr>
        <w:t xml:space="preserve">Anexa 5 </w:t>
      </w:r>
      <w:r w:rsidR="00557D1C" w:rsidRPr="009D4673">
        <w:rPr>
          <w:rFonts w:cstheme="minorHAnsi"/>
          <w:i/>
          <w:color w:val="0070C0"/>
        </w:rPr>
        <w:t xml:space="preserve"> -</w:t>
      </w:r>
      <w:r w:rsidR="004854C6">
        <w:rPr>
          <w:rFonts w:cstheme="minorHAnsi"/>
          <w:i/>
          <w:color w:val="0070C0"/>
        </w:rPr>
        <w:t xml:space="preserve"> </w:t>
      </w:r>
      <w:r w:rsidR="00557D1C" w:rsidRPr="009D4673">
        <w:rPr>
          <w:rFonts w:cstheme="minorHAnsi"/>
          <w:i/>
          <w:color w:val="0070C0"/>
        </w:rPr>
        <w:t>Categorii de cheltuieli eligibile</w:t>
      </w:r>
    </w:p>
    <w:p w14:paraId="3BFDB52D" w14:textId="1BF67AA7" w:rsidR="009D4673" w:rsidRPr="009D4673" w:rsidRDefault="009D4673" w:rsidP="006E2648">
      <w:pPr>
        <w:spacing w:after="0" w:line="240" w:lineRule="auto"/>
        <w:rPr>
          <w:rFonts w:cstheme="minorHAnsi"/>
          <w:i/>
          <w:color w:val="0070C0"/>
        </w:rPr>
      </w:pPr>
      <w:r w:rsidRPr="009D4673">
        <w:rPr>
          <w:rFonts w:cstheme="minorHAnsi"/>
          <w:i/>
          <w:color w:val="0070C0"/>
        </w:rPr>
        <w:t xml:space="preserve">Anexa 6 </w:t>
      </w:r>
      <w:r w:rsidR="00A2257C">
        <w:rPr>
          <w:rFonts w:cstheme="minorHAnsi"/>
          <w:i/>
          <w:color w:val="0070C0"/>
        </w:rPr>
        <w:t xml:space="preserve">- </w:t>
      </w:r>
      <w:r w:rsidRPr="009D4673">
        <w:rPr>
          <w:rFonts w:cstheme="minorHAnsi"/>
          <w:i/>
          <w:color w:val="0070C0"/>
        </w:rPr>
        <w:t>Metodologia privind imunizarea la schimbările climatice</w:t>
      </w:r>
    </w:p>
    <w:p w14:paraId="6E8B9D5A" w14:textId="77777777" w:rsidR="004E2E2A" w:rsidRDefault="004E2E2A" w:rsidP="004E2E2A">
      <w:pPr>
        <w:spacing w:after="0" w:line="240" w:lineRule="auto"/>
        <w:rPr>
          <w:rFonts w:cstheme="minorHAnsi"/>
          <w:i/>
          <w:color w:val="0070C0"/>
        </w:rPr>
      </w:pPr>
      <w:r>
        <w:rPr>
          <w:rFonts w:cstheme="minorHAnsi"/>
          <w:i/>
          <w:color w:val="0070C0"/>
        </w:rPr>
        <w:t>Anexa 7.a – Condiții tehnice pentru instalațiile integrate de tratare a deșeurilor</w:t>
      </w:r>
    </w:p>
    <w:p w14:paraId="7D2067C6" w14:textId="050EB6DE" w:rsidR="004E2E2A" w:rsidRPr="009D4673" w:rsidRDefault="004E2E2A" w:rsidP="004E2E2A">
      <w:pPr>
        <w:spacing w:after="0" w:line="240" w:lineRule="auto"/>
        <w:rPr>
          <w:rFonts w:cstheme="minorHAnsi"/>
          <w:i/>
          <w:color w:val="0070C0"/>
        </w:rPr>
      </w:pPr>
      <w:r>
        <w:rPr>
          <w:rFonts w:cstheme="minorHAnsi"/>
          <w:i/>
          <w:color w:val="0070C0"/>
        </w:rPr>
        <w:t>Anexa 7.b – Cerințe prin Planul de colectare separat</w:t>
      </w:r>
      <w:r w:rsidR="00CA083E">
        <w:rPr>
          <w:rFonts w:cstheme="minorHAnsi"/>
          <w:i/>
          <w:color w:val="0070C0"/>
        </w:rPr>
        <w:t>ă</w:t>
      </w:r>
      <w:r>
        <w:rPr>
          <w:rFonts w:cstheme="minorHAnsi"/>
          <w:i/>
          <w:color w:val="0070C0"/>
        </w:rPr>
        <w:t xml:space="preserve"> a deșeurilor</w:t>
      </w:r>
    </w:p>
    <w:p w14:paraId="4AB0B297" w14:textId="13834E3F" w:rsidR="00A85379" w:rsidRPr="009D4673" w:rsidRDefault="004F006C" w:rsidP="00A85379">
      <w:pPr>
        <w:spacing w:after="0" w:line="240" w:lineRule="auto"/>
        <w:rPr>
          <w:rFonts w:cstheme="minorHAnsi"/>
          <w:i/>
          <w:color w:val="0070C0"/>
        </w:rPr>
      </w:pPr>
      <w:r>
        <w:rPr>
          <w:rFonts w:cstheme="minorHAnsi"/>
          <w:i/>
          <w:color w:val="0070C0"/>
        </w:rPr>
        <w:t>Anexa 8</w:t>
      </w:r>
      <w:r w:rsidR="00A85379" w:rsidRPr="009D4673">
        <w:rPr>
          <w:rFonts w:cstheme="minorHAnsi"/>
          <w:i/>
          <w:color w:val="0070C0"/>
        </w:rPr>
        <w:t xml:space="preserve">  </w:t>
      </w:r>
      <w:r w:rsidR="00814E26" w:rsidRPr="009D4673">
        <w:rPr>
          <w:rFonts w:cstheme="minorHAnsi"/>
          <w:i/>
          <w:color w:val="0070C0"/>
        </w:rPr>
        <w:t xml:space="preserve">- </w:t>
      </w:r>
      <w:r w:rsidR="00A85379" w:rsidRPr="009D4673">
        <w:rPr>
          <w:rFonts w:cstheme="minorHAnsi"/>
          <w:i/>
          <w:color w:val="0070C0"/>
        </w:rPr>
        <w:t>Model Raport de vizita la fata locului conform ordin</w:t>
      </w:r>
      <w:r w:rsidR="002A5933" w:rsidRPr="009D4673">
        <w:rPr>
          <w:rFonts w:cstheme="minorHAnsi"/>
          <w:i/>
          <w:color w:val="0070C0"/>
        </w:rPr>
        <w:t xml:space="preserve"> 1777/2023</w:t>
      </w:r>
    </w:p>
    <w:p w14:paraId="77C024C4" w14:textId="59CC0DA4" w:rsidR="00A85379" w:rsidRDefault="004F006C" w:rsidP="00A85379">
      <w:pPr>
        <w:spacing w:after="0" w:line="240" w:lineRule="auto"/>
        <w:rPr>
          <w:rFonts w:cstheme="minorHAnsi"/>
          <w:i/>
          <w:color w:val="0070C0"/>
        </w:rPr>
      </w:pPr>
      <w:r>
        <w:rPr>
          <w:rFonts w:cstheme="minorHAnsi"/>
          <w:i/>
          <w:color w:val="0070C0"/>
        </w:rPr>
        <w:t>Anexa 9</w:t>
      </w:r>
      <w:r w:rsidR="00FC345B" w:rsidRPr="009D4673">
        <w:rPr>
          <w:rFonts w:cstheme="minorHAnsi"/>
          <w:i/>
          <w:color w:val="0070C0"/>
        </w:rPr>
        <w:t xml:space="preserve"> </w:t>
      </w:r>
      <w:r w:rsidR="00814E26" w:rsidRPr="009D4673">
        <w:rPr>
          <w:rFonts w:cstheme="minorHAnsi"/>
          <w:i/>
          <w:color w:val="0070C0"/>
        </w:rPr>
        <w:t xml:space="preserve">- </w:t>
      </w:r>
      <w:r w:rsidR="00A85379" w:rsidRPr="009D4673">
        <w:rPr>
          <w:rFonts w:cstheme="minorHAnsi"/>
          <w:i/>
          <w:color w:val="0070C0"/>
        </w:rPr>
        <w:t xml:space="preserve">Model Raport de progres conform ordin </w:t>
      </w:r>
      <w:r w:rsidR="002A5933" w:rsidRPr="009D4673">
        <w:rPr>
          <w:rFonts w:cstheme="minorHAnsi"/>
          <w:i/>
          <w:color w:val="0070C0"/>
        </w:rPr>
        <w:t>1777/2023</w:t>
      </w:r>
    </w:p>
    <w:p w14:paraId="27DE4DAD" w14:textId="082F3EAA" w:rsidR="00D70C1E" w:rsidRDefault="00D70C1E" w:rsidP="00A85379">
      <w:pPr>
        <w:spacing w:after="0" w:line="240" w:lineRule="auto"/>
        <w:rPr>
          <w:rFonts w:cstheme="minorHAnsi"/>
          <w:i/>
          <w:color w:val="0070C0"/>
        </w:rPr>
      </w:pPr>
      <w:r>
        <w:rPr>
          <w:rFonts w:cstheme="minorHAnsi"/>
          <w:i/>
          <w:color w:val="0070C0"/>
        </w:rPr>
        <w:t>Anexa 10 – Lista de proiecte prioritare</w:t>
      </w:r>
    </w:p>
    <w:p w14:paraId="0A369AD3" w14:textId="77777777" w:rsidR="004765D7" w:rsidRPr="00B23BAA" w:rsidRDefault="004765D7" w:rsidP="00566CCA">
      <w:pPr>
        <w:rPr>
          <w:rFonts w:cstheme="minorHAnsi"/>
          <w:i/>
        </w:rPr>
      </w:pPr>
    </w:p>
    <w:p w14:paraId="23F2A539" w14:textId="77777777" w:rsidR="004765D7" w:rsidRPr="00B23BAA" w:rsidRDefault="004765D7" w:rsidP="00566CCA">
      <w:pPr>
        <w:rPr>
          <w:rFonts w:cstheme="minorHAnsi"/>
          <w:i/>
        </w:rPr>
      </w:pPr>
    </w:p>
    <w:p w14:paraId="14CB72A9" w14:textId="77777777" w:rsidR="00C53AB4" w:rsidRPr="00B23BAA" w:rsidRDefault="00C53AB4">
      <w:pPr>
        <w:rPr>
          <w:rFonts w:cstheme="minorHAnsi"/>
          <w:b/>
          <w:i/>
        </w:rPr>
      </w:pPr>
    </w:p>
    <w:sectPr w:rsidR="00C53AB4" w:rsidRPr="00B23BAA" w:rsidSect="001C2F21">
      <w:headerReference w:type="even" r:id="rId25"/>
      <w:headerReference w:type="default" r:id="rId26"/>
      <w:footerReference w:type="default" r:id="rId27"/>
      <w:headerReference w:type="first" r:id="rId28"/>
      <w:pgSz w:w="12240" w:h="15840"/>
      <w:pgMar w:top="1135" w:right="1325"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D99EA" w14:textId="77777777" w:rsidR="00137C8B" w:rsidRDefault="00137C8B" w:rsidP="00235396">
      <w:pPr>
        <w:spacing w:after="0" w:line="240" w:lineRule="auto"/>
      </w:pPr>
      <w:r>
        <w:separator/>
      </w:r>
    </w:p>
  </w:endnote>
  <w:endnote w:type="continuationSeparator" w:id="0">
    <w:p w14:paraId="0E10024D" w14:textId="77777777" w:rsidR="00137C8B" w:rsidRDefault="00137C8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4E04270C" w:rsidR="00137C8B" w:rsidRDefault="00137C8B">
        <w:pPr>
          <w:pStyle w:val="Footer"/>
          <w:jc w:val="center"/>
        </w:pPr>
        <w:r>
          <w:fldChar w:fldCharType="begin"/>
        </w:r>
        <w:r>
          <w:instrText xml:space="preserve"> PAGE   \* MERGEFORMAT </w:instrText>
        </w:r>
        <w:r>
          <w:fldChar w:fldCharType="separate"/>
        </w:r>
        <w:r w:rsidR="00A93BB8">
          <w:rPr>
            <w:noProof/>
          </w:rPr>
          <w:t>23</w:t>
        </w:r>
        <w:r>
          <w:rPr>
            <w:noProof/>
          </w:rPr>
          <w:fldChar w:fldCharType="end"/>
        </w:r>
      </w:p>
    </w:sdtContent>
  </w:sdt>
  <w:p w14:paraId="56ABB02C" w14:textId="77777777" w:rsidR="00137C8B" w:rsidRDefault="00137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40E95" w14:textId="77777777" w:rsidR="00137C8B" w:rsidRDefault="00137C8B" w:rsidP="00235396">
      <w:pPr>
        <w:spacing w:after="0" w:line="240" w:lineRule="auto"/>
      </w:pPr>
      <w:r>
        <w:separator/>
      </w:r>
    </w:p>
  </w:footnote>
  <w:footnote w:type="continuationSeparator" w:id="0">
    <w:p w14:paraId="14B574E9" w14:textId="77777777" w:rsidR="00137C8B" w:rsidRDefault="00137C8B" w:rsidP="00235396">
      <w:pPr>
        <w:spacing w:after="0" w:line="240" w:lineRule="auto"/>
      </w:pPr>
      <w:r>
        <w:continuationSeparator/>
      </w:r>
    </w:p>
  </w:footnote>
  <w:footnote w:id="1">
    <w:p w14:paraId="7E05D9A6" w14:textId="77777777" w:rsidR="00137C8B" w:rsidRPr="00DA1E5F" w:rsidRDefault="00137C8B" w:rsidP="00277931">
      <w:pPr>
        <w:widowControl w:val="0"/>
        <w:pBdr>
          <w:top w:val="nil"/>
          <w:left w:val="nil"/>
          <w:bottom w:val="nil"/>
          <w:right w:val="nil"/>
          <w:between w:val="nil"/>
        </w:pBdr>
        <w:spacing w:before="120" w:after="0"/>
        <w:jc w:val="both"/>
        <w:rPr>
          <w:rFonts w:cstheme="minorHAnsi"/>
          <w:b/>
          <w:bCs/>
          <w:sz w:val="16"/>
          <w:szCs w:val="16"/>
        </w:rPr>
      </w:pPr>
      <w:r w:rsidRPr="00DA1E5F">
        <w:rPr>
          <w:rStyle w:val="FootnoteReference"/>
          <w:sz w:val="16"/>
          <w:szCs w:val="16"/>
        </w:rPr>
        <w:footnoteRef/>
      </w:r>
      <w:r w:rsidRPr="00DA1E5F">
        <w:rPr>
          <w:sz w:val="16"/>
          <w:szCs w:val="16"/>
        </w:rPr>
        <w:t xml:space="preserve"> 1. În cazul unei societăţi comerciale cu răspundere limitată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w:t>
      </w:r>
      <w:r w:rsidRPr="00DA1E5F">
        <w:rPr>
          <w:rFonts w:ascii="Calibri" w:hAnsi="Calibri" w:cs="Calibri"/>
          <w:sz w:val="16"/>
          <w:szCs w:val="16"/>
        </w:rPr>
        <w:t>ă</w:t>
      </w:r>
      <w:r w:rsidRPr="00DA1E5F">
        <w:rPr>
          <w:sz w:val="16"/>
          <w:szCs w:val="16"/>
        </w:rPr>
        <w:t xml:space="preserve"> situa</w:t>
      </w:r>
      <w:r w:rsidRPr="00DA1E5F">
        <w:rPr>
          <w:rFonts w:ascii="Calibri" w:hAnsi="Calibri" w:cs="Calibri"/>
          <w:sz w:val="16"/>
          <w:szCs w:val="16"/>
        </w:rPr>
        <w:t>ţ</w:t>
      </w:r>
      <w:r w:rsidRPr="00DA1E5F">
        <w:rPr>
          <w:sz w:val="16"/>
          <w:szCs w:val="16"/>
        </w:rPr>
        <w:t xml:space="preserve">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(1), iar „capital social” include, dacă este cazul, orice capital suplimentar. </w:t>
      </w:r>
    </w:p>
    <w:p w14:paraId="417BAC24" w14:textId="77777777" w:rsidR="00137C8B" w:rsidRPr="00DA1E5F" w:rsidRDefault="00137C8B" w:rsidP="00277931">
      <w:pPr>
        <w:pStyle w:val="ListParagraph"/>
        <w:widowControl w:val="0"/>
        <w:numPr>
          <w:ilvl w:val="0"/>
          <w:numId w:val="16"/>
        </w:numPr>
        <w:pBdr>
          <w:top w:val="nil"/>
          <w:left w:val="nil"/>
          <w:bottom w:val="nil"/>
          <w:right w:val="nil"/>
          <w:between w:val="nil"/>
        </w:pBdr>
        <w:tabs>
          <w:tab w:val="left" w:pos="142"/>
        </w:tabs>
        <w:spacing w:before="120" w:after="0"/>
        <w:ind w:left="0" w:firstLine="0"/>
        <w:jc w:val="both"/>
        <w:rPr>
          <w:rFonts w:cstheme="minorHAnsi"/>
          <w:b/>
          <w:bCs/>
          <w:sz w:val="16"/>
          <w:szCs w:val="16"/>
        </w:rPr>
      </w:pPr>
      <w:r w:rsidRPr="00DA1E5F">
        <w:rPr>
          <w:rFonts w:ascii="Calibri" w:hAnsi="Calibri" w:cs="Calibri"/>
          <w:sz w:val="16"/>
          <w:szCs w:val="16"/>
        </w:rPr>
        <w:t>Î</w:t>
      </w:r>
      <w:r w:rsidRPr="00DA1E5F">
        <w:rPr>
          <w:sz w:val="16"/>
          <w:szCs w:val="16"/>
        </w:rPr>
        <w:t>n cazul unei societ</w:t>
      </w:r>
      <w:r w:rsidRPr="00DA1E5F">
        <w:rPr>
          <w:rFonts w:ascii="Calibri" w:hAnsi="Calibri" w:cs="Calibri"/>
          <w:sz w:val="16"/>
          <w:szCs w:val="16"/>
        </w:rPr>
        <w:t>ăţ</w:t>
      </w:r>
      <w:r w:rsidRPr="00DA1E5F">
        <w:rPr>
          <w:sz w:val="16"/>
          <w:szCs w:val="16"/>
        </w:rPr>
        <w:t xml:space="preserve">i comerciale </w:t>
      </w:r>
      <w:r w:rsidRPr="00DA1E5F">
        <w:rPr>
          <w:rFonts w:ascii="Calibri" w:hAnsi="Calibri" w:cs="Calibri"/>
          <w:sz w:val="16"/>
          <w:szCs w:val="16"/>
        </w:rPr>
        <w:t>î</w:t>
      </w:r>
      <w:r w:rsidRPr="00DA1E5F">
        <w:rPr>
          <w:sz w:val="16"/>
          <w:szCs w:val="16"/>
        </w:rPr>
        <w:t>n care cel pu</w:t>
      </w:r>
      <w:r w:rsidRPr="00DA1E5F">
        <w:rPr>
          <w:rFonts w:ascii="Calibri" w:hAnsi="Calibri" w:cs="Calibri"/>
          <w:sz w:val="16"/>
          <w:szCs w:val="16"/>
        </w:rPr>
        <w:t>ţ</w:t>
      </w:r>
      <w:r w:rsidRPr="00DA1E5F">
        <w:rPr>
          <w:sz w:val="16"/>
          <w:szCs w:val="16"/>
        </w:rPr>
        <w:t xml:space="preserve">in unii dintre asociaţi au răspundere nelimitată pentru creanţele societăţii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w:t>
      </w:r>
      <w:r w:rsidRPr="00DA1E5F">
        <w:rPr>
          <w:rFonts w:ascii="Calibri" w:hAnsi="Calibri" w:cs="Calibri"/>
          <w:sz w:val="16"/>
          <w:szCs w:val="16"/>
        </w:rPr>
        <w:t>Î</w:t>
      </w:r>
      <w:r w:rsidRPr="00DA1E5F">
        <w:rPr>
          <w:sz w:val="16"/>
          <w:szCs w:val="16"/>
        </w:rPr>
        <w:t>n sensul prezentei dispozi</w:t>
      </w:r>
      <w:r w:rsidRPr="00DA1E5F">
        <w:rPr>
          <w:rFonts w:ascii="Calibri" w:hAnsi="Calibri" w:cs="Calibri"/>
          <w:sz w:val="16"/>
          <w:szCs w:val="16"/>
        </w:rPr>
        <w:t>ţ</w:t>
      </w:r>
      <w:r w:rsidRPr="00DA1E5F">
        <w:rPr>
          <w:sz w:val="16"/>
          <w:szCs w:val="16"/>
        </w:rPr>
        <w:t xml:space="preserve">ii, </w:t>
      </w:r>
      <w:r w:rsidRPr="00DA1E5F">
        <w:rPr>
          <w:rFonts w:ascii="Calibri" w:hAnsi="Calibri" w:cs="Calibri"/>
          <w:sz w:val="16"/>
          <w:szCs w:val="16"/>
        </w:rPr>
        <w:t>„</w:t>
      </w:r>
      <w:r w:rsidRPr="00DA1E5F">
        <w:rPr>
          <w:sz w:val="16"/>
          <w:szCs w:val="16"/>
        </w:rPr>
        <w:t xml:space="preserve">o societate comercială în care cel puţin unii dintre asociaţi au răspundere nelimitată pentru creanţele societăţii” se referă în special la acele tipuri de societăţi menţionate în anexa II la Directiva 2013/34/UE. </w:t>
      </w:r>
    </w:p>
    <w:p w14:paraId="4087BE37" w14:textId="77777777" w:rsidR="00137C8B" w:rsidRPr="00DA1E5F" w:rsidRDefault="00137C8B" w:rsidP="00277931">
      <w:pPr>
        <w:pStyle w:val="ListParagraph"/>
        <w:widowControl w:val="0"/>
        <w:numPr>
          <w:ilvl w:val="0"/>
          <w:numId w:val="16"/>
        </w:numPr>
        <w:pBdr>
          <w:top w:val="nil"/>
          <w:left w:val="nil"/>
          <w:bottom w:val="nil"/>
          <w:right w:val="nil"/>
          <w:between w:val="nil"/>
        </w:pBdr>
        <w:tabs>
          <w:tab w:val="left" w:pos="142"/>
        </w:tabs>
        <w:spacing w:before="120" w:after="0"/>
        <w:ind w:left="0" w:firstLine="0"/>
        <w:jc w:val="both"/>
        <w:rPr>
          <w:rFonts w:cstheme="minorHAnsi"/>
          <w:b/>
          <w:bCs/>
          <w:sz w:val="16"/>
          <w:szCs w:val="16"/>
        </w:rPr>
      </w:pPr>
      <w:r w:rsidRPr="00DA1E5F">
        <w:rPr>
          <w:sz w:val="16"/>
          <w:szCs w:val="16"/>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3299155B" w14:textId="77777777" w:rsidR="00137C8B" w:rsidRPr="00DA1E5F" w:rsidRDefault="00137C8B" w:rsidP="00277931">
      <w:pPr>
        <w:pStyle w:val="ListParagraph"/>
        <w:widowControl w:val="0"/>
        <w:numPr>
          <w:ilvl w:val="0"/>
          <w:numId w:val="16"/>
        </w:numPr>
        <w:pBdr>
          <w:top w:val="nil"/>
          <w:left w:val="nil"/>
          <w:bottom w:val="nil"/>
          <w:right w:val="nil"/>
          <w:between w:val="nil"/>
        </w:pBdr>
        <w:tabs>
          <w:tab w:val="left" w:pos="142"/>
        </w:tabs>
        <w:spacing w:before="120" w:after="0"/>
        <w:ind w:left="0" w:firstLine="0"/>
        <w:jc w:val="both"/>
        <w:rPr>
          <w:rFonts w:cstheme="minorHAnsi"/>
          <w:b/>
          <w:bCs/>
          <w:sz w:val="16"/>
          <w:szCs w:val="16"/>
        </w:rPr>
      </w:pPr>
      <w:r w:rsidRPr="00DA1E5F">
        <w:rPr>
          <w:sz w:val="16"/>
          <w:szCs w:val="16"/>
        </w:rPr>
        <w:t xml:space="preserve">Atunci când întreprinderea a primit ajutor pentru salvare și nu a rambursat încă împrumutul sau nu a încetat garanţia sau a primit ajutoare pentru restructurare și face încă obiectul unui plan de restructurare. </w:t>
      </w:r>
    </w:p>
    <w:p w14:paraId="35D50193" w14:textId="77777777" w:rsidR="00137C8B" w:rsidRPr="00DA1E5F" w:rsidRDefault="00137C8B" w:rsidP="00277931">
      <w:pPr>
        <w:pStyle w:val="ListParagraph"/>
        <w:widowControl w:val="0"/>
        <w:numPr>
          <w:ilvl w:val="0"/>
          <w:numId w:val="16"/>
        </w:numPr>
        <w:pBdr>
          <w:top w:val="nil"/>
          <w:left w:val="nil"/>
          <w:bottom w:val="nil"/>
          <w:right w:val="nil"/>
          <w:between w:val="nil"/>
        </w:pBdr>
        <w:tabs>
          <w:tab w:val="left" w:pos="142"/>
        </w:tabs>
        <w:spacing w:before="120" w:after="0"/>
        <w:ind w:left="0" w:firstLine="0"/>
        <w:jc w:val="both"/>
        <w:rPr>
          <w:rFonts w:cstheme="minorHAnsi"/>
          <w:b/>
          <w:bCs/>
          <w:sz w:val="16"/>
          <w:szCs w:val="16"/>
        </w:rPr>
      </w:pPr>
      <w:r w:rsidRPr="00DA1E5F">
        <w:rPr>
          <w:sz w:val="16"/>
          <w:szCs w:val="16"/>
        </w:rPr>
        <w:t>În cazul unei întreprinderi care nu este un IMM, atunci când, în ultimii doi ani: 1. raportul datorii/capitaluri proprii al întreprinderii este mai mare de 7,5; și 2. capacitatea de acoperire a dobânzilor calculată pe baza EBITDA se situează sub valoarea 1,0.</w:t>
      </w:r>
    </w:p>
    <w:p w14:paraId="47AA431D" w14:textId="77777777" w:rsidR="00137C8B" w:rsidRDefault="00137C8B" w:rsidP="00277931">
      <w:pPr>
        <w:pStyle w:val="FootnoteText"/>
      </w:pPr>
    </w:p>
  </w:footnote>
  <w:footnote w:id="2">
    <w:p w14:paraId="6E8A5B3E" w14:textId="77777777" w:rsidR="00137C8B" w:rsidRPr="00FC39EF" w:rsidRDefault="00137C8B" w:rsidP="00C11990">
      <w:pPr>
        <w:pStyle w:val="FootnoteText"/>
        <w:jc w:val="both"/>
      </w:pPr>
      <w:r>
        <w:rPr>
          <w:rStyle w:val="FootnoteReference"/>
        </w:rPr>
        <w:footnoteRef/>
      </w:r>
      <w:r>
        <w:t>Regulamentul de punere in aplicare (UE) 2015/207 al Comisiei din 20 ianuarie 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 în ceea ce privește modelul pentru rapoartele de implementare pentru obiectivul de cooperare teritorială europeană</w:t>
      </w:r>
    </w:p>
  </w:footnote>
  <w:footnote w:id="3">
    <w:p w14:paraId="5A239605" w14:textId="77777777" w:rsidR="00137C8B" w:rsidRPr="00B10A1C" w:rsidRDefault="00137C8B" w:rsidP="00E278AA">
      <w:pPr>
        <w:pStyle w:val="FootnoteText"/>
        <w:rPr>
          <w:lang w:val="en-US"/>
        </w:rPr>
      </w:pPr>
      <w:r>
        <w:rPr>
          <w:rStyle w:val="FootnoteReference"/>
        </w:rPr>
        <w:footnoteRef/>
      </w:r>
      <w:r>
        <w:t xml:space="preserve"> </w:t>
      </w:r>
      <w:hyperlink r:id="rId1" w:history="1">
        <w:r>
          <w:rPr>
            <w:rStyle w:val="Hyperlink"/>
          </w:rPr>
          <w:t>Inforegio - Guide to Cost-Benefit Analysis of Investment Projects for Cohesion Policy 2014-2020 (europa.eu)</w:t>
        </w:r>
      </w:hyperlink>
    </w:p>
  </w:footnote>
  <w:footnote w:id="4">
    <w:p w14:paraId="0C8DD67A" w14:textId="77777777" w:rsidR="00137C8B" w:rsidRDefault="00137C8B" w:rsidP="00A85379">
      <w:pPr>
        <w:pStyle w:val="FootnoteText"/>
        <w:jc w:val="both"/>
      </w:pPr>
      <w:r>
        <w:rPr>
          <w:rStyle w:val="FootnoteReference"/>
        </w:rPr>
        <w:footnoteRef/>
      </w:r>
      <w:r>
        <w:t xml:space="preserve"> reprezentantul legal care îşi exercită atribuţiile de drept</w:t>
      </w:r>
    </w:p>
  </w:footnote>
  <w:footnote w:id="5">
    <w:p w14:paraId="4660BF17" w14:textId="77777777" w:rsidR="00137C8B" w:rsidRPr="00C05797" w:rsidRDefault="00137C8B" w:rsidP="00A85379">
      <w:pPr>
        <w:pStyle w:val="FootnoteText"/>
        <w:jc w:val="both"/>
      </w:pPr>
      <w:r w:rsidRPr="00C05797">
        <w:rPr>
          <w:rStyle w:val="FootnoteReference"/>
        </w:rPr>
        <w:footnoteRef/>
      </w:r>
      <w:r w:rsidRPr="00D30D13">
        <w:rPr>
          <w:lang w:val="fr-FR"/>
        </w:rPr>
        <w:t xml:space="preserve"> </w:t>
      </w:r>
      <w:r w:rsidRPr="00C05797">
        <w:rPr>
          <w:sz w:val="16"/>
          <w:szCs w:val="16"/>
        </w:rPr>
        <w:t>,,</w:t>
      </w:r>
      <w:r w:rsidRPr="00D30D13">
        <w:rPr>
          <w:sz w:val="16"/>
          <w:szCs w:val="16"/>
          <w:lang w:val="fr-FR"/>
        </w:rPr>
        <w:t xml:space="preserve"> </w:t>
      </w:r>
      <w:r w:rsidRPr="00C05797">
        <w:rPr>
          <w:sz w:val="16"/>
          <w:szCs w:val="16"/>
        </w:rPr>
        <w:t>(1) Persoanele fizice sau juridice care participă direct în procesul de verificare/evaluare a cererilor de finanţare nu pot fi solicitanţi şi/sau nu pot acorda servicii de consultanţă unui solicitant.”</w:t>
      </w:r>
    </w:p>
  </w:footnote>
  <w:footnote w:id="6">
    <w:p w14:paraId="088FB2B8" w14:textId="77777777" w:rsidR="00137C8B" w:rsidRPr="00C05797" w:rsidRDefault="00137C8B" w:rsidP="00A85379">
      <w:pPr>
        <w:pStyle w:val="FootnoteText"/>
        <w:jc w:val="both"/>
        <w:rPr>
          <w:sz w:val="16"/>
          <w:szCs w:val="16"/>
        </w:rPr>
      </w:pPr>
      <w:r w:rsidRPr="00C05797">
        <w:rPr>
          <w:rStyle w:val="FootnoteReference"/>
        </w:rPr>
        <w:footnoteRef/>
      </w:r>
      <w:r w:rsidRPr="00D30D13">
        <w:rPr>
          <w:lang w:val="fr-FR"/>
        </w:rPr>
        <w:t xml:space="preserve"> </w:t>
      </w:r>
      <w:r w:rsidRPr="00C05797">
        <w:t>,,(</w:t>
      </w:r>
      <w:r w:rsidRPr="00C05797">
        <w:rPr>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7">
    <w:p w14:paraId="0BC7FCC3" w14:textId="77777777" w:rsidR="00137C8B" w:rsidRPr="00C05797" w:rsidRDefault="00137C8B" w:rsidP="00A85379">
      <w:pPr>
        <w:pStyle w:val="FootnoteText"/>
        <w:jc w:val="both"/>
        <w:rPr>
          <w:sz w:val="16"/>
          <w:szCs w:val="16"/>
        </w:rPr>
      </w:pPr>
      <w:r w:rsidRPr="00C05797">
        <w:rPr>
          <w:rStyle w:val="FootnoteReference"/>
        </w:rPr>
        <w:footnoteRef/>
      </w:r>
      <w:r w:rsidRPr="00D30D13">
        <w:t xml:space="preserve"> </w:t>
      </w:r>
      <w:r w:rsidRPr="00C05797">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BC2C9" w14:textId="61ACFF1C" w:rsidR="00137C8B" w:rsidRDefault="006B4BA9">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2050"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A3B07" w14:textId="311D5CDD" w:rsidR="00137C8B" w:rsidRDefault="006B4BA9">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2051"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B2B11" w14:textId="41950BCC" w:rsidR="00137C8B" w:rsidRDefault="006B4BA9">
    <w:pPr>
      <w:pStyle w:val="Header"/>
    </w:pPr>
    <w:r>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2049"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hybridMultilevel"/>
    <w:tmpl w:val="00000004"/>
    <w:lvl w:ilvl="0" w:tplc="D7B60828">
      <w:start w:val="1"/>
      <w:numFmt w:val="bullet"/>
      <w:lvlText w:val=""/>
      <w:lvlJc w:val="left"/>
      <w:pPr>
        <w:ind w:left="720" w:hanging="360"/>
      </w:pPr>
      <w:rPr>
        <w:rFonts w:ascii="Symbol" w:hAnsi="Symbol"/>
      </w:rPr>
    </w:lvl>
    <w:lvl w:ilvl="1" w:tplc="63A2D5F6">
      <w:start w:val="1"/>
      <w:numFmt w:val="bullet"/>
      <w:lvlText w:val="o"/>
      <w:lvlJc w:val="left"/>
      <w:pPr>
        <w:tabs>
          <w:tab w:val="num" w:pos="1440"/>
        </w:tabs>
        <w:ind w:left="1440" w:hanging="360"/>
      </w:pPr>
      <w:rPr>
        <w:rFonts w:ascii="Courier New" w:hAnsi="Courier New"/>
      </w:rPr>
    </w:lvl>
    <w:lvl w:ilvl="2" w:tplc="D92AAB9E">
      <w:start w:val="1"/>
      <w:numFmt w:val="bullet"/>
      <w:lvlText w:val=""/>
      <w:lvlJc w:val="left"/>
      <w:pPr>
        <w:tabs>
          <w:tab w:val="num" w:pos="2160"/>
        </w:tabs>
        <w:ind w:left="2160" w:hanging="360"/>
      </w:pPr>
      <w:rPr>
        <w:rFonts w:ascii="Wingdings" w:hAnsi="Wingdings"/>
      </w:rPr>
    </w:lvl>
    <w:lvl w:ilvl="3" w:tplc="43100F98">
      <w:start w:val="1"/>
      <w:numFmt w:val="bullet"/>
      <w:lvlText w:val=""/>
      <w:lvlJc w:val="left"/>
      <w:pPr>
        <w:tabs>
          <w:tab w:val="num" w:pos="2880"/>
        </w:tabs>
        <w:ind w:left="2880" w:hanging="360"/>
      </w:pPr>
      <w:rPr>
        <w:rFonts w:ascii="Symbol" w:hAnsi="Symbol"/>
      </w:rPr>
    </w:lvl>
    <w:lvl w:ilvl="4" w:tplc="B0F075EC">
      <w:start w:val="1"/>
      <w:numFmt w:val="bullet"/>
      <w:lvlText w:val="o"/>
      <w:lvlJc w:val="left"/>
      <w:pPr>
        <w:tabs>
          <w:tab w:val="num" w:pos="3600"/>
        </w:tabs>
        <w:ind w:left="3600" w:hanging="360"/>
      </w:pPr>
      <w:rPr>
        <w:rFonts w:ascii="Courier New" w:hAnsi="Courier New"/>
      </w:rPr>
    </w:lvl>
    <w:lvl w:ilvl="5" w:tplc="6DF4B188">
      <w:start w:val="1"/>
      <w:numFmt w:val="bullet"/>
      <w:lvlText w:val=""/>
      <w:lvlJc w:val="left"/>
      <w:pPr>
        <w:tabs>
          <w:tab w:val="num" w:pos="4320"/>
        </w:tabs>
        <w:ind w:left="4320" w:hanging="360"/>
      </w:pPr>
      <w:rPr>
        <w:rFonts w:ascii="Wingdings" w:hAnsi="Wingdings"/>
      </w:rPr>
    </w:lvl>
    <w:lvl w:ilvl="6" w:tplc="4BA42CF4">
      <w:start w:val="1"/>
      <w:numFmt w:val="bullet"/>
      <w:lvlText w:val=""/>
      <w:lvlJc w:val="left"/>
      <w:pPr>
        <w:tabs>
          <w:tab w:val="num" w:pos="5040"/>
        </w:tabs>
        <w:ind w:left="5040" w:hanging="360"/>
      </w:pPr>
      <w:rPr>
        <w:rFonts w:ascii="Symbol" w:hAnsi="Symbol"/>
      </w:rPr>
    </w:lvl>
    <w:lvl w:ilvl="7" w:tplc="F71C7106">
      <w:start w:val="1"/>
      <w:numFmt w:val="bullet"/>
      <w:lvlText w:val="o"/>
      <w:lvlJc w:val="left"/>
      <w:pPr>
        <w:tabs>
          <w:tab w:val="num" w:pos="5760"/>
        </w:tabs>
        <w:ind w:left="5760" w:hanging="360"/>
      </w:pPr>
      <w:rPr>
        <w:rFonts w:ascii="Courier New" w:hAnsi="Courier New"/>
      </w:rPr>
    </w:lvl>
    <w:lvl w:ilvl="8" w:tplc="7750B17E">
      <w:start w:val="1"/>
      <w:numFmt w:val="bullet"/>
      <w:lvlText w:val=""/>
      <w:lvlJc w:val="left"/>
      <w:pPr>
        <w:tabs>
          <w:tab w:val="num" w:pos="6480"/>
        </w:tabs>
        <w:ind w:left="6480" w:hanging="360"/>
      </w:pPr>
      <w:rPr>
        <w:rFonts w:ascii="Wingdings" w:hAnsi="Wingdings"/>
      </w:rPr>
    </w:lvl>
  </w:abstractNum>
  <w:abstractNum w:abstractNumId="1" w15:restartNumberingAfterBreak="0">
    <w:nsid w:val="0000000F"/>
    <w:multiLevelType w:val="hybridMultilevel"/>
    <w:tmpl w:val="0000000F"/>
    <w:lvl w:ilvl="0" w:tplc="23E094AE">
      <w:start w:val="1"/>
      <w:numFmt w:val="bullet"/>
      <w:lvlText w:val=""/>
      <w:lvlJc w:val="left"/>
      <w:pPr>
        <w:ind w:left="720" w:hanging="360"/>
      </w:pPr>
      <w:rPr>
        <w:rFonts w:ascii="Symbol" w:hAnsi="Symbol"/>
      </w:rPr>
    </w:lvl>
    <w:lvl w:ilvl="1" w:tplc="54B03EC0">
      <w:start w:val="1"/>
      <w:numFmt w:val="bullet"/>
      <w:lvlText w:val="o"/>
      <w:lvlJc w:val="left"/>
      <w:pPr>
        <w:tabs>
          <w:tab w:val="num" w:pos="1440"/>
        </w:tabs>
        <w:ind w:left="1440" w:hanging="360"/>
      </w:pPr>
      <w:rPr>
        <w:rFonts w:ascii="Courier New" w:hAnsi="Courier New"/>
      </w:rPr>
    </w:lvl>
    <w:lvl w:ilvl="2" w:tplc="A5D09402">
      <w:start w:val="1"/>
      <w:numFmt w:val="bullet"/>
      <w:lvlText w:val=""/>
      <w:lvlJc w:val="left"/>
      <w:pPr>
        <w:tabs>
          <w:tab w:val="num" w:pos="2160"/>
        </w:tabs>
        <w:ind w:left="2160" w:hanging="360"/>
      </w:pPr>
      <w:rPr>
        <w:rFonts w:ascii="Wingdings" w:hAnsi="Wingdings"/>
      </w:rPr>
    </w:lvl>
    <w:lvl w:ilvl="3" w:tplc="BAC6C306">
      <w:start w:val="1"/>
      <w:numFmt w:val="bullet"/>
      <w:lvlText w:val=""/>
      <w:lvlJc w:val="left"/>
      <w:pPr>
        <w:tabs>
          <w:tab w:val="num" w:pos="2880"/>
        </w:tabs>
        <w:ind w:left="2880" w:hanging="360"/>
      </w:pPr>
      <w:rPr>
        <w:rFonts w:ascii="Symbol" w:hAnsi="Symbol"/>
      </w:rPr>
    </w:lvl>
    <w:lvl w:ilvl="4" w:tplc="507059DC">
      <w:start w:val="1"/>
      <w:numFmt w:val="bullet"/>
      <w:lvlText w:val="o"/>
      <w:lvlJc w:val="left"/>
      <w:pPr>
        <w:tabs>
          <w:tab w:val="num" w:pos="3600"/>
        </w:tabs>
        <w:ind w:left="3600" w:hanging="360"/>
      </w:pPr>
      <w:rPr>
        <w:rFonts w:ascii="Courier New" w:hAnsi="Courier New"/>
      </w:rPr>
    </w:lvl>
    <w:lvl w:ilvl="5" w:tplc="BEEE2D9E">
      <w:start w:val="1"/>
      <w:numFmt w:val="bullet"/>
      <w:lvlText w:val=""/>
      <w:lvlJc w:val="left"/>
      <w:pPr>
        <w:tabs>
          <w:tab w:val="num" w:pos="4320"/>
        </w:tabs>
        <w:ind w:left="4320" w:hanging="360"/>
      </w:pPr>
      <w:rPr>
        <w:rFonts w:ascii="Wingdings" w:hAnsi="Wingdings"/>
      </w:rPr>
    </w:lvl>
    <w:lvl w:ilvl="6" w:tplc="5F9651FC">
      <w:start w:val="1"/>
      <w:numFmt w:val="bullet"/>
      <w:lvlText w:val=""/>
      <w:lvlJc w:val="left"/>
      <w:pPr>
        <w:tabs>
          <w:tab w:val="num" w:pos="5040"/>
        </w:tabs>
        <w:ind w:left="5040" w:hanging="360"/>
      </w:pPr>
      <w:rPr>
        <w:rFonts w:ascii="Symbol" w:hAnsi="Symbol"/>
      </w:rPr>
    </w:lvl>
    <w:lvl w:ilvl="7" w:tplc="95623B9E">
      <w:start w:val="1"/>
      <w:numFmt w:val="bullet"/>
      <w:lvlText w:val="o"/>
      <w:lvlJc w:val="left"/>
      <w:pPr>
        <w:tabs>
          <w:tab w:val="num" w:pos="5760"/>
        </w:tabs>
        <w:ind w:left="5760" w:hanging="360"/>
      </w:pPr>
      <w:rPr>
        <w:rFonts w:ascii="Courier New" w:hAnsi="Courier New"/>
      </w:rPr>
    </w:lvl>
    <w:lvl w:ilvl="8" w:tplc="70B080EA">
      <w:start w:val="1"/>
      <w:numFmt w:val="bullet"/>
      <w:lvlText w:val=""/>
      <w:lvlJc w:val="left"/>
      <w:pPr>
        <w:tabs>
          <w:tab w:val="num" w:pos="6480"/>
        </w:tabs>
        <w:ind w:left="6480" w:hanging="360"/>
      </w:pPr>
      <w:rPr>
        <w:rFonts w:ascii="Wingdings" w:hAnsi="Wingdings"/>
      </w:rPr>
    </w:lvl>
  </w:abstractNum>
  <w:abstractNum w:abstractNumId="2"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EA4B47"/>
    <w:multiLevelType w:val="hybridMultilevel"/>
    <w:tmpl w:val="138655B4"/>
    <w:lvl w:ilvl="0" w:tplc="A9FA7B42">
      <w:start w:val="1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C166DE"/>
    <w:multiLevelType w:val="hybridMultilevel"/>
    <w:tmpl w:val="567662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C77015"/>
    <w:multiLevelType w:val="hybridMultilevel"/>
    <w:tmpl w:val="E648DEFE"/>
    <w:lvl w:ilvl="0" w:tplc="639CBD60">
      <w:start w:val="1"/>
      <w:numFmt w:val="lowerRoman"/>
      <w:lvlText w:val="%1."/>
      <w:lvlJc w:val="right"/>
      <w:pPr>
        <w:ind w:left="720" w:hanging="360"/>
      </w:pPr>
      <w:rPr>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1CB06E0"/>
    <w:multiLevelType w:val="hybridMultilevel"/>
    <w:tmpl w:val="C512C15E"/>
    <w:lvl w:ilvl="0" w:tplc="3D8ECB30">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2134757"/>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25522B2"/>
    <w:multiLevelType w:val="hybridMultilevel"/>
    <w:tmpl w:val="13AC2656"/>
    <w:lvl w:ilvl="0" w:tplc="60AAE6DE">
      <w:start w:val="1"/>
      <w:numFmt w:val="decimal"/>
      <w:lvlText w:val="%1."/>
      <w:lvlJc w:val="left"/>
      <w:pPr>
        <w:ind w:left="862" w:hanging="360"/>
      </w:pPr>
      <w:rPr>
        <w:rFonts w:hint="default"/>
      </w:rPr>
    </w:lvl>
    <w:lvl w:ilvl="1" w:tplc="1A581654">
      <w:start w:val="1"/>
      <w:numFmt w:val="decimal"/>
      <w:pStyle w:val="Heading2"/>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493B19"/>
    <w:multiLevelType w:val="hybridMultilevel"/>
    <w:tmpl w:val="9C1A20C6"/>
    <w:lvl w:ilvl="0" w:tplc="04090017">
      <w:start w:val="1"/>
      <w:numFmt w:val="lowerLetter"/>
      <w:lvlText w:val="%1)"/>
      <w:lvlJc w:val="left"/>
      <w:pPr>
        <w:ind w:left="978" w:hanging="360"/>
      </w:pPr>
    </w:lvl>
    <w:lvl w:ilvl="1" w:tplc="04090019" w:tentative="1">
      <w:start w:val="1"/>
      <w:numFmt w:val="lowerLetter"/>
      <w:lvlText w:val="%2."/>
      <w:lvlJc w:val="left"/>
      <w:pPr>
        <w:ind w:left="1698" w:hanging="360"/>
      </w:pPr>
    </w:lvl>
    <w:lvl w:ilvl="2" w:tplc="0409001B" w:tentative="1">
      <w:start w:val="1"/>
      <w:numFmt w:val="lowerRoman"/>
      <w:lvlText w:val="%3."/>
      <w:lvlJc w:val="right"/>
      <w:pPr>
        <w:ind w:left="2418" w:hanging="180"/>
      </w:pPr>
    </w:lvl>
    <w:lvl w:ilvl="3" w:tplc="0409000F" w:tentative="1">
      <w:start w:val="1"/>
      <w:numFmt w:val="decimal"/>
      <w:lvlText w:val="%4."/>
      <w:lvlJc w:val="left"/>
      <w:pPr>
        <w:ind w:left="3138" w:hanging="360"/>
      </w:pPr>
    </w:lvl>
    <w:lvl w:ilvl="4" w:tplc="04090019" w:tentative="1">
      <w:start w:val="1"/>
      <w:numFmt w:val="lowerLetter"/>
      <w:lvlText w:val="%5."/>
      <w:lvlJc w:val="left"/>
      <w:pPr>
        <w:ind w:left="3858" w:hanging="360"/>
      </w:pPr>
    </w:lvl>
    <w:lvl w:ilvl="5" w:tplc="0409001B" w:tentative="1">
      <w:start w:val="1"/>
      <w:numFmt w:val="lowerRoman"/>
      <w:lvlText w:val="%6."/>
      <w:lvlJc w:val="right"/>
      <w:pPr>
        <w:ind w:left="4578" w:hanging="180"/>
      </w:pPr>
    </w:lvl>
    <w:lvl w:ilvl="6" w:tplc="0409000F" w:tentative="1">
      <w:start w:val="1"/>
      <w:numFmt w:val="decimal"/>
      <w:lvlText w:val="%7."/>
      <w:lvlJc w:val="left"/>
      <w:pPr>
        <w:ind w:left="5298" w:hanging="360"/>
      </w:pPr>
    </w:lvl>
    <w:lvl w:ilvl="7" w:tplc="04090019" w:tentative="1">
      <w:start w:val="1"/>
      <w:numFmt w:val="lowerLetter"/>
      <w:lvlText w:val="%8."/>
      <w:lvlJc w:val="left"/>
      <w:pPr>
        <w:ind w:left="6018" w:hanging="360"/>
      </w:pPr>
    </w:lvl>
    <w:lvl w:ilvl="8" w:tplc="0409001B" w:tentative="1">
      <w:start w:val="1"/>
      <w:numFmt w:val="lowerRoman"/>
      <w:lvlText w:val="%9."/>
      <w:lvlJc w:val="right"/>
      <w:pPr>
        <w:ind w:left="6738" w:hanging="180"/>
      </w:pPr>
    </w:lvl>
  </w:abstractNum>
  <w:abstractNum w:abstractNumId="10" w15:restartNumberingAfterBreak="0">
    <w:nsid w:val="037833F2"/>
    <w:multiLevelType w:val="hybridMultilevel"/>
    <w:tmpl w:val="1068A8B0"/>
    <w:lvl w:ilvl="0" w:tplc="0418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1" w15:restartNumberingAfterBreak="0">
    <w:nsid w:val="043055B1"/>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4892A4F"/>
    <w:multiLevelType w:val="hybridMultilevel"/>
    <w:tmpl w:val="8EFCD1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BF4FF7"/>
    <w:multiLevelType w:val="hybridMultilevel"/>
    <w:tmpl w:val="0CB28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360A2B"/>
    <w:multiLevelType w:val="multilevel"/>
    <w:tmpl w:val="B930FD3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6"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1-Art"/>
      <w:lvlText w:val="(%2)"/>
      <w:lvlJc w:val="left"/>
      <w:pPr>
        <w:tabs>
          <w:tab w:val="num" w:pos="900"/>
        </w:tabs>
        <w:ind w:left="900" w:hanging="360"/>
      </w:pPr>
      <w:rPr>
        <w:rFonts w:hint="default"/>
      </w:rPr>
    </w:lvl>
    <w:lvl w:ilvl="2">
      <w:start w:val="1"/>
      <w:numFmt w:val="lowerLetter"/>
      <w:pStyle w:val="Head2-Alin"/>
      <w:lvlText w:val="%3."/>
      <w:lvlJc w:val="left"/>
      <w:pPr>
        <w:tabs>
          <w:tab w:val="num" w:pos="1080"/>
        </w:tabs>
        <w:ind w:left="1080" w:hanging="360"/>
      </w:pPr>
      <w:rPr>
        <w:rFonts w:hint="default"/>
      </w:rPr>
    </w:lvl>
    <w:lvl w:ilvl="3">
      <w:start w:val="1"/>
      <w:numFmt w:val="upperLetter"/>
      <w:lvlRestart w:val="1"/>
      <w:pStyle w:val="Head3-Bullet"/>
      <w:lvlText w:val="%4."/>
      <w:lvlJc w:val="left"/>
      <w:pPr>
        <w:tabs>
          <w:tab w:val="num" w:pos="360"/>
        </w:tabs>
        <w:ind w:left="0" w:firstLine="0"/>
      </w:pPr>
      <w:rPr>
        <w:rFonts w:hint="default"/>
      </w:rPr>
    </w:lvl>
    <w:lvl w:ilvl="4">
      <w:start w:val="1"/>
      <w:numFmt w:val="none"/>
      <w:pStyle w:val="Head4-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07783942"/>
    <w:multiLevelType w:val="hybridMultilevel"/>
    <w:tmpl w:val="AC827E5A"/>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84605D4"/>
    <w:multiLevelType w:val="multilevel"/>
    <w:tmpl w:val="74844D24"/>
    <w:lvl w:ilvl="0">
      <w:start w:val="8"/>
      <w:numFmt w:val="decimal"/>
      <w:lvlText w:val="%1"/>
      <w:lvlJc w:val="left"/>
      <w:pPr>
        <w:ind w:left="375" w:hanging="375"/>
      </w:pPr>
      <w:rPr>
        <w:rFonts w:hint="default"/>
      </w:rPr>
    </w:lvl>
    <w:lvl w:ilvl="1">
      <w:start w:val="1"/>
      <w:numFmt w:val="decimal"/>
      <w:lvlText w:val="%1.%2"/>
      <w:lvlJc w:val="left"/>
      <w:pPr>
        <w:ind w:left="1440" w:hanging="375"/>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4275" w:hanging="108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765" w:hanging="144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9255" w:hanging="1800"/>
      </w:pPr>
      <w:rPr>
        <w:rFonts w:hint="default"/>
      </w:rPr>
    </w:lvl>
    <w:lvl w:ilvl="8">
      <w:start w:val="1"/>
      <w:numFmt w:val="decimal"/>
      <w:lvlText w:val="%1.%2.%3.%4.%5.%6.%7.%8.%9"/>
      <w:lvlJc w:val="left"/>
      <w:pPr>
        <w:ind w:left="10680" w:hanging="2160"/>
      </w:pPr>
      <w:rPr>
        <w:rFonts w:hint="default"/>
      </w:rPr>
    </w:lvl>
  </w:abstractNum>
  <w:abstractNum w:abstractNumId="19" w15:restartNumberingAfterBreak="0">
    <w:nsid w:val="08891A58"/>
    <w:multiLevelType w:val="hybridMultilevel"/>
    <w:tmpl w:val="DCD0DAD2"/>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08A97149"/>
    <w:multiLevelType w:val="hybridMultilevel"/>
    <w:tmpl w:val="9A3A0A44"/>
    <w:lvl w:ilvl="0" w:tplc="587282C8">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8E559B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92456B9"/>
    <w:multiLevelType w:val="hybridMultilevel"/>
    <w:tmpl w:val="62FE0B2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0A6624EC"/>
    <w:multiLevelType w:val="hybridMultilevel"/>
    <w:tmpl w:val="B9E8A954"/>
    <w:lvl w:ilvl="0" w:tplc="04090005">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15:restartNumberingAfterBreak="0">
    <w:nsid w:val="0A9F302C"/>
    <w:multiLevelType w:val="hybridMultilevel"/>
    <w:tmpl w:val="A7BA2A3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0ABA410A"/>
    <w:multiLevelType w:val="hybridMultilevel"/>
    <w:tmpl w:val="A3ACA542"/>
    <w:lvl w:ilvl="0" w:tplc="35847664">
      <w:numFmt w:val="bullet"/>
      <w:lvlText w:val="-"/>
      <w:lvlJc w:val="left"/>
      <w:pPr>
        <w:ind w:left="1004" w:hanging="360"/>
      </w:pPr>
      <w:rPr>
        <w:rFonts w:ascii="Times New Roman" w:eastAsia="Times New Roman" w:hAnsi="Times New Roman" w:cs="Times New Roman" w:hint="default"/>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26"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0BEE5975"/>
    <w:multiLevelType w:val="hybridMultilevel"/>
    <w:tmpl w:val="6F80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D134C58"/>
    <w:multiLevelType w:val="hybridMultilevel"/>
    <w:tmpl w:val="5D529606"/>
    <w:lvl w:ilvl="0" w:tplc="0409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9" w15:restartNumberingAfterBreak="0">
    <w:nsid w:val="0D6A4167"/>
    <w:multiLevelType w:val="hybridMultilevel"/>
    <w:tmpl w:val="B72CC8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9D649C"/>
    <w:multiLevelType w:val="multilevel"/>
    <w:tmpl w:val="05888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DF76B1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0E477082"/>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0EB735F2"/>
    <w:multiLevelType w:val="hybridMultilevel"/>
    <w:tmpl w:val="52CE21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0F97592B"/>
    <w:multiLevelType w:val="multilevel"/>
    <w:tmpl w:val="0874948E"/>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FAE4902"/>
    <w:multiLevelType w:val="multilevel"/>
    <w:tmpl w:val="A1E428CE"/>
    <w:lvl w:ilvl="0">
      <w:start w:val="8"/>
      <w:numFmt w:val="decimal"/>
      <w:lvlText w:val="%1"/>
      <w:lvlJc w:val="left"/>
      <w:pPr>
        <w:ind w:left="360" w:hanging="360"/>
      </w:pPr>
      <w:rPr>
        <w:rFonts w:hint="default"/>
      </w:rPr>
    </w:lvl>
    <w:lvl w:ilvl="1">
      <w:start w:val="6"/>
      <w:numFmt w:val="decimal"/>
      <w:lvlText w:val="%1.%2"/>
      <w:lvlJc w:val="left"/>
      <w:pPr>
        <w:ind w:left="786" w:hanging="360"/>
      </w:pPr>
      <w:rPr>
        <w:rFonts w:hint="default"/>
        <w:color w:val="0070C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01114BC"/>
    <w:multiLevelType w:val="hybridMultilevel"/>
    <w:tmpl w:val="3B32663E"/>
    <w:lvl w:ilvl="0" w:tplc="2DF2F3FC">
      <w:start w:val="1"/>
      <w:numFmt w:val="decimal"/>
      <w:lvlText w:val="%1."/>
      <w:lvlJc w:val="left"/>
      <w:pPr>
        <w:ind w:left="7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03027EC"/>
    <w:multiLevelType w:val="hybridMultilevel"/>
    <w:tmpl w:val="54C6C16C"/>
    <w:lvl w:ilvl="0" w:tplc="24ECC198">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103B5C71"/>
    <w:multiLevelType w:val="hybridMultilevel"/>
    <w:tmpl w:val="270691C4"/>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0E67421"/>
    <w:multiLevelType w:val="hybridMultilevel"/>
    <w:tmpl w:val="83142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11371237"/>
    <w:multiLevelType w:val="hybridMultilevel"/>
    <w:tmpl w:val="A41E8716"/>
    <w:lvl w:ilvl="0" w:tplc="F9E2DA30">
      <w:start w:val="1"/>
      <w:numFmt w:val="bullet"/>
      <w:lvlText w:val=""/>
      <w:lvlJc w:val="left"/>
      <w:pPr>
        <w:ind w:left="720" w:hanging="360"/>
      </w:pPr>
      <w:rPr>
        <w:rFonts w:ascii="Wingdings" w:hAnsi="Wingdings"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1385797"/>
    <w:multiLevelType w:val="hybridMultilevel"/>
    <w:tmpl w:val="D0921EC6"/>
    <w:lvl w:ilvl="0" w:tplc="8ED27BBC">
      <w:start w:val="1"/>
      <w:numFmt w:val="decimal"/>
      <w:lvlText w:val="%1."/>
      <w:lvlJc w:val="left"/>
      <w:pPr>
        <w:ind w:left="360" w:hanging="360"/>
      </w:pPr>
      <w:rPr>
        <w:i w:val="0"/>
        <w:i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F440E0B8">
      <w:start w:val="1"/>
      <w:numFmt w:val="decimal"/>
      <w:lvlText w:val="%4."/>
      <w:lvlJc w:val="left"/>
      <w:pPr>
        <w:ind w:left="360" w:hanging="360"/>
      </w:pPr>
      <w:rPr>
        <w:b/>
        <w:bCs/>
        <w:strike w:val="0"/>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3" w15:restartNumberingAfterBreak="0">
    <w:nsid w:val="125503B7"/>
    <w:multiLevelType w:val="hybridMultilevel"/>
    <w:tmpl w:val="6BA4C9C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13512E3B"/>
    <w:multiLevelType w:val="hybridMultilevel"/>
    <w:tmpl w:val="76620EE0"/>
    <w:lvl w:ilvl="0" w:tplc="045A2D6C">
      <w:start w:val="1"/>
      <w:numFmt w:val="lowerLetter"/>
      <w:lvlText w:val="%1)"/>
      <w:lvlJc w:val="left"/>
      <w:pPr>
        <w:ind w:left="720" w:hanging="360"/>
      </w:pPr>
      <w:rPr>
        <w:rFonts w:hint="default"/>
        <w:i w:val="0"/>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452463D"/>
    <w:multiLevelType w:val="hybridMultilevel"/>
    <w:tmpl w:val="92868F16"/>
    <w:lvl w:ilvl="0" w:tplc="0409000D">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7"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15620ECA"/>
    <w:multiLevelType w:val="hybridMultilevel"/>
    <w:tmpl w:val="3DFA104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0"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51" w15:restartNumberingAfterBreak="0">
    <w:nsid w:val="16142496"/>
    <w:multiLevelType w:val="hybridMultilevel"/>
    <w:tmpl w:val="0638E19E"/>
    <w:lvl w:ilvl="0" w:tplc="FFFFFFFF">
      <w:start w:val="1"/>
      <w:numFmt w:val="decimal"/>
      <w:lvlText w:val="%1."/>
      <w:lvlJc w:val="left"/>
      <w:pPr>
        <w:ind w:left="990" w:hanging="360"/>
      </w:pPr>
      <w:rPr>
        <w:b/>
        <w:bCs/>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66D7FC1"/>
    <w:multiLevelType w:val="hybridMultilevel"/>
    <w:tmpl w:val="B53C319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6C53D21"/>
    <w:multiLevelType w:val="hybridMultilevel"/>
    <w:tmpl w:val="9CA25A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8C870C6"/>
    <w:multiLevelType w:val="hybridMultilevel"/>
    <w:tmpl w:val="5F2C7F36"/>
    <w:lvl w:ilvl="0" w:tplc="B75E0092">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9905CA3"/>
    <w:multiLevelType w:val="multilevel"/>
    <w:tmpl w:val="5CE082EE"/>
    <w:lvl w:ilvl="0">
      <w:start w:val="9"/>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1A4F7F68"/>
    <w:multiLevelType w:val="multilevel"/>
    <w:tmpl w:val="1EC60C0C"/>
    <w:lvl w:ilvl="0">
      <w:start w:val="13"/>
      <w:numFmt w:val="decimal"/>
      <w:lvlText w:val="%1"/>
      <w:lvlJc w:val="left"/>
      <w:pPr>
        <w:ind w:left="525" w:hanging="525"/>
      </w:pPr>
      <w:rPr>
        <w:rFonts w:hint="default"/>
      </w:rPr>
    </w:lvl>
    <w:lvl w:ilvl="1">
      <w:start w:val="4"/>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8" w15:restartNumberingAfterBreak="0">
    <w:nsid w:val="1A5B4E21"/>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1A736EFD"/>
    <w:multiLevelType w:val="hybridMultilevel"/>
    <w:tmpl w:val="7B7E0E00"/>
    <w:lvl w:ilvl="0" w:tplc="555879DC">
      <w:start w:val="1"/>
      <w:numFmt w:val="upperLetter"/>
      <w:lvlText w:val="%1."/>
      <w:lvlJc w:val="left"/>
      <w:pPr>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1C2C778B"/>
    <w:multiLevelType w:val="hybridMultilevel"/>
    <w:tmpl w:val="A54840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CE7002A"/>
    <w:multiLevelType w:val="multilevel"/>
    <w:tmpl w:val="4DF04358"/>
    <w:lvl w:ilvl="0">
      <w:start w:val="6"/>
      <w:numFmt w:val="bullet"/>
      <w:lvlText w:val="-"/>
      <w:lvlJc w:val="left"/>
      <w:pPr>
        <w:tabs>
          <w:tab w:val="num" w:pos="720"/>
        </w:tabs>
        <w:ind w:left="720" w:hanging="360"/>
      </w:pPr>
      <w:rPr>
        <w:rFonts w:ascii="Calibri" w:eastAsia="Times New Roman" w:hAnsi="Calibri" w:hint="default"/>
        <w:sz w:val="20"/>
      </w:rPr>
    </w:lvl>
    <w:lvl w:ilvl="1">
      <w:start w:val="4"/>
      <w:numFmt w:val="upperLetter"/>
      <w:lvlText w:val="%2."/>
      <w:lvlJc w:val="left"/>
      <w:pPr>
        <w:ind w:left="502" w:hanging="360"/>
      </w:pPr>
      <w:rPr>
        <w:rFonts w:hint="default"/>
        <w:b/>
        <w:color w:val="auto"/>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DA45716"/>
    <w:multiLevelType w:val="multilevel"/>
    <w:tmpl w:val="E418151E"/>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1DE64A80"/>
    <w:multiLevelType w:val="hybridMultilevel"/>
    <w:tmpl w:val="8ABCC7B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1DF44542"/>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1E4B57EE"/>
    <w:multiLevelType w:val="hybridMultilevel"/>
    <w:tmpl w:val="3C10AA2C"/>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E736327"/>
    <w:multiLevelType w:val="hybridMultilevel"/>
    <w:tmpl w:val="C20AA09E"/>
    <w:lvl w:ilvl="0" w:tplc="3B324610">
      <w:start w:val="1"/>
      <w:numFmt w:val="lowerRoman"/>
      <w:lvlText w:val="(%1)"/>
      <w:lvlJc w:val="left"/>
      <w:pPr>
        <w:ind w:left="1080" w:hanging="72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EF432CE"/>
    <w:multiLevelType w:val="hybridMultilevel"/>
    <w:tmpl w:val="88549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1F1F2728"/>
    <w:multiLevelType w:val="hybridMultilevel"/>
    <w:tmpl w:val="3B32663E"/>
    <w:lvl w:ilvl="0" w:tplc="2DF2F3FC">
      <w:start w:val="1"/>
      <w:numFmt w:val="decimal"/>
      <w:lvlText w:val="%1."/>
      <w:lvlJc w:val="left"/>
      <w:pPr>
        <w:ind w:left="7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F540CA4"/>
    <w:multiLevelType w:val="hybridMultilevel"/>
    <w:tmpl w:val="593474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202B45FA"/>
    <w:multiLevelType w:val="hybridMultilevel"/>
    <w:tmpl w:val="704222F8"/>
    <w:lvl w:ilvl="0" w:tplc="0409000D">
      <w:start w:val="1"/>
      <w:numFmt w:val="bullet"/>
      <w:lvlText w:val=""/>
      <w:lvlJc w:val="left"/>
      <w:pPr>
        <w:ind w:left="1032" w:hanging="360"/>
      </w:pPr>
      <w:rPr>
        <w:rFonts w:ascii="Wingdings" w:hAnsi="Wingdings"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abstractNum w:abstractNumId="73" w15:restartNumberingAfterBreak="0">
    <w:nsid w:val="20744260"/>
    <w:multiLevelType w:val="hybridMultilevel"/>
    <w:tmpl w:val="CD581ECE"/>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345AEF20">
      <w:start w:val="12"/>
      <w:numFmt w:val="decimal"/>
      <w:lvlText w:val="%4"/>
      <w:lvlJc w:val="left"/>
      <w:pPr>
        <w:ind w:left="3120" w:hanging="360"/>
      </w:pPr>
      <w:rPr>
        <w:rFonts w:hint="default"/>
      </w:r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4" w15:restartNumberingAfterBreak="0">
    <w:nsid w:val="23035F3E"/>
    <w:multiLevelType w:val="hybridMultilevel"/>
    <w:tmpl w:val="48204D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3680A14"/>
    <w:multiLevelType w:val="hybridMultilevel"/>
    <w:tmpl w:val="92EE482E"/>
    <w:lvl w:ilvl="0" w:tplc="FFFFFFFF">
      <w:start w:val="1"/>
      <w:numFmt w:val="upperLetter"/>
      <w:lvlText w:val="%1."/>
      <w:lvlJc w:val="left"/>
      <w:pPr>
        <w:ind w:left="234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76" w15:restartNumberingAfterBreak="0">
    <w:nsid w:val="240337C0"/>
    <w:multiLevelType w:val="multilevel"/>
    <w:tmpl w:val="7540B27A"/>
    <w:lvl w:ilvl="0">
      <w:start w:val="1"/>
      <w:numFmt w:val="decimal"/>
      <w:lvlText w:val="%1."/>
      <w:lvlJc w:val="left"/>
      <w:pPr>
        <w:ind w:left="720" w:hanging="360"/>
      </w:pPr>
      <w:rPr>
        <w:rFonts w:hint="default"/>
        <w:b/>
        <w:bCs/>
        <w:sz w:val="32"/>
        <w:szCs w:val="32"/>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25C47854"/>
    <w:multiLevelType w:val="multilevel"/>
    <w:tmpl w:val="F1CE247E"/>
    <w:lvl w:ilvl="0">
      <w:start w:val="8"/>
      <w:numFmt w:val="decimal"/>
      <w:lvlText w:val="%1"/>
      <w:lvlJc w:val="left"/>
      <w:pPr>
        <w:ind w:left="525" w:hanging="525"/>
      </w:pPr>
      <w:rPr>
        <w:rFonts w:hint="default"/>
      </w:rPr>
    </w:lvl>
    <w:lvl w:ilvl="1">
      <w:start w:val="4"/>
      <w:numFmt w:val="decimal"/>
      <w:lvlText w:val="%1.%2"/>
      <w:lvlJc w:val="left"/>
      <w:pPr>
        <w:ind w:left="1215" w:hanging="525"/>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78" w15:restartNumberingAfterBreak="0">
    <w:nsid w:val="25FA2914"/>
    <w:multiLevelType w:val="hybridMultilevel"/>
    <w:tmpl w:val="260026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26584283"/>
    <w:multiLevelType w:val="multilevel"/>
    <w:tmpl w:val="95A08F36"/>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1" w15:restartNumberingAfterBreak="0">
    <w:nsid w:val="276D3C5E"/>
    <w:multiLevelType w:val="hybridMultilevel"/>
    <w:tmpl w:val="30F2160C"/>
    <w:lvl w:ilvl="0" w:tplc="04090017">
      <w:start w:val="1"/>
      <w:numFmt w:val="lowerLetter"/>
      <w:lvlText w:val="%1)"/>
      <w:lvlJc w:val="lef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82" w15:restartNumberingAfterBreak="0">
    <w:nsid w:val="2779072B"/>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78C5A58"/>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27E24E81"/>
    <w:multiLevelType w:val="hybridMultilevel"/>
    <w:tmpl w:val="429CB90E"/>
    <w:lvl w:ilvl="0" w:tplc="FFFFFFFF">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28044F40"/>
    <w:multiLevelType w:val="hybridMultilevel"/>
    <w:tmpl w:val="286AC332"/>
    <w:lvl w:ilvl="0" w:tplc="2396BA0E">
      <w:start w:val="5"/>
      <w:numFmt w:val="upp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8FD3EF4"/>
    <w:multiLevelType w:val="hybridMultilevel"/>
    <w:tmpl w:val="FA12265C"/>
    <w:lvl w:ilvl="0" w:tplc="0409000D">
      <w:start w:val="1"/>
      <w:numFmt w:val="bullet"/>
      <w:lvlText w:val=""/>
      <w:lvlJc w:val="left"/>
      <w:pPr>
        <w:ind w:left="540" w:hanging="360"/>
      </w:pPr>
      <w:rPr>
        <w:rFonts w:ascii="Wingdings" w:hAnsi="Wingdings" w:hint="default"/>
      </w:rPr>
    </w:lvl>
    <w:lvl w:ilvl="1" w:tplc="FFFFFFFF" w:tentative="1">
      <w:start w:val="1"/>
      <w:numFmt w:val="bullet"/>
      <w:lvlText w:val="o"/>
      <w:lvlJc w:val="left"/>
      <w:pPr>
        <w:ind w:left="1260" w:hanging="360"/>
      </w:pPr>
      <w:rPr>
        <w:rFonts w:ascii="Courier New" w:hAnsi="Courier New" w:cs="Courier New" w:hint="default"/>
      </w:rPr>
    </w:lvl>
    <w:lvl w:ilvl="2" w:tplc="FFFFFFFF" w:tentative="1">
      <w:start w:val="1"/>
      <w:numFmt w:val="bullet"/>
      <w:lvlText w:val=""/>
      <w:lvlJc w:val="left"/>
      <w:pPr>
        <w:ind w:left="1980" w:hanging="360"/>
      </w:pPr>
      <w:rPr>
        <w:rFonts w:ascii="Wingdings" w:hAnsi="Wingdings" w:hint="default"/>
      </w:rPr>
    </w:lvl>
    <w:lvl w:ilvl="3" w:tplc="FFFFFFFF" w:tentative="1">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abstractNum w:abstractNumId="87" w15:restartNumberingAfterBreak="0">
    <w:nsid w:val="29BD614F"/>
    <w:multiLevelType w:val="multilevel"/>
    <w:tmpl w:val="28C2FED6"/>
    <w:lvl w:ilvl="0">
      <w:start w:val="1"/>
      <w:numFmt w:val="upperRoman"/>
      <w:lvlText w:val="%1."/>
      <w:lvlJc w:val="righ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8" w15:restartNumberingAfterBreak="0">
    <w:nsid w:val="2A290F4E"/>
    <w:multiLevelType w:val="multilevel"/>
    <w:tmpl w:val="C66E2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A441FB4"/>
    <w:multiLevelType w:val="hybridMultilevel"/>
    <w:tmpl w:val="F9F01456"/>
    <w:lvl w:ilvl="0" w:tplc="A21211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A704D22"/>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B8C5105"/>
    <w:multiLevelType w:val="hybridMultilevel"/>
    <w:tmpl w:val="CE70301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C4D481A"/>
    <w:multiLevelType w:val="multilevel"/>
    <w:tmpl w:val="95A2D48A"/>
    <w:lvl w:ilvl="0">
      <w:start w:val="8"/>
      <w:numFmt w:val="decimal"/>
      <w:lvlText w:val="%1"/>
      <w:lvlJc w:val="left"/>
      <w:pPr>
        <w:ind w:left="375" w:hanging="375"/>
      </w:pPr>
      <w:rPr>
        <w:rFonts w:hint="default"/>
      </w:rPr>
    </w:lvl>
    <w:lvl w:ilvl="1">
      <w:start w:val="4"/>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94" w15:restartNumberingAfterBreak="0">
    <w:nsid w:val="2C533178"/>
    <w:multiLevelType w:val="hybridMultilevel"/>
    <w:tmpl w:val="8ECA471A"/>
    <w:lvl w:ilvl="0" w:tplc="D4E61E52">
      <w:start w:val="1"/>
      <w:numFmt w:val="upperLetter"/>
      <w:lvlText w:val="%1."/>
      <w:lvlJc w:val="left"/>
      <w:pPr>
        <w:ind w:left="720" w:hanging="360"/>
      </w:pPr>
      <w:rPr>
        <w:rFonts w:cstheme="minorBidi"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CC95C7C"/>
    <w:multiLevelType w:val="hybridMultilevel"/>
    <w:tmpl w:val="81BC6756"/>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6" w15:restartNumberingAfterBreak="0">
    <w:nsid w:val="2D070E4E"/>
    <w:multiLevelType w:val="multilevel"/>
    <w:tmpl w:val="CBA40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D111A7D"/>
    <w:multiLevelType w:val="hybridMultilevel"/>
    <w:tmpl w:val="C3E02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D710C7D"/>
    <w:multiLevelType w:val="hybridMultilevel"/>
    <w:tmpl w:val="E4C4D4C6"/>
    <w:lvl w:ilvl="0" w:tplc="AA2E2446">
      <w:start w:val="1"/>
      <w:numFmt w:val="upperLetter"/>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DAA1BC1"/>
    <w:multiLevelType w:val="multilevel"/>
    <w:tmpl w:val="DCA89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1" w15:restartNumberingAfterBreak="0">
    <w:nsid w:val="2E942701"/>
    <w:multiLevelType w:val="hybridMultilevel"/>
    <w:tmpl w:val="2ACC4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2FBE39ED"/>
    <w:multiLevelType w:val="hybridMultilevel"/>
    <w:tmpl w:val="A0E4E328"/>
    <w:lvl w:ilvl="0" w:tplc="0409000D">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3" w15:restartNumberingAfterBreak="0">
    <w:nsid w:val="306253CC"/>
    <w:multiLevelType w:val="multilevel"/>
    <w:tmpl w:val="6BFC3124"/>
    <w:lvl w:ilvl="0">
      <w:start w:val="3"/>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4"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30BF5A52"/>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30C123AE"/>
    <w:multiLevelType w:val="hybridMultilevel"/>
    <w:tmpl w:val="F93ABBA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7" w15:restartNumberingAfterBreak="0">
    <w:nsid w:val="312F1BCF"/>
    <w:multiLevelType w:val="hybridMultilevel"/>
    <w:tmpl w:val="1EDC348A"/>
    <w:lvl w:ilvl="0" w:tplc="3D8ECB30">
      <w:start w:val="1"/>
      <w:numFmt w:val="bullet"/>
      <w:lvlText w:val="-"/>
      <w:lvlJc w:val="left"/>
      <w:pPr>
        <w:ind w:left="786" w:hanging="360"/>
      </w:pPr>
      <w:rPr>
        <w:rFonts w:ascii="Courier New" w:hAnsi="Courier New"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8" w15:restartNumberingAfterBreak="0">
    <w:nsid w:val="31FE0BA8"/>
    <w:multiLevelType w:val="hybridMultilevel"/>
    <w:tmpl w:val="B45E01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569341A"/>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35BC1EC2"/>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1" w15:restartNumberingAfterBreak="0">
    <w:nsid w:val="377411D0"/>
    <w:multiLevelType w:val="multilevel"/>
    <w:tmpl w:val="EF32D768"/>
    <w:lvl w:ilvl="0">
      <w:start w:val="1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380B4304"/>
    <w:multiLevelType w:val="multilevel"/>
    <w:tmpl w:val="5D1446B2"/>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38D03404"/>
    <w:multiLevelType w:val="hybridMultilevel"/>
    <w:tmpl w:val="7BBEC404"/>
    <w:lvl w:ilvl="0" w:tplc="CE4A72CC">
      <w:start w:val="3"/>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5" w15:restartNumberingAfterBreak="0">
    <w:nsid w:val="39AC4380"/>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39BE6221"/>
    <w:multiLevelType w:val="hybridMultilevel"/>
    <w:tmpl w:val="4EEC2452"/>
    <w:lvl w:ilvl="0" w:tplc="FFFFFFFF">
      <w:start w:val="1"/>
      <w:numFmt w:val="upperLetter"/>
      <w:lvlText w:val="%1."/>
      <w:lvlJc w:val="left"/>
      <w:pPr>
        <w:ind w:left="720" w:hanging="360"/>
      </w:pPr>
      <w:rPr>
        <w:rFonts w:cstheme="minorBid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39D570BF"/>
    <w:multiLevelType w:val="hybridMultilevel"/>
    <w:tmpl w:val="0638E19E"/>
    <w:lvl w:ilvl="0" w:tplc="0409000F">
      <w:start w:val="1"/>
      <w:numFmt w:val="decimal"/>
      <w:lvlText w:val="%1."/>
      <w:lvlJc w:val="left"/>
      <w:pPr>
        <w:ind w:left="720" w:hanging="360"/>
      </w:pPr>
      <w:rPr>
        <w:b/>
        <w:bCs/>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3A83610B"/>
    <w:multiLevelType w:val="hybridMultilevel"/>
    <w:tmpl w:val="7BA62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AFE6A2C"/>
    <w:multiLevelType w:val="multilevel"/>
    <w:tmpl w:val="DF72AA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3B101912"/>
    <w:multiLevelType w:val="hybridMultilevel"/>
    <w:tmpl w:val="9F48F924"/>
    <w:lvl w:ilvl="0" w:tplc="0409001B">
      <w:start w:val="1"/>
      <w:numFmt w:val="low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3B3F1B6E"/>
    <w:multiLevelType w:val="multilevel"/>
    <w:tmpl w:val="D5EA3322"/>
    <w:lvl w:ilvl="0">
      <w:start w:val="1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b/>
        <w:color w:val="0070C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BAB43BD"/>
    <w:multiLevelType w:val="hybridMultilevel"/>
    <w:tmpl w:val="86388A6E"/>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4090013">
      <w:start w:val="1"/>
      <w:numFmt w:val="upperRoman"/>
      <w:lvlText w:val="%3."/>
      <w:lvlJc w:val="righ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3" w15:restartNumberingAfterBreak="0">
    <w:nsid w:val="3BBF60E8"/>
    <w:multiLevelType w:val="multilevel"/>
    <w:tmpl w:val="39A0F7D2"/>
    <w:lvl w:ilvl="0">
      <w:start w:val="1"/>
      <w:numFmt w:val="decimal"/>
      <w:lvlText w:val="%1."/>
      <w:lvlJc w:val="left"/>
      <w:pPr>
        <w:ind w:left="360" w:hanging="360"/>
      </w:pPr>
    </w:lvl>
    <w:lvl w:ilvl="1">
      <w:start w:val="3"/>
      <w:numFmt w:val="decimal"/>
      <w:isLgl/>
      <w:lvlText w:val="%1.%2"/>
      <w:lvlJc w:val="left"/>
      <w:pPr>
        <w:ind w:left="1440" w:hanging="375"/>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4275" w:hanging="1080"/>
      </w:pPr>
      <w:rPr>
        <w:rFonts w:hint="default"/>
      </w:rPr>
    </w:lvl>
    <w:lvl w:ilvl="4">
      <w:start w:val="1"/>
      <w:numFmt w:val="decimal"/>
      <w:isLgl/>
      <w:lvlText w:val="%1.%2.%3.%4.%5"/>
      <w:lvlJc w:val="left"/>
      <w:pPr>
        <w:ind w:left="5340" w:hanging="1080"/>
      </w:pPr>
      <w:rPr>
        <w:rFonts w:hint="default"/>
      </w:rPr>
    </w:lvl>
    <w:lvl w:ilvl="5">
      <w:start w:val="1"/>
      <w:numFmt w:val="decimal"/>
      <w:isLgl/>
      <w:lvlText w:val="%1.%2.%3.%4.%5.%6"/>
      <w:lvlJc w:val="left"/>
      <w:pPr>
        <w:ind w:left="6765" w:hanging="1440"/>
      </w:pPr>
      <w:rPr>
        <w:rFonts w:hint="default"/>
      </w:rPr>
    </w:lvl>
    <w:lvl w:ilvl="6">
      <w:start w:val="1"/>
      <w:numFmt w:val="decimal"/>
      <w:isLgl/>
      <w:lvlText w:val="%1.%2.%3.%4.%5.%6.%7"/>
      <w:lvlJc w:val="left"/>
      <w:pPr>
        <w:ind w:left="7830" w:hanging="1440"/>
      </w:pPr>
      <w:rPr>
        <w:rFonts w:hint="default"/>
      </w:rPr>
    </w:lvl>
    <w:lvl w:ilvl="7">
      <w:start w:val="1"/>
      <w:numFmt w:val="decimal"/>
      <w:isLgl/>
      <w:lvlText w:val="%1.%2.%3.%4.%5.%6.%7.%8"/>
      <w:lvlJc w:val="left"/>
      <w:pPr>
        <w:ind w:left="9255" w:hanging="1800"/>
      </w:pPr>
      <w:rPr>
        <w:rFonts w:hint="default"/>
      </w:rPr>
    </w:lvl>
    <w:lvl w:ilvl="8">
      <w:start w:val="1"/>
      <w:numFmt w:val="decimal"/>
      <w:isLgl/>
      <w:lvlText w:val="%1.%2.%3.%4.%5.%6.%7.%8.%9"/>
      <w:lvlJc w:val="left"/>
      <w:pPr>
        <w:ind w:left="10680" w:hanging="2160"/>
      </w:pPr>
      <w:rPr>
        <w:rFonts w:hint="default"/>
      </w:rPr>
    </w:lvl>
  </w:abstractNum>
  <w:abstractNum w:abstractNumId="124" w15:restartNumberingAfterBreak="0">
    <w:nsid w:val="3BFB4C3E"/>
    <w:multiLevelType w:val="hybridMultilevel"/>
    <w:tmpl w:val="595A62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3CC632DC"/>
    <w:multiLevelType w:val="hybridMultilevel"/>
    <w:tmpl w:val="9FF62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3D05302A"/>
    <w:multiLevelType w:val="hybridMultilevel"/>
    <w:tmpl w:val="D6368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3D52354B"/>
    <w:multiLevelType w:val="hybridMultilevel"/>
    <w:tmpl w:val="75FCB790"/>
    <w:lvl w:ilvl="0" w:tplc="734E0B0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3ED77538"/>
    <w:multiLevelType w:val="hybridMultilevel"/>
    <w:tmpl w:val="B86EE3D0"/>
    <w:lvl w:ilvl="0" w:tplc="FA30974C">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130" w15:restartNumberingAfterBreak="0">
    <w:nsid w:val="3F6D79CE"/>
    <w:multiLevelType w:val="multilevel"/>
    <w:tmpl w:val="49C8146E"/>
    <w:lvl w:ilvl="0">
      <w:start w:val="4"/>
      <w:numFmt w:val="bullet"/>
      <w:lvlText w:val="-"/>
      <w:lvlJc w:val="left"/>
      <w:pPr>
        <w:tabs>
          <w:tab w:val="num" w:pos="720"/>
        </w:tabs>
        <w:ind w:left="720" w:hanging="360"/>
      </w:pPr>
      <w:rPr>
        <w:rFonts w:ascii="Calibri" w:eastAsia="Times New Roman" w:hAnsi="Calibri" w:hint="default"/>
        <w:sz w:val="20"/>
      </w:rPr>
    </w:lvl>
    <w:lvl w:ilvl="1">
      <w:start w:val="2"/>
      <w:numFmt w:val="upperLetter"/>
      <w:lvlText w:val="%2."/>
      <w:lvlJc w:val="left"/>
      <w:pPr>
        <w:ind w:left="502" w:hanging="360"/>
      </w:pPr>
      <w:rPr>
        <w:rFonts w:hint="default"/>
        <w:b/>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FBB360A"/>
    <w:multiLevelType w:val="hybridMultilevel"/>
    <w:tmpl w:val="AB42A02C"/>
    <w:lvl w:ilvl="0" w:tplc="0A3E644E">
      <w:start w:val="3"/>
      <w:numFmt w:val="upp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3FFA2238"/>
    <w:multiLevelType w:val="hybridMultilevel"/>
    <w:tmpl w:val="13BC8AC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33" w15:restartNumberingAfterBreak="0">
    <w:nsid w:val="40694873"/>
    <w:multiLevelType w:val="multilevel"/>
    <w:tmpl w:val="49B62D7C"/>
    <w:lvl w:ilvl="0">
      <w:start w:val="11"/>
      <w:numFmt w:val="decimal"/>
      <w:lvlText w:val="%1"/>
      <w:lvlJc w:val="left"/>
      <w:pPr>
        <w:ind w:left="525" w:hanging="525"/>
      </w:pPr>
      <w:rPr>
        <w:rFonts w:hint="default"/>
        <w:i w:val="0"/>
      </w:rPr>
    </w:lvl>
    <w:lvl w:ilvl="1">
      <w:start w:val="1"/>
      <w:numFmt w:val="decimal"/>
      <w:lvlText w:val="%1.%2"/>
      <w:lvlJc w:val="left"/>
      <w:pPr>
        <w:ind w:left="1965" w:hanging="525"/>
      </w:pPr>
      <w:rPr>
        <w:rFonts w:hint="default"/>
        <w:i w:val="0"/>
      </w:rPr>
    </w:lvl>
    <w:lvl w:ilvl="2">
      <w:start w:val="1"/>
      <w:numFmt w:val="decimal"/>
      <w:lvlText w:val="%1.%2.%3"/>
      <w:lvlJc w:val="left"/>
      <w:pPr>
        <w:ind w:left="3600" w:hanging="720"/>
      </w:pPr>
      <w:rPr>
        <w:rFonts w:hint="default"/>
        <w:i w:val="0"/>
      </w:rPr>
    </w:lvl>
    <w:lvl w:ilvl="3">
      <w:start w:val="1"/>
      <w:numFmt w:val="decimal"/>
      <w:lvlText w:val="%1.%2.%3.%4"/>
      <w:lvlJc w:val="left"/>
      <w:pPr>
        <w:ind w:left="5400" w:hanging="1080"/>
      </w:pPr>
      <w:rPr>
        <w:rFonts w:hint="default"/>
        <w:i w:val="0"/>
      </w:rPr>
    </w:lvl>
    <w:lvl w:ilvl="4">
      <w:start w:val="1"/>
      <w:numFmt w:val="decimal"/>
      <w:lvlText w:val="%1.%2.%3.%4.%5"/>
      <w:lvlJc w:val="left"/>
      <w:pPr>
        <w:ind w:left="6840" w:hanging="1080"/>
      </w:pPr>
      <w:rPr>
        <w:rFonts w:hint="default"/>
        <w:i w:val="0"/>
      </w:rPr>
    </w:lvl>
    <w:lvl w:ilvl="5">
      <w:start w:val="1"/>
      <w:numFmt w:val="decimal"/>
      <w:lvlText w:val="%1.%2.%3.%4.%5.%6"/>
      <w:lvlJc w:val="left"/>
      <w:pPr>
        <w:ind w:left="8640" w:hanging="1440"/>
      </w:pPr>
      <w:rPr>
        <w:rFonts w:hint="default"/>
        <w:i w:val="0"/>
      </w:rPr>
    </w:lvl>
    <w:lvl w:ilvl="6">
      <w:start w:val="1"/>
      <w:numFmt w:val="decimal"/>
      <w:lvlText w:val="%1.%2.%3.%4.%5.%6.%7"/>
      <w:lvlJc w:val="left"/>
      <w:pPr>
        <w:ind w:left="10080" w:hanging="1440"/>
      </w:pPr>
      <w:rPr>
        <w:rFonts w:hint="default"/>
        <w:i w:val="0"/>
      </w:rPr>
    </w:lvl>
    <w:lvl w:ilvl="7">
      <w:start w:val="1"/>
      <w:numFmt w:val="decimal"/>
      <w:lvlText w:val="%1.%2.%3.%4.%5.%6.%7.%8"/>
      <w:lvlJc w:val="left"/>
      <w:pPr>
        <w:ind w:left="11880" w:hanging="1800"/>
      </w:pPr>
      <w:rPr>
        <w:rFonts w:hint="default"/>
        <w:i w:val="0"/>
      </w:rPr>
    </w:lvl>
    <w:lvl w:ilvl="8">
      <w:start w:val="1"/>
      <w:numFmt w:val="decimal"/>
      <w:lvlText w:val="%1.%2.%3.%4.%5.%6.%7.%8.%9"/>
      <w:lvlJc w:val="left"/>
      <w:pPr>
        <w:ind w:left="13680" w:hanging="2160"/>
      </w:pPr>
      <w:rPr>
        <w:rFonts w:hint="default"/>
        <w:i w:val="0"/>
      </w:rPr>
    </w:lvl>
  </w:abstractNum>
  <w:abstractNum w:abstractNumId="134" w15:restartNumberingAfterBreak="0">
    <w:nsid w:val="411459D3"/>
    <w:multiLevelType w:val="hybridMultilevel"/>
    <w:tmpl w:val="61C8D5C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411E4BDD"/>
    <w:multiLevelType w:val="multilevel"/>
    <w:tmpl w:val="36167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31D7D5F"/>
    <w:multiLevelType w:val="multilevel"/>
    <w:tmpl w:val="0FD476C0"/>
    <w:lvl w:ilvl="0">
      <w:start w:val="5"/>
      <w:numFmt w:val="decimal"/>
      <w:lvlText w:val="%1"/>
      <w:lvlJc w:val="left"/>
      <w:pPr>
        <w:ind w:left="375" w:hanging="375"/>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37" w15:restartNumberingAfterBreak="0">
    <w:nsid w:val="45574FE9"/>
    <w:multiLevelType w:val="multilevel"/>
    <w:tmpl w:val="A506832C"/>
    <w:lvl w:ilvl="0">
      <w:start w:val="5"/>
      <w:numFmt w:val="decimal"/>
      <w:lvlText w:val="%1"/>
      <w:lvlJc w:val="left"/>
      <w:pPr>
        <w:ind w:left="375" w:hanging="375"/>
      </w:pPr>
      <w:rPr>
        <w:rFonts w:hint="default"/>
      </w:rPr>
    </w:lvl>
    <w:lvl w:ilvl="1">
      <w:start w:val="3"/>
      <w:numFmt w:val="decimal"/>
      <w:lvlText w:val="%1.%2"/>
      <w:lvlJc w:val="left"/>
      <w:pPr>
        <w:ind w:left="1440" w:hanging="375"/>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4275" w:hanging="108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765" w:hanging="144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9255" w:hanging="1800"/>
      </w:pPr>
      <w:rPr>
        <w:rFonts w:hint="default"/>
      </w:rPr>
    </w:lvl>
    <w:lvl w:ilvl="8">
      <w:start w:val="1"/>
      <w:numFmt w:val="decimal"/>
      <w:lvlText w:val="%1.%2.%3.%4.%5.%6.%7.%8.%9"/>
      <w:lvlJc w:val="left"/>
      <w:pPr>
        <w:ind w:left="10680" w:hanging="2160"/>
      </w:pPr>
      <w:rPr>
        <w:rFonts w:hint="default"/>
      </w:rPr>
    </w:lvl>
  </w:abstractNum>
  <w:abstractNum w:abstractNumId="138" w15:restartNumberingAfterBreak="0">
    <w:nsid w:val="45B034B5"/>
    <w:multiLevelType w:val="hybridMultilevel"/>
    <w:tmpl w:val="7EB8D942"/>
    <w:lvl w:ilvl="0" w:tplc="533C9002">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9" w15:restartNumberingAfterBreak="0">
    <w:nsid w:val="45E24255"/>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45EF30A4"/>
    <w:multiLevelType w:val="hybridMultilevel"/>
    <w:tmpl w:val="878433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1" w15:restartNumberingAfterBreak="0">
    <w:nsid w:val="46434022"/>
    <w:multiLevelType w:val="hybridMultilevel"/>
    <w:tmpl w:val="2DB4B5F2"/>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2"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47013505"/>
    <w:multiLevelType w:val="hybridMultilevel"/>
    <w:tmpl w:val="FC4E0982"/>
    <w:lvl w:ilvl="0" w:tplc="8028E9E0">
      <w:start w:val="1"/>
      <w:numFmt w:val="upperLetter"/>
      <w:lvlText w:val="%1."/>
      <w:lvlJc w:val="left"/>
      <w:pPr>
        <w:ind w:left="92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471A79D6"/>
    <w:multiLevelType w:val="multilevel"/>
    <w:tmpl w:val="D0107FF0"/>
    <w:lvl w:ilvl="0">
      <w:start w:val="1"/>
      <w:numFmt w:val="decimal"/>
      <w:lvlText w:val="%1."/>
      <w:lvlJc w:val="left"/>
      <w:pPr>
        <w:ind w:left="570" w:hanging="57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45" w15:restartNumberingAfterBreak="0">
    <w:nsid w:val="4779348D"/>
    <w:multiLevelType w:val="hybridMultilevel"/>
    <w:tmpl w:val="62BE74C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15:restartNumberingAfterBreak="0">
    <w:nsid w:val="478A3F33"/>
    <w:multiLevelType w:val="hybridMultilevel"/>
    <w:tmpl w:val="A16AF5A6"/>
    <w:lvl w:ilvl="0" w:tplc="0409000D">
      <w:start w:val="1"/>
      <w:numFmt w:val="bullet"/>
      <w:lvlText w:val=""/>
      <w:lvlJc w:val="left"/>
      <w:pPr>
        <w:ind w:left="1788" w:hanging="360"/>
      </w:pPr>
      <w:rPr>
        <w:rFonts w:ascii="Wingdings" w:hAnsi="Wingdings"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147" w15:restartNumberingAfterBreak="0">
    <w:nsid w:val="47BD6B96"/>
    <w:multiLevelType w:val="hybridMultilevel"/>
    <w:tmpl w:val="74F8BA98"/>
    <w:lvl w:ilvl="0" w:tplc="22C2E700">
      <w:start w:val="1"/>
      <w:numFmt w:val="upperLetter"/>
      <w:lvlText w:val="%1."/>
      <w:lvlJc w:val="left"/>
      <w:pPr>
        <w:ind w:left="720" w:hanging="360"/>
      </w:pPr>
      <w:rPr>
        <w:rFonts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8"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9"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0" w15:restartNumberingAfterBreak="0">
    <w:nsid w:val="4B1D544C"/>
    <w:multiLevelType w:val="hybridMultilevel"/>
    <w:tmpl w:val="39EC92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2" w15:restartNumberingAfterBreak="0">
    <w:nsid w:val="4B9E3377"/>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4BAE1198"/>
    <w:multiLevelType w:val="hybridMultilevel"/>
    <w:tmpl w:val="93908E62"/>
    <w:lvl w:ilvl="0" w:tplc="5A1EB0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4" w15:restartNumberingAfterBreak="0">
    <w:nsid w:val="4C773BE6"/>
    <w:multiLevelType w:val="hybridMultilevel"/>
    <w:tmpl w:val="1C3CB2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D8B25A6"/>
    <w:multiLevelType w:val="hybridMultilevel"/>
    <w:tmpl w:val="B44A16E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04090001">
      <w:start w:val="1"/>
      <w:numFmt w:val="bullet"/>
      <w:lvlText w:val=""/>
      <w:lvlJc w:val="left"/>
      <w:pPr>
        <w:ind w:left="2138" w:hanging="360"/>
      </w:pPr>
      <w:rPr>
        <w:rFonts w:ascii="Symbol" w:hAnsi="Symbo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510B4B81"/>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58" w15:restartNumberingAfterBreak="0">
    <w:nsid w:val="543117A3"/>
    <w:multiLevelType w:val="multilevel"/>
    <w:tmpl w:val="0494DCB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9" w15:restartNumberingAfterBreak="0">
    <w:nsid w:val="54D12D22"/>
    <w:multiLevelType w:val="hybridMultilevel"/>
    <w:tmpl w:val="5CCEC476"/>
    <w:lvl w:ilvl="0" w:tplc="0409000B">
      <w:start w:val="1"/>
      <w:numFmt w:val="bullet"/>
      <w:lvlText w:val=""/>
      <w:lvlJc w:val="left"/>
      <w:pPr>
        <w:ind w:left="2005" w:hanging="360"/>
      </w:pPr>
      <w:rPr>
        <w:rFonts w:ascii="Wingdings" w:hAnsi="Wingdings" w:hint="default"/>
      </w:rPr>
    </w:lvl>
    <w:lvl w:ilvl="1" w:tplc="04090003" w:tentative="1">
      <w:start w:val="1"/>
      <w:numFmt w:val="bullet"/>
      <w:lvlText w:val="o"/>
      <w:lvlJc w:val="left"/>
      <w:pPr>
        <w:ind w:left="2725" w:hanging="360"/>
      </w:pPr>
      <w:rPr>
        <w:rFonts w:ascii="Courier New" w:hAnsi="Courier New" w:cs="Courier New" w:hint="default"/>
      </w:rPr>
    </w:lvl>
    <w:lvl w:ilvl="2" w:tplc="04090005" w:tentative="1">
      <w:start w:val="1"/>
      <w:numFmt w:val="bullet"/>
      <w:lvlText w:val=""/>
      <w:lvlJc w:val="left"/>
      <w:pPr>
        <w:ind w:left="3445" w:hanging="360"/>
      </w:pPr>
      <w:rPr>
        <w:rFonts w:ascii="Wingdings" w:hAnsi="Wingdings" w:hint="default"/>
      </w:rPr>
    </w:lvl>
    <w:lvl w:ilvl="3" w:tplc="04090001" w:tentative="1">
      <w:start w:val="1"/>
      <w:numFmt w:val="bullet"/>
      <w:lvlText w:val=""/>
      <w:lvlJc w:val="left"/>
      <w:pPr>
        <w:ind w:left="4165" w:hanging="360"/>
      </w:pPr>
      <w:rPr>
        <w:rFonts w:ascii="Symbol" w:hAnsi="Symbol" w:hint="default"/>
      </w:rPr>
    </w:lvl>
    <w:lvl w:ilvl="4" w:tplc="04090003" w:tentative="1">
      <w:start w:val="1"/>
      <w:numFmt w:val="bullet"/>
      <w:lvlText w:val="o"/>
      <w:lvlJc w:val="left"/>
      <w:pPr>
        <w:ind w:left="4885" w:hanging="360"/>
      </w:pPr>
      <w:rPr>
        <w:rFonts w:ascii="Courier New" w:hAnsi="Courier New" w:cs="Courier New" w:hint="default"/>
      </w:rPr>
    </w:lvl>
    <w:lvl w:ilvl="5" w:tplc="04090005" w:tentative="1">
      <w:start w:val="1"/>
      <w:numFmt w:val="bullet"/>
      <w:lvlText w:val=""/>
      <w:lvlJc w:val="left"/>
      <w:pPr>
        <w:ind w:left="5605" w:hanging="360"/>
      </w:pPr>
      <w:rPr>
        <w:rFonts w:ascii="Wingdings" w:hAnsi="Wingdings" w:hint="default"/>
      </w:rPr>
    </w:lvl>
    <w:lvl w:ilvl="6" w:tplc="04090001" w:tentative="1">
      <w:start w:val="1"/>
      <w:numFmt w:val="bullet"/>
      <w:lvlText w:val=""/>
      <w:lvlJc w:val="left"/>
      <w:pPr>
        <w:ind w:left="6325" w:hanging="360"/>
      </w:pPr>
      <w:rPr>
        <w:rFonts w:ascii="Symbol" w:hAnsi="Symbol" w:hint="default"/>
      </w:rPr>
    </w:lvl>
    <w:lvl w:ilvl="7" w:tplc="04090003" w:tentative="1">
      <w:start w:val="1"/>
      <w:numFmt w:val="bullet"/>
      <w:lvlText w:val="o"/>
      <w:lvlJc w:val="left"/>
      <w:pPr>
        <w:ind w:left="7045" w:hanging="360"/>
      </w:pPr>
      <w:rPr>
        <w:rFonts w:ascii="Courier New" w:hAnsi="Courier New" w:cs="Courier New" w:hint="default"/>
      </w:rPr>
    </w:lvl>
    <w:lvl w:ilvl="8" w:tplc="04090005" w:tentative="1">
      <w:start w:val="1"/>
      <w:numFmt w:val="bullet"/>
      <w:lvlText w:val=""/>
      <w:lvlJc w:val="left"/>
      <w:pPr>
        <w:ind w:left="7765" w:hanging="360"/>
      </w:pPr>
      <w:rPr>
        <w:rFonts w:ascii="Wingdings" w:hAnsi="Wingdings" w:hint="default"/>
      </w:rPr>
    </w:lvl>
  </w:abstractNum>
  <w:abstractNum w:abstractNumId="160"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3" w15:restartNumberingAfterBreak="0">
    <w:nsid w:val="55BF3E42"/>
    <w:multiLevelType w:val="multilevel"/>
    <w:tmpl w:val="732CF386"/>
    <w:lvl w:ilvl="0">
      <w:start w:val="1"/>
      <w:numFmt w:val="decimal"/>
      <w:pStyle w:val="Heading1"/>
      <w:lvlText w:val="%1."/>
      <w:lvlJc w:val="left"/>
      <w:pPr>
        <w:ind w:left="720" w:hanging="360"/>
      </w:pPr>
    </w:lvl>
    <w:lvl w:ilvl="1">
      <w:start w:val="4"/>
      <w:numFmt w:val="decimal"/>
      <w:isLgl/>
      <w:lvlText w:val="%1.%2."/>
      <w:lvlJc w:val="left"/>
      <w:pPr>
        <w:ind w:left="1065" w:hanging="705"/>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4" w15:restartNumberingAfterBreak="0">
    <w:nsid w:val="565127A6"/>
    <w:multiLevelType w:val="multilevel"/>
    <w:tmpl w:val="E418151E"/>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5" w15:restartNumberingAfterBreak="0">
    <w:nsid w:val="565C4666"/>
    <w:multiLevelType w:val="hybridMultilevel"/>
    <w:tmpl w:val="DF7E8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6" w15:restartNumberingAfterBreak="0">
    <w:nsid w:val="57702C54"/>
    <w:multiLevelType w:val="hybridMultilevel"/>
    <w:tmpl w:val="B3E6F9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7" w15:restartNumberingAfterBreak="0">
    <w:nsid w:val="5780213C"/>
    <w:multiLevelType w:val="hybridMultilevel"/>
    <w:tmpl w:val="7458C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8" w15:restartNumberingAfterBreak="0">
    <w:nsid w:val="57E77979"/>
    <w:multiLevelType w:val="hybridMultilevel"/>
    <w:tmpl w:val="73B2CEC2"/>
    <w:lvl w:ilvl="0" w:tplc="0409000B">
      <w:start w:val="1"/>
      <w:numFmt w:val="bullet"/>
      <w:lvlText w:val=""/>
      <w:lvlJc w:val="left"/>
      <w:pPr>
        <w:ind w:left="769" w:hanging="360"/>
      </w:pPr>
      <w:rPr>
        <w:rFonts w:ascii="Wingdings" w:hAnsi="Wingdings"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69" w15:restartNumberingAfterBreak="0">
    <w:nsid w:val="590A113B"/>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0" w15:restartNumberingAfterBreak="0">
    <w:nsid w:val="5A523D69"/>
    <w:multiLevelType w:val="hybridMultilevel"/>
    <w:tmpl w:val="4EC66B20"/>
    <w:lvl w:ilvl="0" w:tplc="0409000D">
      <w:start w:val="1"/>
      <w:numFmt w:val="bullet"/>
      <w:lvlText w:val=""/>
      <w:lvlJc w:val="left"/>
      <w:pPr>
        <w:ind w:left="729" w:hanging="360"/>
      </w:pPr>
      <w:rPr>
        <w:rFonts w:ascii="Wingdings" w:hAnsi="Wingdings"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171"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2" w15:restartNumberingAfterBreak="0">
    <w:nsid w:val="5BBD27F9"/>
    <w:multiLevelType w:val="hybridMultilevel"/>
    <w:tmpl w:val="2324644E"/>
    <w:lvl w:ilvl="0" w:tplc="0409000D">
      <w:start w:val="1"/>
      <w:numFmt w:val="bullet"/>
      <w:lvlText w:val=""/>
      <w:lvlJc w:val="left"/>
      <w:pPr>
        <w:ind w:left="1068" w:hanging="360"/>
      </w:pPr>
      <w:rPr>
        <w:rFonts w:ascii="Wingdings" w:hAnsi="Wingdings"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3" w15:restartNumberingAfterBreak="0">
    <w:nsid w:val="5C782DC7"/>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5CB309A8"/>
    <w:multiLevelType w:val="hybridMultilevel"/>
    <w:tmpl w:val="2D64C95C"/>
    <w:lvl w:ilvl="0" w:tplc="0409000B">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75" w15:restartNumberingAfterBreak="0">
    <w:nsid w:val="5D4314E8"/>
    <w:multiLevelType w:val="hybridMultilevel"/>
    <w:tmpl w:val="99E22042"/>
    <w:lvl w:ilvl="0" w:tplc="9EBAE842">
      <w:start w:val="4"/>
      <w:numFmt w:val="bullet"/>
      <w:lvlText w:val="-"/>
      <w:lvlJc w:val="left"/>
      <w:pPr>
        <w:ind w:left="720" w:hanging="360"/>
      </w:pPr>
      <w:rPr>
        <w:rFonts w:ascii="Calibri" w:eastAsia="Times New Roman"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6" w15:restartNumberingAfterBreak="0">
    <w:nsid w:val="5DF12251"/>
    <w:multiLevelType w:val="multilevel"/>
    <w:tmpl w:val="88E2B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ED67C6D"/>
    <w:multiLevelType w:val="hybridMultilevel"/>
    <w:tmpl w:val="4F3C3EDA"/>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78" w15:restartNumberingAfterBreak="0">
    <w:nsid w:val="5FE172DC"/>
    <w:multiLevelType w:val="hybridMultilevel"/>
    <w:tmpl w:val="3C667D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06C5F3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60877004"/>
    <w:multiLevelType w:val="hybridMultilevel"/>
    <w:tmpl w:val="23CA6286"/>
    <w:lvl w:ilvl="0" w:tplc="A1B8998C">
      <w:start w:val="2"/>
      <w:numFmt w:val="bullet"/>
      <w:lvlText w:val="-"/>
      <w:lvlJc w:val="left"/>
      <w:pPr>
        <w:ind w:left="1428" w:hanging="360"/>
      </w:pPr>
      <w:rPr>
        <w:rFonts w:ascii="Calibri" w:eastAsiaTheme="minorHAnsi" w:hAnsi="Calibri" w:cs="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1" w15:restartNumberingAfterBreak="0">
    <w:nsid w:val="60A26835"/>
    <w:multiLevelType w:val="hybridMultilevel"/>
    <w:tmpl w:val="F1387D50"/>
    <w:lvl w:ilvl="0" w:tplc="D274510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60A73802"/>
    <w:multiLevelType w:val="hybridMultilevel"/>
    <w:tmpl w:val="4EEC2452"/>
    <w:lvl w:ilvl="0" w:tplc="B0E4A278">
      <w:start w:val="1"/>
      <w:numFmt w:val="upperLetter"/>
      <w:lvlText w:val="%1."/>
      <w:lvlJc w:val="left"/>
      <w:pPr>
        <w:ind w:left="720" w:hanging="360"/>
      </w:pPr>
      <w:rPr>
        <w:rFonts w:cstheme="minorBid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61E31579"/>
    <w:multiLevelType w:val="hybridMultilevel"/>
    <w:tmpl w:val="9A286D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365591F"/>
    <w:multiLevelType w:val="singleLevel"/>
    <w:tmpl w:val="0BC4B304"/>
    <w:lvl w:ilvl="0">
      <w:start w:val="1"/>
      <w:numFmt w:val="bullet"/>
      <w:pStyle w:val="Title"/>
      <w:lvlText w:val=""/>
      <w:lvlJc w:val="left"/>
      <w:pPr>
        <w:tabs>
          <w:tab w:val="num" w:pos="360"/>
        </w:tabs>
        <w:ind w:left="360" w:hanging="360"/>
      </w:pPr>
      <w:rPr>
        <w:rFonts w:ascii="Symbol" w:hAnsi="Symbol" w:cs="Symbol" w:hint="default"/>
      </w:rPr>
    </w:lvl>
  </w:abstractNum>
  <w:abstractNum w:abstractNumId="185" w15:restartNumberingAfterBreak="0">
    <w:nsid w:val="6399324D"/>
    <w:multiLevelType w:val="hybridMultilevel"/>
    <w:tmpl w:val="0638E19E"/>
    <w:lvl w:ilvl="0" w:tplc="FFFFFFFF">
      <w:start w:val="1"/>
      <w:numFmt w:val="decimal"/>
      <w:lvlText w:val="%1."/>
      <w:lvlJc w:val="left"/>
      <w:pPr>
        <w:ind w:left="990" w:hanging="360"/>
      </w:pPr>
      <w:rPr>
        <w:b/>
        <w:bCs/>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6" w15:restartNumberingAfterBreak="0">
    <w:nsid w:val="64F56636"/>
    <w:multiLevelType w:val="multilevel"/>
    <w:tmpl w:val="2DFA59F6"/>
    <w:lvl w:ilvl="0">
      <w:start w:val="1"/>
      <w:numFmt w:val="decimal"/>
      <w:lvlText w:val="%1."/>
      <w:lvlJc w:val="left"/>
      <w:pPr>
        <w:ind w:left="720" w:hanging="360"/>
      </w:pPr>
      <w:rPr>
        <w:rFonts w:hint="default"/>
        <w:b/>
        <w:bCs/>
        <w:sz w:val="32"/>
        <w:szCs w:val="32"/>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7" w15:restartNumberingAfterBreak="0">
    <w:nsid w:val="656B010A"/>
    <w:multiLevelType w:val="hybridMultilevel"/>
    <w:tmpl w:val="88E41142"/>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8" w15:restartNumberingAfterBreak="0">
    <w:nsid w:val="673369AB"/>
    <w:multiLevelType w:val="multilevel"/>
    <w:tmpl w:val="143A5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9441265"/>
    <w:multiLevelType w:val="hybridMultilevel"/>
    <w:tmpl w:val="C4881062"/>
    <w:lvl w:ilvl="0" w:tplc="0409000D">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0" w15:restartNumberingAfterBreak="0">
    <w:nsid w:val="6BC10C93"/>
    <w:multiLevelType w:val="hybridMultilevel"/>
    <w:tmpl w:val="5E22D0AA"/>
    <w:lvl w:ilvl="0" w:tplc="3D8ECB30">
      <w:start w:val="1"/>
      <w:numFmt w:val="bullet"/>
      <w:lvlText w:val="-"/>
      <w:lvlJc w:val="left"/>
      <w:pPr>
        <w:ind w:left="764"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1" w15:restartNumberingAfterBreak="0">
    <w:nsid w:val="6BFA1326"/>
    <w:multiLevelType w:val="hybridMultilevel"/>
    <w:tmpl w:val="336640D4"/>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89B683F4">
      <w:start w:val="1"/>
      <w:numFmt w:val="lowerLetter"/>
      <w:lvlText w:val="%5)"/>
      <w:lvlJc w:val="left"/>
      <w:pPr>
        <w:ind w:left="3585" w:hanging="705"/>
      </w:pPr>
      <w:rPr>
        <w:rFont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3" w15:restartNumberingAfterBreak="0">
    <w:nsid w:val="6E255EFC"/>
    <w:multiLevelType w:val="hybridMultilevel"/>
    <w:tmpl w:val="5B540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4" w15:restartNumberingAfterBreak="0">
    <w:nsid w:val="6F584FD3"/>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6FC92FFF"/>
    <w:multiLevelType w:val="hybridMultilevel"/>
    <w:tmpl w:val="EE20E4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7" w15:restartNumberingAfterBreak="0">
    <w:nsid w:val="6FEB63C6"/>
    <w:multiLevelType w:val="hybridMultilevel"/>
    <w:tmpl w:val="DDAE0B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16F0333"/>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71AA508E"/>
    <w:multiLevelType w:val="hybridMultilevel"/>
    <w:tmpl w:val="4456FC7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0" w15:restartNumberingAfterBreak="0">
    <w:nsid w:val="73CC23FA"/>
    <w:multiLevelType w:val="hybridMultilevel"/>
    <w:tmpl w:val="EB8871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41065D4"/>
    <w:multiLevelType w:val="hybridMultilevel"/>
    <w:tmpl w:val="12245C80"/>
    <w:lvl w:ilvl="0" w:tplc="015EAB6E">
      <w:start w:val="1"/>
      <w:numFmt w:val="upperLetter"/>
      <w:lvlText w:val="%1."/>
      <w:lvlJc w:val="left"/>
      <w:pPr>
        <w:ind w:left="720" w:hanging="360"/>
      </w:pPr>
      <w:rPr>
        <w:rFonts w:cstheme="minorBidi" w:hint="default"/>
        <w:b w:val="0"/>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4C327EA"/>
    <w:multiLevelType w:val="hybridMultilevel"/>
    <w:tmpl w:val="D46CABB0"/>
    <w:lvl w:ilvl="0" w:tplc="CE4A72CC">
      <w:start w:val="3"/>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4"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05"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6" w15:restartNumberingAfterBreak="0">
    <w:nsid w:val="765D1D6E"/>
    <w:multiLevelType w:val="hybridMultilevel"/>
    <w:tmpl w:val="6F36ED7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6850B4C"/>
    <w:multiLevelType w:val="multilevel"/>
    <w:tmpl w:val="85127C18"/>
    <w:lvl w:ilvl="0">
      <w:start w:val="1"/>
      <w:numFmt w:val="decimal"/>
      <w:lvlText w:val="%1."/>
      <w:lvlJc w:val="left"/>
      <w:pPr>
        <w:ind w:left="720" w:hanging="360"/>
      </w:pPr>
      <w:rPr>
        <w:rFonts w:hint="default"/>
      </w:rPr>
    </w:lvl>
    <w:lvl w:ilvl="1">
      <w:start w:val="5"/>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8" w15:restartNumberingAfterBreak="0">
    <w:nsid w:val="768F2F7E"/>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77110B02"/>
    <w:multiLevelType w:val="hybridMultilevel"/>
    <w:tmpl w:val="E5AA44F8"/>
    <w:lvl w:ilvl="0" w:tplc="04090005">
      <w:start w:val="1"/>
      <w:numFmt w:val="bullet"/>
      <w:lvlText w:val=""/>
      <w:lvlJc w:val="left"/>
      <w:pPr>
        <w:ind w:left="1712" w:hanging="360"/>
      </w:pPr>
      <w:rPr>
        <w:rFonts w:ascii="Wingdings" w:hAnsi="Wingdings" w:hint="default"/>
      </w:rPr>
    </w:lvl>
    <w:lvl w:ilvl="1" w:tplc="04180003" w:tentative="1">
      <w:start w:val="1"/>
      <w:numFmt w:val="bullet"/>
      <w:lvlText w:val="o"/>
      <w:lvlJc w:val="left"/>
      <w:pPr>
        <w:ind w:left="2432" w:hanging="360"/>
      </w:pPr>
      <w:rPr>
        <w:rFonts w:ascii="Courier New" w:hAnsi="Courier New" w:cs="Courier New" w:hint="default"/>
      </w:rPr>
    </w:lvl>
    <w:lvl w:ilvl="2" w:tplc="04180005" w:tentative="1">
      <w:start w:val="1"/>
      <w:numFmt w:val="bullet"/>
      <w:lvlText w:val=""/>
      <w:lvlJc w:val="left"/>
      <w:pPr>
        <w:ind w:left="3152" w:hanging="360"/>
      </w:pPr>
      <w:rPr>
        <w:rFonts w:ascii="Wingdings" w:hAnsi="Wingdings" w:hint="default"/>
      </w:rPr>
    </w:lvl>
    <w:lvl w:ilvl="3" w:tplc="04180001" w:tentative="1">
      <w:start w:val="1"/>
      <w:numFmt w:val="bullet"/>
      <w:lvlText w:val=""/>
      <w:lvlJc w:val="left"/>
      <w:pPr>
        <w:ind w:left="3872" w:hanging="360"/>
      </w:pPr>
      <w:rPr>
        <w:rFonts w:ascii="Symbol" w:hAnsi="Symbol" w:hint="default"/>
      </w:rPr>
    </w:lvl>
    <w:lvl w:ilvl="4" w:tplc="04180003" w:tentative="1">
      <w:start w:val="1"/>
      <w:numFmt w:val="bullet"/>
      <w:lvlText w:val="o"/>
      <w:lvlJc w:val="left"/>
      <w:pPr>
        <w:ind w:left="4592" w:hanging="360"/>
      </w:pPr>
      <w:rPr>
        <w:rFonts w:ascii="Courier New" w:hAnsi="Courier New" w:cs="Courier New" w:hint="default"/>
      </w:rPr>
    </w:lvl>
    <w:lvl w:ilvl="5" w:tplc="04180005" w:tentative="1">
      <w:start w:val="1"/>
      <w:numFmt w:val="bullet"/>
      <w:lvlText w:val=""/>
      <w:lvlJc w:val="left"/>
      <w:pPr>
        <w:ind w:left="5312" w:hanging="360"/>
      </w:pPr>
      <w:rPr>
        <w:rFonts w:ascii="Wingdings" w:hAnsi="Wingdings" w:hint="default"/>
      </w:rPr>
    </w:lvl>
    <w:lvl w:ilvl="6" w:tplc="04180001" w:tentative="1">
      <w:start w:val="1"/>
      <w:numFmt w:val="bullet"/>
      <w:lvlText w:val=""/>
      <w:lvlJc w:val="left"/>
      <w:pPr>
        <w:ind w:left="6032" w:hanging="360"/>
      </w:pPr>
      <w:rPr>
        <w:rFonts w:ascii="Symbol" w:hAnsi="Symbol" w:hint="default"/>
      </w:rPr>
    </w:lvl>
    <w:lvl w:ilvl="7" w:tplc="04180003" w:tentative="1">
      <w:start w:val="1"/>
      <w:numFmt w:val="bullet"/>
      <w:lvlText w:val="o"/>
      <w:lvlJc w:val="left"/>
      <w:pPr>
        <w:ind w:left="6752" w:hanging="360"/>
      </w:pPr>
      <w:rPr>
        <w:rFonts w:ascii="Courier New" w:hAnsi="Courier New" w:cs="Courier New" w:hint="default"/>
      </w:rPr>
    </w:lvl>
    <w:lvl w:ilvl="8" w:tplc="04180005" w:tentative="1">
      <w:start w:val="1"/>
      <w:numFmt w:val="bullet"/>
      <w:lvlText w:val=""/>
      <w:lvlJc w:val="left"/>
      <w:pPr>
        <w:ind w:left="7472" w:hanging="360"/>
      </w:pPr>
      <w:rPr>
        <w:rFonts w:ascii="Wingdings" w:hAnsi="Wingdings" w:hint="default"/>
      </w:rPr>
    </w:lvl>
  </w:abstractNum>
  <w:abstractNum w:abstractNumId="210" w15:restartNumberingAfterBreak="0">
    <w:nsid w:val="77164B3E"/>
    <w:multiLevelType w:val="multilevel"/>
    <w:tmpl w:val="A83ECDC4"/>
    <w:lvl w:ilvl="0">
      <w:start w:val="14"/>
      <w:numFmt w:val="decimal"/>
      <w:lvlText w:val="%1"/>
      <w:lvlJc w:val="left"/>
      <w:pPr>
        <w:ind w:left="525" w:hanging="525"/>
      </w:pPr>
      <w:rPr>
        <w:rFonts w:hint="default"/>
        <w:i w:val="0"/>
      </w:rPr>
    </w:lvl>
    <w:lvl w:ilvl="1">
      <w:start w:val="1"/>
      <w:numFmt w:val="decimal"/>
      <w:lvlText w:val="%1.%2"/>
      <w:lvlJc w:val="left"/>
      <w:pPr>
        <w:ind w:left="885" w:hanging="525"/>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5040" w:hanging="2160"/>
      </w:pPr>
      <w:rPr>
        <w:rFonts w:hint="default"/>
        <w:i w:val="0"/>
      </w:rPr>
    </w:lvl>
  </w:abstractNum>
  <w:abstractNum w:abstractNumId="211" w15:restartNumberingAfterBreak="0">
    <w:nsid w:val="773A34D4"/>
    <w:multiLevelType w:val="hybridMultilevel"/>
    <w:tmpl w:val="C32AA8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2" w15:restartNumberingAfterBreak="0">
    <w:nsid w:val="78360F23"/>
    <w:multiLevelType w:val="hybridMultilevel"/>
    <w:tmpl w:val="F71A5D38"/>
    <w:lvl w:ilvl="0" w:tplc="A79A4BD8">
      <w:start w:val="3"/>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9A17587"/>
    <w:multiLevelType w:val="multilevel"/>
    <w:tmpl w:val="C9E2946A"/>
    <w:lvl w:ilvl="0">
      <w:start w:val="12"/>
      <w:numFmt w:val="decimal"/>
      <w:lvlText w:val="%1"/>
      <w:lvlJc w:val="left"/>
      <w:pPr>
        <w:ind w:left="720" w:hanging="360"/>
      </w:pPr>
      <w:rPr>
        <w:rFonts w:hint="default"/>
      </w:rPr>
    </w:lvl>
    <w:lvl w:ilvl="1">
      <w:start w:val="2"/>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4" w15:restartNumberingAfterBreak="0">
    <w:nsid w:val="7A207D2A"/>
    <w:multiLevelType w:val="hybridMultilevel"/>
    <w:tmpl w:val="34BC620A"/>
    <w:lvl w:ilvl="0" w:tplc="04090005">
      <w:start w:val="1"/>
      <w:numFmt w:val="bullet"/>
      <w:lvlText w:val=""/>
      <w:lvlJc w:val="left"/>
      <w:pPr>
        <w:ind w:left="1145" w:hanging="360"/>
      </w:pPr>
      <w:rPr>
        <w:rFonts w:ascii="Wingdings" w:hAnsi="Wingdings" w:hint="default"/>
      </w:rPr>
    </w:lvl>
    <w:lvl w:ilvl="1" w:tplc="04180003">
      <w:start w:val="1"/>
      <w:numFmt w:val="bullet"/>
      <w:lvlText w:val="o"/>
      <w:lvlJc w:val="left"/>
      <w:pPr>
        <w:ind w:left="1865" w:hanging="360"/>
      </w:pPr>
      <w:rPr>
        <w:rFonts w:ascii="Courier New" w:hAnsi="Courier New" w:cs="Courier New" w:hint="default"/>
      </w:rPr>
    </w:lvl>
    <w:lvl w:ilvl="2" w:tplc="04180005">
      <w:start w:val="1"/>
      <w:numFmt w:val="bullet"/>
      <w:lvlText w:val=""/>
      <w:lvlJc w:val="left"/>
      <w:pPr>
        <w:ind w:left="2585" w:hanging="360"/>
      </w:pPr>
      <w:rPr>
        <w:rFonts w:ascii="Wingdings" w:hAnsi="Wingdings" w:hint="default"/>
      </w:rPr>
    </w:lvl>
    <w:lvl w:ilvl="3" w:tplc="04180001">
      <w:start w:val="1"/>
      <w:numFmt w:val="bullet"/>
      <w:lvlText w:val=""/>
      <w:lvlJc w:val="left"/>
      <w:pPr>
        <w:ind w:left="3305" w:hanging="360"/>
      </w:pPr>
      <w:rPr>
        <w:rFonts w:ascii="Symbol" w:hAnsi="Symbol" w:hint="default"/>
      </w:rPr>
    </w:lvl>
    <w:lvl w:ilvl="4" w:tplc="04180003">
      <w:start w:val="1"/>
      <w:numFmt w:val="bullet"/>
      <w:lvlText w:val="o"/>
      <w:lvlJc w:val="left"/>
      <w:pPr>
        <w:ind w:left="4025" w:hanging="360"/>
      </w:pPr>
      <w:rPr>
        <w:rFonts w:ascii="Courier New" w:hAnsi="Courier New" w:cs="Courier New" w:hint="default"/>
      </w:rPr>
    </w:lvl>
    <w:lvl w:ilvl="5" w:tplc="04180005">
      <w:start w:val="1"/>
      <w:numFmt w:val="bullet"/>
      <w:lvlText w:val=""/>
      <w:lvlJc w:val="left"/>
      <w:pPr>
        <w:ind w:left="4745" w:hanging="360"/>
      </w:pPr>
      <w:rPr>
        <w:rFonts w:ascii="Wingdings" w:hAnsi="Wingdings" w:hint="default"/>
      </w:rPr>
    </w:lvl>
    <w:lvl w:ilvl="6" w:tplc="04180001">
      <w:start w:val="1"/>
      <w:numFmt w:val="bullet"/>
      <w:lvlText w:val=""/>
      <w:lvlJc w:val="left"/>
      <w:pPr>
        <w:ind w:left="5465" w:hanging="360"/>
      </w:pPr>
      <w:rPr>
        <w:rFonts w:ascii="Symbol" w:hAnsi="Symbol" w:hint="default"/>
      </w:rPr>
    </w:lvl>
    <w:lvl w:ilvl="7" w:tplc="04180003">
      <w:start w:val="1"/>
      <w:numFmt w:val="bullet"/>
      <w:lvlText w:val="o"/>
      <w:lvlJc w:val="left"/>
      <w:pPr>
        <w:ind w:left="6185" w:hanging="360"/>
      </w:pPr>
      <w:rPr>
        <w:rFonts w:ascii="Courier New" w:hAnsi="Courier New" w:cs="Courier New" w:hint="default"/>
      </w:rPr>
    </w:lvl>
    <w:lvl w:ilvl="8" w:tplc="04180005">
      <w:start w:val="1"/>
      <w:numFmt w:val="bullet"/>
      <w:lvlText w:val=""/>
      <w:lvlJc w:val="left"/>
      <w:pPr>
        <w:ind w:left="6905" w:hanging="360"/>
      </w:pPr>
      <w:rPr>
        <w:rFonts w:ascii="Wingdings" w:hAnsi="Wingdings" w:hint="default"/>
      </w:rPr>
    </w:lvl>
  </w:abstractNum>
  <w:abstractNum w:abstractNumId="215"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15:restartNumberingAfterBreak="0">
    <w:nsid w:val="7AA31921"/>
    <w:multiLevelType w:val="hybridMultilevel"/>
    <w:tmpl w:val="3B32663E"/>
    <w:lvl w:ilvl="0" w:tplc="2DF2F3FC">
      <w:start w:val="1"/>
      <w:numFmt w:val="decimal"/>
      <w:lvlText w:val="%1."/>
      <w:lvlJc w:val="left"/>
      <w:pPr>
        <w:ind w:left="7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7B7E5475"/>
    <w:multiLevelType w:val="hybridMultilevel"/>
    <w:tmpl w:val="AEFC6462"/>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18" w15:restartNumberingAfterBreak="0">
    <w:nsid w:val="7BE31796"/>
    <w:multiLevelType w:val="hybridMultilevel"/>
    <w:tmpl w:val="23B40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0"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1" w15:restartNumberingAfterBreak="0">
    <w:nsid w:val="7DE74F67"/>
    <w:multiLevelType w:val="hybridMultilevel"/>
    <w:tmpl w:val="5434B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7F204A96"/>
    <w:multiLevelType w:val="hybridMultilevel"/>
    <w:tmpl w:val="328439D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3"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6114635">
    <w:abstractNumId w:val="76"/>
  </w:num>
  <w:num w:numId="2" w16cid:durableId="1951162293">
    <w:abstractNumId w:val="61"/>
  </w:num>
  <w:num w:numId="3" w16cid:durableId="374088526">
    <w:abstractNumId w:val="48"/>
  </w:num>
  <w:num w:numId="4" w16cid:durableId="1393846113">
    <w:abstractNumId w:val="170"/>
  </w:num>
  <w:num w:numId="5" w16cid:durableId="376317385">
    <w:abstractNumId w:val="151"/>
  </w:num>
  <w:num w:numId="6" w16cid:durableId="1746997737">
    <w:abstractNumId w:val="214"/>
  </w:num>
  <w:num w:numId="7" w16cid:durableId="568735433">
    <w:abstractNumId w:val="149"/>
  </w:num>
  <w:num w:numId="8" w16cid:durableId="1834301153">
    <w:abstractNumId w:val="217"/>
  </w:num>
  <w:num w:numId="9" w16cid:durableId="2012756422">
    <w:abstractNumId w:val="17"/>
  </w:num>
  <w:num w:numId="10" w16cid:durableId="967472256">
    <w:abstractNumId w:val="25"/>
  </w:num>
  <w:num w:numId="11" w16cid:durableId="744450110">
    <w:abstractNumId w:val="49"/>
  </w:num>
  <w:num w:numId="12" w16cid:durableId="107551306">
    <w:abstractNumId w:val="157"/>
  </w:num>
  <w:num w:numId="13" w16cid:durableId="1581213146">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3709180">
    <w:abstractNumId w:val="171"/>
  </w:num>
  <w:num w:numId="15" w16cid:durableId="867333324">
    <w:abstractNumId w:val="62"/>
  </w:num>
  <w:num w:numId="16" w16cid:durableId="827138686">
    <w:abstractNumId w:val="55"/>
  </w:num>
  <w:num w:numId="17" w16cid:durableId="1018890676">
    <w:abstractNumId w:val="130"/>
  </w:num>
  <w:num w:numId="18" w16cid:durableId="868181388">
    <w:abstractNumId w:val="161"/>
  </w:num>
  <w:num w:numId="19" w16cid:durableId="1901093647">
    <w:abstractNumId w:val="212"/>
  </w:num>
  <w:num w:numId="20" w16cid:durableId="636298732">
    <w:abstractNumId w:val="208"/>
  </w:num>
  <w:num w:numId="21" w16cid:durableId="339935954">
    <w:abstractNumId w:val="198"/>
  </w:num>
  <w:num w:numId="22" w16cid:durableId="1696346921">
    <w:abstractNumId w:val="58"/>
  </w:num>
  <w:num w:numId="23" w16cid:durableId="2012683121">
    <w:abstractNumId w:val="179"/>
  </w:num>
  <w:num w:numId="24" w16cid:durableId="171457840">
    <w:abstractNumId w:val="84"/>
  </w:num>
  <w:num w:numId="25" w16cid:durableId="543755113">
    <w:abstractNumId w:val="21"/>
  </w:num>
  <w:num w:numId="26" w16cid:durableId="153373223">
    <w:abstractNumId w:val="59"/>
  </w:num>
  <w:num w:numId="27" w16cid:durableId="883180322">
    <w:abstractNumId w:val="13"/>
  </w:num>
  <w:num w:numId="28" w16cid:durableId="297033645">
    <w:abstractNumId w:val="197"/>
  </w:num>
  <w:num w:numId="29" w16cid:durableId="761999033">
    <w:abstractNumId w:val="53"/>
  </w:num>
  <w:num w:numId="30" w16cid:durableId="1280333000">
    <w:abstractNumId w:val="174"/>
  </w:num>
  <w:num w:numId="31" w16cid:durableId="36247899">
    <w:abstractNumId w:val="204"/>
  </w:num>
  <w:num w:numId="32" w16cid:durableId="1569729376">
    <w:abstractNumId w:val="195"/>
  </w:num>
  <w:num w:numId="33" w16cid:durableId="673142575">
    <w:abstractNumId w:val="104"/>
  </w:num>
  <w:num w:numId="34" w16cid:durableId="1514951806">
    <w:abstractNumId w:val="122"/>
  </w:num>
  <w:num w:numId="35" w16cid:durableId="655187815">
    <w:abstractNumId w:val="142"/>
  </w:num>
  <w:num w:numId="36" w16cid:durableId="1519735059">
    <w:abstractNumId w:val="192"/>
  </w:num>
  <w:num w:numId="37" w16cid:durableId="1851068711">
    <w:abstractNumId w:val="95"/>
  </w:num>
  <w:num w:numId="38" w16cid:durableId="251277928">
    <w:abstractNumId w:val="109"/>
  </w:num>
  <w:num w:numId="39" w16cid:durableId="610280218">
    <w:abstractNumId w:val="45"/>
  </w:num>
  <w:num w:numId="40" w16cid:durableId="863439283">
    <w:abstractNumId w:val="31"/>
  </w:num>
  <w:num w:numId="41" w16cid:durableId="365563103">
    <w:abstractNumId w:val="67"/>
  </w:num>
  <w:num w:numId="42" w16cid:durableId="1254901529">
    <w:abstractNumId w:val="207"/>
  </w:num>
  <w:num w:numId="43" w16cid:durableId="942999021">
    <w:abstractNumId w:val="100"/>
  </w:num>
  <w:num w:numId="44" w16cid:durableId="983582850">
    <w:abstractNumId w:val="107"/>
  </w:num>
  <w:num w:numId="45" w16cid:durableId="1988044217">
    <w:abstractNumId w:val="15"/>
  </w:num>
  <w:num w:numId="46" w16cid:durableId="1266378974">
    <w:abstractNumId w:val="158"/>
  </w:num>
  <w:num w:numId="47" w16cid:durableId="891618010">
    <w:abstractNumId w:val="37"/>
  </w:num>
  <w:num w:numId="48" w16cid:durableId="330136925">
    <w:abstractNumId w:val="98"/>
  </w:num>
  <w:num w:numId="49" w16cid:durableId="1529098183">
    <w:abstractNumId w:val="194"/>
  </w:num>
  <w:num w:numId="50" w16cid:durableId="743911670">
    <w:abstractNumId w:val="152"/>
  </w:num>
  <w:num w:numId="51" w16cid:durableId="1004472188">
    <w:abstractNumId w:val="211"/>
  </w:num>
  <w:num w:numId="52" w16cid:durableId="2008286063">
    <w:abstractNumId w:val="166"/>
  </w:num>
  <w:num w:numId="53" w16cid:durableId="334265639">
    <w:abstractNumId w:val="60"/>
  </w:num>
  <w:num w:numId="54" w16cid:durableId="319309195">
    <w:abstractNumId w:val="64"/>
  </w:num>
  <w:num w:numId="55" w16cid:durableId="1937127643">
    <w:abstractNumId w:val="16"/>
  </w:num>
  <w:num w:numId="56" w16cid:durableId="1212499245">
    <w:abstractNumId w:val="164"/>
  </w:num>
  <w:num w:numId="57" w16cid:durableId="1262110613">
    <w:abstractNumId w:val="47"/>
  </w:num>
  <w:num w:numId="58" w16cid:durableId="416513187">
    <w:abstractNumId w:val="92"/>
  </w:num>
  <w:num w:numId="59" w16cid:durableId="780222049">
    <w:abstractNumId w:val="161"/>
  </w:num>
  <w:num w:numId="60" w16cid:durableId="333847345">
    <w:abstractNumId w:val="73"/>
  </w:num>
  <w:num w:numId="61" w16cid:durableId="1040712225">
    <w:abstractNumId w:val="96"/>
  </w:num>
  <w:num w:numId="62" w16cid:durableId="60102462">
    <w:abstractNumId w:val="2"/>
  </w:num>
  <w:num w:numId="63" w16cid:durableId="174349126">
    <w:abstractNumId w:val="87"/>
  </w:num>
  <w:num w:numId="64" w16cid:durableId="133566543">
    <w:abstractNumId w:val="139"/>
  </w:num>
  <w:num w:numId="65" w16cid:durableId="1116173744">
    <w:abstractNumId w:val="115"/>
  </w:num>
  <w:num w:numId="66" w16cid:durableId="2104567934">
    <w:abstractNumId w:val="40"/>
  </w:num>
  <w:num w:numId="67" w16cid:durableId="500853275">
    <w:abstractNumId w:val="148"/>
  </w:num>
  <w:num w:numId="68" w16cid:durableId="1452742767">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47458701">
    <w:abstractNumId w:val="148"/>
  </w:num>
  <w:num w:numId="70" w16cid:durableId="2126582730">
    <w:abstractNumId w:val="53"/>
  </w:num>
  <w:num w:numId="71" w16cid:durableId="752245630">
    <w:abstractNumId w:val="0"/>
  </w:num>
  <w:num w:numId="72" w16cid:durableId="910121865">
    <w:abstractNumId w:val="82"/>
  </w:num>
  <w:num w:numId="73" w16cid:durableId="150568038">
    <w:abstractNumId w:val="175"/>
  </w:num>
  <w:num w:numId="74" w16cid:durableId="466289489">
    <w:abstractNumId w:val="30"/>
  </w:num>
  <w:num w:numId="75" w16cid:durableId="334964713">
    <w:abstractNumId w:val="188"/>
  </w:num>
  <w:num w:numId="76" w16cid:durableId="1658412200">
    <w:abstractNumId w:val="88"/>
  </w:num>
  <w:num w:numId="77" w16cid:durableId="756097538">
    <w:abstractNumId w:val="135"/>
  </w:num>
  <w:num w:numId="78" w16cid:durableId="221184576">
    <w:abstractNumId w:val="176"/>
  </w:num>
  <w:num w:numId="79" w16cid:durableId="1902131928">
    <w:abstractNumId w:val="99"/>
  </w:num>
  <w:num w:numId="80" w16cid:durableId="330452741">
    <w:abstractNumId w:val="14"/>
  </w:num>
  <w:num w:numId="81" w16cid:durableId="588540194">
    <w:abstractNumId w:val="85"/>
  </w:num>
  <w:num w:numId="82" w16cid:durableId="1826432322">
    <w:abstractNumId w:val="111"/>
  </w:num>
  <w:num w:numId="83" w16cid:durableId="1419986158">
    <w:abstractNumId w:val="63"/>
  </w:num>
  <w:num w:numId="84" w16cid:durableId="895165046">
    <w:abstractNumId w:val="12"/>
  </w:num>
  <w:num w:numId="85" w16cid:durableId="1921525538">
    <w:abstractNumId w:val="131"/>
  </w:num>
  <w:num w:numId="86" w16cid:durableId="1058286210">
    <w:abstractNumId w:val="114"/>
  </w:num>
  <w:num w:numId="87" w16cid:durableId="2018995227">
    <w:abstractNumId w:val="181"/>
  </w:num>
  <w:num w:numId="88" w16cid:durableId="867527919">
    <w:abstractNumId w:val="206"/>
  </w:num>
  <w:num w:numId="89" w16cid:durableId="1020818958">
    <w:abstractNumId w:val="203"/>
  </w:num>
  <w:num w:numId="90" w16cid:durableId="545415949">
    <w:abstractNumId w:val="127"/>
  </w:num>
  <w:num w:numId="91" w16cid:durableId="1474985091">
    <w:abstractNumId w:val="121"/>
  </w:num>
  <w:num w:numId="92" w16cid:durableId="1487093379">
    <w:abstractNumId w:val="44"/>
  </w:num>
  <w:num w:numId="93" w16cid:durableId="105010111">
    <w:abstractNumId w:val="165"/>
  </w:num>
  <w:num w:numId="94" w16cid:durableId="1127823141">
    <w:abstractNumId w:val="160"/>
  </w:num>
  <w:num w:numId="95" w16cid:durableId="1808009354">
    <w:abstractNumId w:val="184"/>
  </w:num>
  <w:num w:numId="96" w16cid:durableId="388112011">
    <w:abstractNumId w:val="35"/>
  </w:num>
  <w:num w:numId="97" w16cid:durableId="744185096">
    <w:abstractNumId w:val="79"/>
  </w:num>
  <w:num w:numId="98" w16cid:durableId="1420634906">
    <w:abstractNumId w:val="193"/>
  </w:num>
  <w:num w:numId="99" w16cid:durableId="1733770766">
    <w:abstractNumId w:val="54"/>
  </w:num>
  <w:num w:numId="100" w16cid:durableId="1934512589">
    <w:abstractNumId w:val="215"/>
  </w:num>
  <w:num w:numId="101" w16cid:durableId="183155660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2398629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52773818">
    <w:abstractNumId w:val="34"/>
  </w:num>
  <w:num w:numId="104" w16cid:durableId="258414115">
    <w:abstractNumId w:val="128"/>
  </w:num>
  <w:num w:numId="105" w16cid:durableId="583077856">
    <w:abstractNumId w:val="205"/>
  </w:num>
  <w:num w:numId="106" w16cid:durableId="569846633">
    <w:abstractNumId w:val="126"/>
  </w:num>
  <w:num w:numId="107" w16cid:durableId="1193690086">
    <w:abstractNumId w:val="52"/>
  </w:num>
  <w:num w:numId="108" w16cid:durableId="346252703">
    <w:abstractNumId w:val="140"/>
  </w:num>
  <w:num w:numId="109" w16cid:durableId="597447506">
    <w:abstractNumId w:val="125"/>
  </w:num>
  <w:num w:numId="110" w16cid:durableId="226498549">
    <w:abstractNumId w:val="221"/>
  </w:num>
  <w:num w:numId="111" w16cid:durableId="1847402825">
    <w:abstractNumId w:val="143"/>
  </w:num>
  <w:num w:numId="112" w16cid:durableId="1093088347">
    <w:abstractNumId w:val="108"/>
  </w:num>
  <w:num w:numId="113" w16cid:durableId="1730492360">
    <w:abstractNumId w:val="120"/>
  </w:num>
  <w:num w:numId="114" w16cid:durableId="1591624848">
    <w:abstractNumId w:val="46"/>
  </w:num>
  <w:num w:numId="115" w16cid:durableId="1790978053">
    <w:abstractNumId w:val="189"/>
  </w:num>
  <w:num w:numId="116" w16cid:durableId="124281584">
    <w:abstractNumId w:val="81"/>
  </w:num>
  <w:num w:numId="117" w16cid:durableId="781875493">
    <w:abstractNumId w:val="102"/>
  </w:num>
  <w:num w:numId="118" w16cid:durableId="229392893">
    <w:abstractNumId w:val="117"/>
  </w:num>
  <w:num w:numId="119" w16cid:durableId="911892476">
    <w:abstractNumId w:val="38"/>
  </w:num>
  <w:num w:numId="120" w16cid:durableId="1496651639">
    <w:abstractNumId w:val="83"/>
  </w:num>
  <w:num w:numId="121" w16cid:durableId="602490816">
    <w:abstractNumId w:val="119"/>
  </w:num>
  <w:num w:numId="122" w16cid:durableId="58864317">
    <w:abstractNumId w:val="74"/>
  </w:num>
  <w:num w:numId="123" w16cid:durableId="1853299870">
    <w:abstractNumId w:val="124"/>
  </w:num>
  <w:num w:numId="124" w16cid:durableId="2119791476">
    <w:abstractNumId w:val="89"/>
  </w:num>
  <w:num w:numId="125" w16cid:durableId="2069723324">
    <w:abstractNumId w:val="190"/>
  </w:num>
  <w:num w:numId="126" w16cid:durableId="977959067">
    <w:abstractNumId w:val="76"/>
  </w:num>
  <w:num w:numId="127" w16cid:durableId="192420652">
    <w:abstractNumId w:val="103"/>
  </w:num>
  <w:num w:numId="128" w16cid:durableId="789977610">
    <w:abstractNumId w:val="186"/>
  </w:num>
  <w:num w:numId="129" w16cid:durableId="1279145705">
    <w:abstractNumId w:val="220"/>
  </w:num>
  <w:num w:numId="130" w16cid:durableId="1578781663">
    <w:abstractNumId w:val="20"/>
  </w:num>
  <w:num w:numId="131" w16cid:durableId="1778476619">
    <w:abstractNumId w:val="32"/>
  </w:num>
  <w:num w:numId="132" w16cid:durableId="830290282">
    <w:abstractNumId w:val="90"/>
  </w:num>
  <w:num w:numId="133" w16cid:durableId="1457991100">
    <w:abstractNumId w:val="7"/>
  </w:num>
  <w:num w:numId="134" w16cid:durableId="1434323747">
    <w:abstractNumId w:val="1"/>
  </w:num>
  <w:num w:numId="135" w16cid:durableId="247808264">
    <w:abstractNumId w:val="219"/>
  </w:num>
  <w:num w:numId="136" w16cid:durableId="67922629">
    <w:abstractNumId w:val="11"/>
  </w:num>
  <w:num w:numId="137" w16cid:durableId="1128863508">
    <w:abstractNumId w:val="26"/>
  </w:num>
  <w:num w:numId="138" w16cid:durableId="528684974">
    <w:abstractNumId w:val="182"/>
  </w:num>
  <w:num w:numId="139" w16cid:durableId="1680893001">
    <w:abstractNumId w:val="66"/>
  </w:num>
  <w:num w:numId="140" w16cid:durableId="1203326364">
    <w:abstractNumId w:val="116"/>
  </w:num>
  <w:num w:numId="141" w16cid:durableId="137383058">
    <w:abstractNumId w:val="80"/>
  </w:num>
  <w:num w:numId="142" w16cid:durableId="1773819924">
    <w:abstractNumId w:val="75"/>
  </w:num>
  <w:num w:numId="143" w16cid:durableId="384766868">
    <w:abstractNumId w:val="68"/>
  </w:num>
  <w:num w:numId="144" w16cid:durableId="498616650">
    <w:abstractNumId w:val="113"/>
  </w:num>
  <w:num w:numId="145" w16cid:durableId="401875303">
    <w:abstractNumId w:val="33"/>
  </w:num>
  <w:num w:numId="146" w16cid:durableId="94986093">
    <w:abstractNumId w:val="202"/>
  </w:num>
  <w:num w:numId="147" w16cid:durableId="389038389">
    <w:abstractNumId w:val="110"/>
  </w:num>
  <w:num w:numId="148" w16cid:durableId="1081411339">
    <w:abstractNumId w:val="91"/>
  </w:num>
  <w:num w:numId="149" w16cid:durableId="184439461">
    <w:abstractNumId w:val="36"/>
  </w:num>
  <w:num w:numId="150" w16cid:durableId="1526598330">
    <w:abstractNumId w:val="162"/>
  </w:num>
  <w:num w:numId="151" w16cid:durableId="1551919882">
    <w:abstractNumId w:val="223"/>
  </w:num>
  <w:num w:numId="152" w16cid:durableId="807360928">
    <w:abstractNumId w:val="10"/>
  </w:num>
  <w:num w:numId="153" w16cid:durableId="1792476875">
    <w:abstractNumId w:val="24"/>
  </w:num>
  <w:num w:numId="154" w16cid:durableId="344525917">
    <w:abstractNumId w:val="71"/>
  </w:num>
  <w:num w:numId="155" w16cid:durableId="2064207003">
    <w:abstractNumId w:val="196"/>
  </w:num>
  <w:num w:numId="156" w16cid:durableId="1348410394">
    <w:abstractNumId w:val="141"/>
  </w:num>
  <w:num w:numId="157" w16cid:durableId="763458632">
    <w:abstractNumId w:val="106"/>
  </w:num>
  <w:num w:numId="158" w16cid:durableId="619653075">
    <w:abstractNumId w:val="123"/>
  </w:num>
  <w:num w:numId="159" w16cid:durableId="956445370">
    <w:abstractNumId w:val="163"/>
  </w:num>
  <w:num w:numId="160" w16cid:durableId="147094446">
    <w:abstractNumId w:val="16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961767118">
    <w:abstractNumId w:val="8"/>
  </w:num>
  <w:num w:numId="162" w16cid:durableId="494732762">
    <w:abstractNumId w:val="144"/>
  </w:num>
  <w:num w:numId="163" w16cid:durableId="1485968208">
    <w:abstractNumId w:val="163"/>
  </w:num>
  <w:num w:numId="164" w16cid:durableId="1200555760">
    <w:abstractNumId w:val="163"/>
  </w:num>
  <w:num w:numId="165" w16cid:durableId="900477617">
    <w:abstractNumId w:val="8"/>
    <w:lvlOverride w:ilvl="0">
      <w:startOverride w:val="1"/>
    </w:lvlOverride>
  </w:num>
  <w:num w:numId="166" w16cid:durableId="966857131">
    <w:abstractNumId w:val="163"/>
    <w:lvlOverride w:ilvl="0">
      <w:startOverride w:val="3"/>
    </w:lvlOverride>
    <w:lvlOverride w:ilvl="1">
      <w:startOverride w:val="1"/>
    </w:lvlOverride>
  </w:num>
  <w:num w:numId="167" w16cid:durableId="494030407">
    <w:abstractNumId w:val="8"/>
  </w:num>
  <w:num w:numId="168" w16cid:durableId="2035113890">
    <w:abstractNumId w:val="8"/>
  </w:num>
  <w:num w:numId="169" w16cid:durableId="1899826629">
    <w:abstractNumId w:val="8"/>
  </w:num>
  <w:num w:numId="170" w16cid:durableId="510266304">
    <w:abstractNumId w:val="8"/>
  </w:num>
  <w:num w:numId="171" w16cid:durableId="1837913587">
    <w:abstractNumId w:val="8"/>
  </w:num>
  <w:num w:numId="172" w16cid:durableId="1369918243">
    <w:abstractNumId w:val="8"/>
  </w:num>
  <w:num w:numId="173" w16cid:durableId="426192158">
    <w:abstractNumId w:val="8"/>
  </w:num>
  <w:num w:numId="174" w16cid:durableId="319965483">
    <w:abstractNumId w:val="8"/>
  </w:num>
  <w:num w:numId="175" w16cid:durableId="245303793">
    <w:abstractNumId w:val="8"/>
  </w:num>
  <w:num w:numId="176" w16cid:durableId="101652661">
    <w:abstractNumId w:val="8"/>
  </w:num>
  <w:num w:numId="177" w16cid:durableId="1909611349">
    <w:abstractNumId w:val="8"/>
  </w:num>
  <w:num w:numId="178" w16cid:durableId="640234852">
    <w:abstractNumId w:val="8"/>
  </w:num>
  <w:num w:numId="179" w16cid:durableId="389622248">
    <w:abstractNumId w:val="8"/>
  </w:num>
  <w:num w:numId="180" w16cid:durableId="1245840450">
    <w:abstractNumId w:val="8"/>
  </w:num>
  <w:num w:numId="181" w16cid:durableId="742875116">
    <w:abstractNumId w:val="8"/>
  </w:num>
  <w:num w:numId="182" w16cid:durableId="953749457">
    <w:abstractNumId w:val="8"/>
  </w:num>
  <w:num w:numId="183" w16cid:durableId="942345988">
    <w:abstractNumId w:val="8"/>
  </w:num>
  <w:num w:numId="184" w16cid:durableId="1675035612">
    <w:abstractNumId w:val="8"/>
  </w:num>
  <w:num w:numId="185" w16cid:durableId="798962375">
    <w:abstractNumId w:val="8"/>
  </w:num>
  <w:num w:numId="186" w16cid:durableId="1257594258">
    <w:abstractNumId w:val="8"/>
  </w:num>
  <w:num w:numId="187" w16cid:durableId="366566261">
    <w:abstractNumId w:val="163"/>
  </w:num>
  <w:num w:numId="188" w16cid:durableId="1346975079">
    <w:abstractNumId w:val="163"/>
    <w:lvlOverride w:ilvl="0">
      <w:startOverride w:val="4"/>
    </w:lvlOverride>
    <w:lvlOverride w:ilvl="1">
      <w:startOverride w:val="1"/>
    </w:lvlOverride>
  </w:num>
  <w:num w:numId="189" w16cid:durableId="931552269">
    <w:abstractNumId w:val="8"/>
  </w:num>
  <w:num w:numId="190" w16cid:durableId="1366254878">
    <w:abstractNumId w:val="163"/>
  </w:num>
  <w:num w:numId="191" w16cid:durableId="392699336">
    <w:abstractNumId w:val="163"/>
    <w:lvlOverride w:ilvl="0">
      <w:startOverride w:val="5"/>
    </w:lvlOverride>
    <w:lvlOverride w:ilvl="1">
      <w:startOverride w:val="1"/>
    </w:lvlOverride>
  </w:num>
  <w:num w:numId="192" w16cid:durableId="801964938">
    <w:abstractNumId w:val="8"/>
  </w:num>
  <w:num w:numId="193" w16cid:durableId="1640719663">
    <w:abstractNumId w:val="8"/>
  </w:num>
  <w:num w:numId="194" w16cid:durableId="2078166502">
    <w:abstractNumId w:val="8"/>
  </w:num>
  <w:num w:numId="195" w16cid:durableId="1572083115">
    <w:abstractNumId w:val="8"/>
  </w:num>
  <w:num w:numId="196" w16cid:durableId="1499997418">
    <w:abstractNumId w:val="8"/>
  </w:num>
  <w:num w:numId="197" w16cid:durableId="32388578">
    <w:abstractNumId w:val="8"/>
  </w:num>
  <w:num w:numId="198" w16cid:durableId="896357234">
    <w:abstractNumId w:val="163"/>
  </w:num>
  <w:num w:numId="199" w16cid:durableId="1259368698">
    <w:abstractNumId w:val="163"/>
  </w:num>
  <w:num w:numId="200" w16cid:durableId="1129471800">
    <w:abstractNumId w:val="163"/>
    <w:lvlOverride w:ilvl="0">
      <w:startOverride w:val="7"/>
    </w:lvlOverride>
    <w:lvlOverride w:ilvl="1">
      <w:startOverride w:val="1"/>
    </w:lvlOverride>
  </w:num>
  <w:num w:numId="201" w16cid:durableId="1865290378">
    <w:abstractNumId w:val="8"/>
  </w:num>
  <w:num w:numId="202" w16cid:durableId="1530951380">
    <w:abstractNumId w:val="8"/>
  </w:num>
  <w:num w:numId="203" w16cid:durableId="1485778484">
    <w:abstractNumId w:val="8"/>
  </w:num>
  <w:num w:numId="204" w16cid:durableId="227960813">
    <w:abstractNumId w:val="8"/>
  </w:num>
  <w:num w:numId="205" w16cid:durableId="101537437">
    <w:abstractNumId w:val="8"/>
  </w:num>
  <w:num w:numId="206" w16cid:durableId="904800727">
    <w:abstractNumId w:val="8"/>
  </w:num>
  <w:num w:numId="207" w16cid:durableId="2030062965">
    <w:abstractNumId w:val="8"/>
  </w:num>
  <w:num w:numId="208" w16cid:durableId="433717860">
    <w:abstractNumId w:val="163"/>
  </w:num>
  <w:num w:numId="209" w16cid:durableId="1707018881">
    <w:abstractNumId w:val="163"/>
  </w:num>
  <w:num w:numId="210" w16cid:durableId="1204444744">
    <w:abstractNumId w:val="163"/>
    <w:lvlOverride w:ilvl="0">
      <w:startOverride w:val="8"/>
    </w:lvlOverride>
    <w:lvlOverride w:ilvl="1">
      <w:startOverride w:val="1"/>
    </w:lvlOverride>
  </w:num>
  <w:num w:numId="211" w16cid:durableId="1426654872">
    <w:abstractNumId w:val="8"/>
  </w:num>
  <w:num w:numId="212" w16cid:durableId="691145999">
    <w:abstractNumId w:val="8"/>
  </w:num>
  <w:num w:numId="213" w16cid:durableId="1107311697">
    <w:abstractNumId w:val="8"/>
  </w:num>
  <w:num w:numId="214" w16cid:durableId="562721429">
    <w:abstractNumId w:val="8"/>
  </w:num>
  <w:num w:numId="215" w16cid:durableId="896010275">
    <w:abstractNumId w:val="8"/>
  </w:num>
  <w:num w:numId="216" w16cid:durableId="2062558275">
    <w:abstractNumId w:val="8"/>
  </w:num>
  <w:num w:numId="217" w16cid:durableId="2101171053">
    <w:abstractNumId w:val="8"/>
  </w:num>
  <w:num w:numId="218" w16cid:durableId="771586157">
    <w:abstractNumId w:val="8"/>
  </w:num>
  <w:num w:numId="219" w16cid:durableId="609312215">
    <w:abstractNumId w:val="8"/>
  </w:num>
  <w:num w:numId="220" w16cid:durableId="913467549">
    <w:abstractNumId w:val="163"/>
  </w:num>
  <w:num w:numId="221" w16cid:durableId="1110011967">
    <w:abstractNumId w:val="163"/>
  </w:num>
  <w:num w:numId="222" w16cid:durableId="1938125580">
    <w:abstractNumId w:val="163"/>
  </w:num>
  <w:num w:numId="223" w16cid:durableId="619723584">
    <w:abstractNumId w:val="133"/>
  </w:num>
  <w:num w:numId="224" w16cid:durableId="1151293353">
    <w:abstractNumId w:val="163"/>
    <w:lvlOverride w:ilvl="0">
      <w:startOverride w:val="11"/>
    </w:lvlOverride>
    <w:lvlOverride w:ilvl="1">
      <w:startOverride w:val="1"/>
    </w:lvlOverride>
  </w:num>
  <w:num w:numId="225" w16cid:durableId="505170480">
    <w:abstractNumId w:val="8"/>
  </w:num>
  <w:num w:numId="226" w16cid:durableId="801313011">
    <w:abstractNumId w:val="8"/>
  </w:num>
  <w:num w:numId="227" w16cid:durableId="830676804">
    <w:abstractNumId w:val="163"/>
  </w:num>
  <w:num w:numId="228" w16cid:durableId="337392693">
    <w:abstractNumId w:val="163"/>
    <w:lvlOverride w:ilvl="0">
      <w:startOverride w:val="11"/>
    </w:lvlOverride>
    <w:lvlOverride w:ilvl="1">
      <w:startOverride w:val="1"/>
    </w:lvlOverride>
  </w:num>
  <w:num w:numId="229" w16cid:durableId="305091795">
    <w:abstractNumId w:val="8"/>
  </w:num>
  <w:num w:numId="230" w16cid:durableId="2067989092">
    <w:abstractNumId w:val="8"/>
  </w:num>
  <w:num w:numId="231" w16cid:durableId="1615819329">
    <w:abstractNumId w:val="8"/>
  </w:num>
  <w:num w:numId="232" w16cid:durableId="871041531">
    <w:abstractNumId w:val="8"/>
  </w:num>
  <w:num w:numId="233" w16cid:durableId="1967545788">
    <w:abstractNumId w:val="8"/>
  </w:num>
  <w:num w:numId="234" w16cid:durableId="1543859281">
    <w:abstractNumId w:val="163"/>
  </w:num>
  <w:num w:numId="235" w16cid:durableId="2132085676">
    <w:abstractNumId w:val="163"/>
    <w:lvlOverride w:ilvl="0">
      <w:startOverride w:val="13"/>
    </w:lvlOverride>
    <w:lvlOverride w:ilvl="1">
      <w:startOverride w:val="1"/>
    </w:lvlOverride>
  </w:num>
  <w:num w:numId="236" w16cid:durableId="2045515354">
    <w:abstractNumId w:val="8"/>
  </w:num>
  <w:num w:numId="237" w16cid:durableId="712848222">
    <w:abstractNumId w:val="199"/>
  </w:num>
  <w:num w:numId="238" w16cid:durableId="103119447">
    <w:abstractNumId w:val="147"/>
  </w:num>
  <w:num w:numId="239" w16cid:durableId="1575360008">
    <w:abstractNumId w:val="5"/>
  </w:num>
  <w:num w:numId="240" w16cid:durableId="1465347029">
    <w:abstractNumId w:val="65"/>
  </w:num>
  <w:num w:numId="241" w16cid:durableId="1805847386">
    <w:abstractNumId w:val="216"/>
  </w:num>
  <w:num w:numId="242" w16cid:durableId="1044985099">
    <w:abstractNumId w:val="70"/>
  </w:num>
  <w:num w:numId="243" w16cid:durableId="1274943906">
    <w:abstractNumId w:val="173"/>
  </w:num>
  <w:num w:numId="244" w16cid:durableId="1510171222">
    <w:abstractNumId w:val="154"/>
  </w:num>
  <w:num w:numId="245" w16cid:durableId="88671032">
    <w:abstractNumId w:val="172"/>
  </w:num>
  <w:num w:numId="246" w16cid:durableId="3163462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625966234">
    <w:abstractNumId w:val="101"/>
  </w:num>
  <w:num w:numId="248" w16cid:durableId="2085375739">
    <w:abstractNumId w:val="3"/>
  </w:num>
  <w:num w:numId="249" w16cid:durableId="1377243117">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1044909636">
    <w:abstractNumId w:val="180"/>
  </w:num>
  <w:num w:numId="251" w16cid:durableId="813451279">
    <w:abstractNumId w:val="42"/>
  </w:num>
  <w:num w:numId="252" w16cid:durableId="396562033">
    <w:abstractNumId w:val="51"/>
  </w:num>
  <w:num w:numId="253" w16cid:durableId="1865359403">
    <w:abstractNumId w:val="94"/>
  </w:num>
  <w:num w:numId="254" w16cid:durableId="1578132222">
    <w:abstractNumId w:val="185"/>
  </w:num>
  <w:num w:numId="255" w16cid:durableId="619608509">
    <w:abstractNumId w:val="72"/>
  </w:num>
  <w:num w:numId="256" w16cid:durableId="589972256">
    <w:abstractNumId w:val="6"/>
  </w:num>
  <w:num w:numId="257" w16cid:durableId="1110710411">
    <w:abstractNumId w:val="23"/>
  </w:num>
  <w:num w:numId="258" w16cid:durableId="1645811589">
    <w:abstractNumId w:val="86"/>
  </w:num>
  <w:num w:numId="259" w16cid:durableId="210774353">
    <w:abstractNumId w:val="28"/>
  </w:num>
  <w:num w:numId="260" w16cid:durableId="925921027">
    <w:abstractNumId w:val="209"/>
  </w:num>
  <w:num w:numId="261" w16cid:durableId="342707932">
    <w:abstractNumId w:val="41"/>
  </w:num>
  <w:num w:numId="262" w16cid:durableId="572281452">
    <w:abstractNumId w:val="78"/>
  </w:num>
  <w:num w:numId="263" w16cid:durableId="1143158481">
    <w:abstractNumId w:val="27"/>
  </w:num>
  <w:num w:numId="264" w16cid:durableId="718822800">
    <w:abstractNumId w:val="118"/>
  </w:num>
  <w:num w:numId="265" w16cid:durableId="1223638585">
    <w:abstractNumId w:val="178"/>
  </w:num>
  <w:num w:numId="266" w16cid:durableId="1511489059">
    <w:abstractNumId w:val="168"/>
  </w:num>
  <w:num w:numId="267" w16cid:durableId="968440019">
    <w:abstractNumId w:val="159"/>
  </w:num>
  <w:num w:numId="268" w16cid:durableId="1273320708">
    <w:abstractNumId w:val="137"/>
  </w:num>
  <w:num w:numId="269" w16cid:durableId="991174620">
    <w:abstractNumId w:val="153"/>
  </w:num>
  <w:num w:numId="270" w16cid:durableId="700781957">
    <w:abstractNumId w:val="136"/>
  </w:num>
  <w:num w:numId="271" w16cid:durableId="952705906">
    <w:abstractNumId w:val="18"/>
  </w:num>
  <w:num w:numId="272" w16cid:durableId="751240181">
    <w:abstractNumId w:val="93"/>
  </w:num>
  <w:num w:numId="273" w16cid:durableId="1331366133">
    <w:abstractNumId w:val="56"/>
  </w:num>
  <w:num w:numId="274" w16cid:durableId="841551176">
    <w:abstractNumId w:val="213"/>
  </w:num>
  <w:num w:numId="275" w16cid:durableId="407190218">
    <w:abstractNumId w:val="57"/>
  </w:num>
  <w:num w:numId="276" w16cid:durableId="806512704">
    <w:abstractNumId w:val="210"/>
  </w:num>
  <w:num w:numId="277" w16cid:durableId="11738416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16cid:durableId="1224367662">
    <w:abstractNumId w:val="15"/>
  </w:num>
  <w:num w:numId="279" w16cid:durableId="1014958546">
    <w:abstractNumId w:val="156"/>
  </w:num>
  <w:num w:numId="280" w16cid:durableId="917715603">
    <w:abstractNumId w:val="39"/>
  </w:num>
  <w:num w:numId="281" w16cid:durableId="1428693625">
    <w:abstractNumId w:val="105"/>
  </w:num>
  <w:num w:numId="282" w16cid:durableId="1686707879">
    <w:abstractNumId w:val="169"/>
  </w:num>
  <w:num w:numId="283" w16cid:durableId="1522236152">
    <w:abstractNumId w:val="222"/>
  </w:num>
  <w:num w:numId="284" w16cid:durableId="1667975975">
    <w:abstractNumId w:val="200"/>
  </w:num>
  <w:num w:numId="285" w16cid:durableId="1179388995">
    <w:abstractNumId w:val="9"/>
  </w:num>
  <w:num w:numId="286" w16cid:durableId="1654874755">
    <w:abstractNumId w:val="77"/>
  </w:num>
  <w:num w:numId="287" w16cid:durableId="978263926">
    <w:abstractNumId w:val="183"/>
  </w:num>
  <w:num w:numId="288" w16cid:durableId="1846162313">
    <w:abstractNumId w:val="4"/>
  </w:num>
  <w:num w:numId="289" w16cid:durableId="1165046369">
    <w:abstractNumId w:val="150"/>
  </w:num>
  <w:num w:numId="290" w16cid:durableId="385953946">
    <w:abstractNumId w:val="201"/>
  </w:num>
  <w:num w:numId="291" w16cid:durableId="1569800819">
    <w:abstractNumId w:val="134"/>
  </w:num>
  <w:num w:numId="292" w16cid:durableId="1633706932">
    <w:abstractNumId w:val="22"/>
  </w:num>
  <w:num w:numId="293" w16cid:durableId="551618493">
    <w:abstractNumId w:val="19"/>
  </w:num>
  <w:num w:numId="294" w16cid:durableId="2043744467">
    <w:abstractNumId w:val="191"/>
  </w:num>
  <w:num w:numId="295" w16cid:durableId="120996933">
    <w:abstractNumId w:val="167"/>
  </w:num>
  <w:num w:numId="296" w16cid:durableId="1886747297">
    <w:abstractNumId w:val="218"/>
  </w:num>
  <w:num w:numId="297" w16cid:durableId="168712492">
    <w:abstractNumId w:val="132"/>
  </w:num>
  <w:num w:numId="298" w16cid:durableId="1954708104">
    <w:abstractNumId w:val="146"/>
  </w:num>
  <w:num w:numId="299" w16cid:durableId="282149986">
    <w:abstractNumId w:val="69"/>
  </w:num>
  <w:num w:numId="300" w16cid:durableId="1801025862">
    <w:abstractNumId w:val="187"/>
  </w:num>
  <w:num w:numId="301" w16cid:durableId="202257065">
    <w:abstractNumId w:val="29"/>
  </w:num>
  <w:num w:numId="302" w16cid:durableId="1185939586">
    <w:abstractNumId w:val="145"/>
  </w:num>
  <w:num w:numId="303" w16cid:durableId="1544947300">
    <w:abstractNumId w:val="43"/>
  </w:num>
  <w:num w:numId="304" w16cid:durableId="133446318">
    <w:abstractNumId w:val="177"/>
  </w:num>
  <w:num w:numId="305" w16cid:durableId="1703047475">
    <w:abstractNumId w:val="97"/>
  </w:num>
  <w:num w:numId="306" w16cid:durableId="1040671150">
    <w:abstractNumId w:val="155"/>
  </w:num>
  <w:numIdMacAtCleanup w:val="2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16E0"/>
    <w:rsid w:val="00002156"/>
    <w:rsid w:val="00002568"/>
    <w:rsid w:val="00002B41"/>
    <w:rsid w:val="00006E01"/>
    <w:rsid w:val="000115BE"/>
    <w:rsid w:val="00012C0A"/>
    <w:rsid w:val="000130E0"/>
    <w:rsid w:val="00013B6B"/>
    <w:rsid w:val="00014D39"/>
    <w:rsid w:val="00016861"/>
    <w:rsid w:val="00016F31"/>
    <w:rsid w:val="000205F7"/>
    <w:rsid w:val="00023F97"/>
    <w:rsid w:val="00024899"/>
    <w:rsid w:val="000249C8"/>
    <w:rsid w:val="00025597"/>
    <w:rsid w:val="00025F28"/>
    <w:rsid w:val="00032A60"/>
    <w:rsid w:val="000331D1"/>
    <w:rsid w:val="00034AC5"/>
    <w:rsid w:val="00037FE7"/>
    <w:rsid w:val="0004025F"/>
    <w:rsid w:val="00041F59"/>
    <w:rsid w:val="0004272E"/>
    <w:rsid w:val="00042DA9"/>
    <w:rsid w:val="000454DD"/>
    <w:rsid w:val="00045C0D"/>
    <w:rsid w:val="00046D9F"/>
    <w:rsid w:val="00051FA5"/>
    <w:rsid w:val="00052582"/>
    <w:rsid w:val="00052B37"/>
    <w:rsid w:val="00053A00"/>
    <w:rsid w:val="00054376"/>
    <w:rsid w:val="0005457B"/>
    <w:rsid w:val="00055255"/>
    <w:rsid w:val="00057C59"/>
    <w:rsid w:val="00060545"/>
    <w:rsid w:val="000618C5"/>
    <w:rsid w:val="00061A7F"/>
    <w:rsid w:val="0006296B"/>
    <w:rsid w:val="00063077"/>
    <w:rsid w:val="00064379"/>
    <w:rsid w:val="00064DB2"/>
    <w:rsid w:val="0006538A"/>
    <w:rsid w:val="000660C5"/>
    <w:rsid w:val="00066B1C"/>
    <w:rsid w:val="00073E6B"/>
    <w:rsid w:val="0007508A"/>
    <w:rsid w:val="00075987"/>
    <w:rsid w:val="0007692B"/>
    <w:rsid w:val="000779A6"/>
    <w:rsid w:val="0008027A"/>
    <w:rsid w:val="00080C9F"/>
    <w:rsid w:val="000812AD"/>
    <w:rsid w:val="00081826"/>
    <w:rsid w:val="00081C5D"/>
    <w:rsid w:val="00082EE4"/>
    <w:rsid w:val="00083D13"/>
    <w:rsid w:val="000845A8"/>
    <w:rsid w:val="00090664"/>
    <w:rsid w:val="00092D4D"/>
    <w:rsid w:val="00094525"/>
    <w:rsid w:val="0009517D"/>
    <w:rsid w:val="00095C38"/>
    <w:rsid w:val="000976AB"/>
    <w:rsid w:val="000A2E57"/>
    <w:rsid w:val="000A2F6B"/>
    <w:rsid w:val="000A3865"/>
    <w:rsid w:val="000A60FA"/>
    <w:rsid w:val="000A73D1"/>
    <w:rsid w:val="000B2F35"/>
    <w:rsid w:val="000B408D"/>
    <w:rsid w:val="000B4125"/>
    <w:rsid w:val="000B562D"/>
    <w:rsid w:val="000B589E"/>
    <w:rsid w:val="000B737E"/>
    <w:rsid w:val="000B7537"/>
    <w:rsid w:val="000C0AEA"/>
    <w:rsid w:val="000C0C8D"/>
    <w:rsid w:val="000C0CBF"/>
    <w:rsid w:val="000C0F0A"/>
    <w:rsid w:val="000C4DFC"/>
    <w:rsid w:val="000C69BB"/>
    <w:rsid w:val="000C6A14"/>
    <w:rsid w:val="000C717A"/>
    <w:rsid w:val="000C731C"/>
    <w:rsid w:val="000D19ED"/>
    <w:rsid w:val="000D1DE3"/>
    <w:rsid w:val="000D3375"/>
    <w:rsid w:val="000D3F34"/>
    <w:rsid w:val="000D4600"/>
    <w:rsid w:val="000D4F9F"/>
    <w:rsid w:val="000E1045"/>
    <w:rsid w:val="000E41DA"/>
    <w:rsid w:val="000E5D29"/>
    <w:rsid w:val="000E6757"/>
    <w:rsid w:val="000E6984"/>
    <w:rsid w:val="000F01C2"/>
    <w:rsid w:val="000F0373"/>
    <w:rsid w:val="000F3AC8"/>
    <w:rsid w:val="000F4ABD"/>
    <w:rsid w:val="000F4E92"/>
    <w:rsid w:val="000F60AE"/>
    <w:rsid w:val="000F6620"/>
    <w:rsid w:val="000F7821"/>
    <w:rsid w:val="00100852"/>
    <w:rsid w:val="00100CA1"/>
    <w:rsid w:val="001028DC"/>
    <w:rsid w:val="001033EF"/>
    <w:rsid w:val="001036F0"/>
    <w:rsid w:val="00104811"/>
    <w:rsid w:val="00106F94"/>
    <w:rsid w:val="00110D50"/>
    <w:rsid w:val="001132F1"/>
    <w:rsid w:val="00113F65"/>
    <w:rsid w:val="001157EA"/>
    <w:rsid w:val="0011695D"/>
    <w:rsid w:val="001207B3"/>
    <w:rsid w:val="00121C9E"/>
    <w:rsid w:val="0012312A"/>
    <w:rsid w:val="00123A56"/>
    <w:rsid w:val="00127573"/>
    <w:rsid w:val="0013039C"/>
    <w:rsid w:val="00130818"/>
    <w:rsid w:val="001309D4"/>
    <w:rsid w:val="00130C4A"/>
    <w:rsid w:val="0013103E"/>
    <w:rsid w:val="00134424"/>
    <w:rsid w:val="0013450A"/>
    <w:rsid w:val="0013554C"/>
    <w:rsid w:val="00135B76"/>
    <w:rsid w:val="00137358"/>
    <w:rsid w:val="00137C8B"/>
    <w:rsid w:val="00143235"/>
    <w:rsid w:val="00146775"/>
    <w:rsid w:val="00150703"/>
    <w:rsid w:val="00153C30"/>
    <w:rsid w:val="00155013"/>
    <w:rsid w:val="00161658"/>
    <w:rsid w:val="001634FF"/>
    <w:rsid w:val="00163FE0"/>
    <w:rsid w:val="00170DEB"/>
    <w:rsid w:val="00174EF0"/>
    <w:rsid w:val="0017534F"/>
    <w:rsid w:val="00175C23"/>
    <w:rsid w:val="00177EB1"/>
    <w:rsid w:val="00180B35"/>
    <w:rsid w:val="001831A6"/>
    <w:rsid w:val="00183878"/>
    <w:rsid w:val="001846DE"/>
    <w:rsid w:val="0018552E"/>
    <w:rsid w:val="0018560D"/>
    <w:rsid w:val="00190DB7"/>
    <w:rsid w:val="00191835"/>
    <w:rsid w:val="00192DAB"/>
    <w:rsid w:val="0019341E"/>
    <w:rsid w:val="00196FBF"/>
    <w:rsid w:val="001975F5"/>
    <w:rsid w:val="001A19BC"/>
    <w:rsid w:val="001A3E96"/>
    <w:rsid w:val="001A6389"/>
    <w:rsid w:val="001B147C"/>
    <w:rsid w:val="001B23BA"/>
    <w:rsid w:val="001B2940"/>
    <w:rsid w:val="001B5351"/>
    <w:rsid w:val="001B5C0D"/>
    <w:rsid w:val="001B5DAE"/>
    <w:rsid w:val="001B6411"/>
    <w:rsid w:val="001B7938"/>
    <w:rsid w:val="001C0748"/>
    <w:rsid w:val="001C208C"/>
    <w:rsid w:val="001C2582"/>
    <w:rsid w:val="001C290E"/>
    <w:rsid w:val="001C2F21"/>
    <w:rsid w:val="001C4024"/>
    <w:rsid w:val="001C490F"/>
    <w:rsid w:val="001C7528"/>
    <w:rsid w:val="001C7939"/>
    <w:rsid w:val="001D088A"/>
    <w:rsid w:val="001D088C"/>
    <w:rsid w:val="001D23A1"/>
    <w:rsid w:val="001D23A9"/>
    <w:rsid w:val="001D2504"/>
    <w:rsid w:val="001D327A"/>
    <w:rsid w:val="001D34B5"/>
    <w:rsid w:val="001D4550"/>
    <w:rsid w:val="001D4808"/>
    <w:rsid w:val="001D536E"/>
    <w:rsid w:val="001D5491"/>
    <w:rsid w:val="001D59F7"/>
    <w:rsid w:val="001D76EC"/>
    <w:rsid w:val="001D7E26"/>
    <w:rsid w:val="001E03F0"/>
    <w:rsid w:val="001E053D"/>
    <w:rsid w:val="001E08BA"/>
    <w:rsid w:val="001E0F40"/>
    <w:rsid w:val="001E24C0"/>
    <w:rsid w:val="001E3E23"/>
    <w:rsid w:val="001E4DA2"/>
    <w:rsid w:val="001F3F75"/>
    <w:rsid w:val="001F5724"/>
    <w:rsid w:val="001F6167"/>
    <w:rsid w:val="001F7B30"/>
    <w:rsid w:val="00202392"/>
    <w:rsid w:val="00203B48"/>
    <w:rsid w:val="00204D3A"/>
    <w:rsid w:val="002060BC"/>
    <w:rsid w:val="00206361"/>
    <w:rsid w:val="00206954"/>
    <w:rsid w:val="002078D9"/>
    <w:rsid w:val="00210018"/>
    <w:rsid w:val="00210CB3"/>
    <w:rsid w:val="002118E7"/>
    <w:rsid w:val="00213147"/>
    <w:rsid w:val="00213708"/>
    <w:rsid w:val="002149C3"/>
    <w:rsid w:val="0021573A"/>
    <w:rsid w:val="00216036"/>
    <w:rsid w:val="00220783"/>
    <w:rsid w:val="002229E6"/>
    <w:rsid w:val="00224BC5"/>
    <w:rsid w:val="00227686"/>
    <w:rsid w:val="00227E30"/>
    <w:rsid w:val="00231605"/>
    <w:rsid w:val="00231706"/>
    <w:rsid w:val="00232BBA"/>
    <w:rsid w:val="002348EC"/>
    <w:rsid w:val="00234D00"/>
    <w:rsid w:val="00235027"/>
    <w:rsid w:val="00235396"/>
    <w:rsid w:val="00241694"/>
    <w:rsid w:val="00241828"/>
    <w:rsid w:val="00241B76"/>
    <w:rsid w:val="00242E5F"/>
    <w:rsid w:val="00242F70"/>
    <w:rsid w:val="002465FB"/>
    <w:rsid w:val="00246BA5"/>
    <w:rsid w:val="00247C4E"/>
    <w:rsid w:val="0025022A"/>
    <w:rsid w:val="00250F1A"/>
    <w:rsid w:val="00251BF9"/>
    <w:rsid w:val="00251E25"/>
    <w:rsid w:val="0025363C"/>
    <w:rsid w:val="00254B70"/>
    <w:rsid w:val="00255799"/>
    <w:rsid w:val="00255D12"/>
    <w:rsid w:val="00256808"/>
    <w:rsid w:val="00260686"/>
    <w:rsid w:val="002607C8"/>
    <w:rsid w:val="00262930"/>
    <w:rsid w:val="00263609"/>
    <w:rsid w:val="00265609"/>
    <w:rsid w:val="0027016D"/>
    <w:rsid w:val="002705DE"/>
    <w:rsid w:val="00270781"/>
    <w:rsid w:val="00271D8F"/>
    <w:rsid w:val="002736C8"/>
    <w:rsid w:val="00275C06"/>
    <w:rsid w:val="00276327"/>
    <w:rsid w:val="002763F4"/>
    <w:rsid w:val="00276E38"/>
    <w:rsid w:val="00277931"/>
    <w:rsid w:val="00280FC7"/>
    <w:rsid w:val="00282313"/>
    <w:rsid w:val="002830C5"/>
    <w:rsid w:val="00283C2E"/>
    <w:rsid w:val="00283D72"/>
    <w:rsid w:val="0028498A"/>
    <w:rsid w:val="00284A08"/>
    <w:rsid w:val="00285665"/>
    <w:rsid w:val="00285C4B"/>
    <w:rsid w:val="00285CCE"/>
    <w:rsid w:val="00286624"/>
    <w:rsid w:val="0028730A"/>
    <w:rsid w:val="00292330"/>
    <w:rsid w:val="00293EB0"/>
    <w:rsid w:val="00294DFA"/>
    <w:rsid w:val="00296B48"/>
    <w:rsid w:val="00297A97"/>
    <w:rsid w:val="002A0432"/>
    <w:rsid w:val="002A0F19"/>
    <w:rsid w:val="002A24BA"/>
    <w:rsid w:val="002A2A8C"/>
    <w:rsid w:val="002A4993"/>
    <w:rsid w:val="002A4DCD"/>
    <w:rsid w:val="002A5933"/>
    <w:rsid w:val="002B14AB"/>
    <w:rsid w:val="002B2554"/>
    <w:rsid w:val="002B34D8"/>
    <w:rsid w:val="002B3D0D"/>
    <w:rsid w:val="002B5005"/>
    <w:rsid w:val="002B5354"/>
    <w:rsid w:val="002C0289"/>
    <w:rsid w:val="002C10E5"/>
    <w:rsid w:val="002C2CFE"/>
    <w:rsid w:val="002C3C64"/>
    <w:rsid w:val="002C3DF5"/>
    <w:rsid w:val="002C7C91"/>
    <w:rsid w:val="002D0E00"/>
    <w:rsid w:val="002D1622"/>
    <w:rsid w:val="002D18AC"/>
    <w:rsid w:val="002D1F9D"/>
    <w:rsid w:val="002D2476"/>
    <w:rsid w:val="002D2F32"/>
    <w:rsid w:val="002D31AD"/>
    <w:rsid w:val="002D4124"/>
    <w:rsid w:val="002D41A0"/>
    <w:rsid w:val="002D6625"/>
    <w:rsid w:val="002D6ABC"/>
    <w:rsid w:val="002D6BEB"/>
    <w:rsid w:val="002D6ECC"/>
    <w:rsid w:val="002D7F9C"/>
    <w:rsid w:val="002E0175"/>
    <w:rsid w:val="002E2D79"/>
    <w:rsid w:val="002E3422"/>
    <w:rsid w:val="002E3905"/>
    <w:rsid w:val="002E3C71"/>
    <w:rsid w:val="002E52F1"/>
    <w:rsid w:val="002E58EC"/>
    <w:rsid w:val="002E5C71"/>
    <w:rsid w:val="002E666B"/>
    <w:rsid w:val="002E72C2"/>
    <w:rsid w:val="002E7880"/>
    <w:rsid w:val="002F1611"/>
    <w:rsid w:val="002F2062"/>
    <w:rsid w:val="002F262E"/>
    <w:rsid w:val="002F30B0"/>
    <w:rsid w:val="002F4BB6"/>
    <w:rsid w:val="002F4C59"/>
    <w:rsid w:val="002F6E85"/>
    <w:rsid w:val="002F6EA1"/>
    <w:rsid w:val="002F72CC"/>
    <w:rsid w:val="00300341"/>
    <w:rsid w:val="00300647"/>
    <w:rsid w:val="00301023"/>
    <w:rsid w:val="00304F79"/>
    <w:rsid w:val="00307461"/>
    <w:rsid w:val="00311AE1"/>
    <w:rsid w:val="00313276"/>
    <w:rsid w:val="00313E7F"/>
    <w:rsid w:val="00313F60"/>
    <w:rsid w:val="003142B0"/>
    <w:rsid w:val="00315022"/>
    <w:rsid w:val="00316D25"/>
    <w:rsid w:val="00322017"/>
    <w:rsid w:val="00324DA8"/>
    <w:rsid w:val="00325F13"/>
    <w:rsid w:val="00326418"/>
    <w:rsid w:val="00326B22"/>
    <w:rsid w:val="003300C2"/>
    <w:rsid w:val="00331261"/>
    <w:rsid w:val="003349B2"/>
    <w:rsid w:val="0033730B"/>
    <w:rsid w:val="00337586"/>
    <w:rsid w:val="0034045D"/>
    <w:rsid w:val="00340636"/>
    <w:rsid w:val="00340B16"/>
    <w:rsid w:val="00341293"/>
    <w:rsid w:val="003419B1"/>
    <w:rsid w:val="003436F5"/>
    <w:rsid w:val="0034381E"/>
    <w:rsid w:val="00344149"/>
    <w:rsid w:val="0034560C"/>
    <w:rsid w:val="00345D7A"/>
    <w:rsid w:val="003462E7"/>
    <w:rsid w:val="00347B5D"/>
    <w:rsid w:val="00350DF5"/>
    <w:rsid w:val="00352335"/>
    <w:rsid w:val="003527DA"/>
    <w:rsid w:val="00352A2F"/>
    <w:rsid w:val="00352B48"/>
    <w:rsid w:val="0035424F"/>
    <w:rsid w:val="00356086"/>
    <w:rsid w:val="00357773"/>
    <w:rsid w:val="003613AC"/>
    <w:rsid w:val="00362765"/>
    <w:rsid w:val="003634D5"/>
    <w:rsid w:val="00364DCA"/>
    <w:rsid w:val="00370429"/>
    <w:rsid w:val="00370792"/>
    <w:rsid w:val="003721CB"/>
    <w:rsid w:val="003721D1"/>
    <w:rsid w:val="00372378"/>
    <w:rsid w:val="003723EB"/>
    <w:rsid w:val="0037447B"/>
    <w:rsid w:val="00375338"/>
    <w:rsid w:val="00375E4A"/>
    <w:rsid w:val="00376E98"/>
    <w:rsid w:val="00377189"/>
    <w:rsid w:val="00380B0E"/>
    <w:rsid w:val="003815F8"/>
    <w:rsid w:val="00382646"/>
    <w:rsid w:val="0038281D"/>
    <w:rsid w:val="00383241"/>
    <w:rsid w:val="00383CC3"/>
    <w:rsid w:val="003842FA"/>
    <w:rsid w:val="00385679"/>
    <w:rsid w:val="003867F6"/>
    <w:rsid w:val="00386DC8"/>
    <w:rsid w:val="00387F60"/>
    <w:rsid w:val="00394FC2"/>
    <w:rsid w:val="00395513"/>
    <w:rsid w:val="0039713E"/>
    <w:rsid w:val="00397A01"/>
    <w:rsid w:val="003A0CC1"/>
    <w:rsid w:val="003A1876"/>
    <w:rsid w:val="003A2534"/>
    <w:rsid w:val="003A2B47"/>
    <w:rsid w:val="003A3808"/>
    <w:rsid w:val="003A4B99"/>
    <w:rsid w:val="003A5F08"/>
    <w:rsid w:val="003B05A9"/>
    <w:rsid w:val="003B16BA"/>
    <w:rsid w:val="003B1855"/>
    <w:rsid w:val="003B2BB7"/>
    <w:rsid w:val="003C11F9"/>
    <w:rsid w:val="003C2441"/>
    <w:rsid w:val="003C372F"/>
    <w:rsid w:val="003C37EB"/>
    <w:rsid w:val="003C3ABC"/>
    <w:rsid w:val="003C3D0A"/>
    <w:rsid w:val="003C45E1"/>
    <w:rsid w:val="003C4C64"/>
    <w:rsid w:val="003C6AD7"/>
    <w:rsid w:val="003C7127"/>
    <w:rsid w:val="003C72E2"/>
    <w:rsid w:val="003D0003"/>
    <w:rsid w:val="003D16D0"/>
    <w:rsid w:val="003D530C"/>
    <w:rsid w:val="003D55E2"/>
    <w:rsid w:val="003D6593"/>
    <w:rsid w:val="003D7F5C"/>
    <w:rsid w:val="003E1A63"/>
    <w:rsid w:val="003E1B8C"/>
    <w:rsid w:val="003E1FAC"/>
    <w:rsid w:val="003E24A4"/>
    <w:rsid w:val="003E3BF3"/>
    <w:rsid w:val="003E5444"/>
    <w:rsid w:val="003E5CF2"/>
    <w:rsid w:val="003E69BC"/>
    <w:rsid w:val="003E70E8"/>
    <w:rsid w:val="003F055B"/>
    <w:rsid w:val="003F223E"/>
    <w:rsid w:val="003F2351"/>
    <w:rsid w:val="003F397A"/>
    <w:rsid w:val="003F4D4E"/>
    <w:rsid w:val="003F60DB"/>
    <w:rsid w:val="003F6DDE"/>
    <w:rsid w:val="003F7884"/>
    <w:rsid w:val="00400920"/>
    <w:rsid w:val="00400D2C"/>
    <w:rsid w:val="00401B88"/>
    <w:rsid w:val="00401B8A"/>
    <w:rsid w:val="004031C7"/>
    <w:rsid w:val="00405C07"/>
    <w:rsid w:val="00405C74"/>
    <w:rsid w:val="00406C44"/>
    <w:rsid w:val="004079A5"/>
    <w:rsid w:val="00407BC9"/>
    <w:rsid w:val="004123A8"/>
    <w:rsid w:val="004137C7"/>
    <w:rsid w:val="00413AA5"/>
    <w:rsid w:val="00413F47"/>
    <w:rsid w:val="004144A6"/>
    <w:rsid w:val="00415A50"/>
    <w:rsid w:val="00415E41"/>
    <w:rsid w:val="00416459"/>
    <w:rsid w:val="00416A5D"/>
    <w:rsid w:val="00416E7D"/>
    <w:rsid w:val="004211A0"/>
    <w:rsid w:val="00423EFA"/>
    <w:rsid w:val="004266B9"/>
    <w:rsid w:val="00426EC7"/>
    <w:rsid w:val="00427275"/>
    <w:rsid w:val="00430892"/>
    <w:rsid w:val="004309CF"/>
    <w:rsid w:val="004320D5"/>
    <w:rsid w:val="00432604"/>
    <w:rsid w:val="00432D90"/>
    <w:rsid w:val="00435785"/>
    <w:rsid w:val="00437E68"/>
    <w:rsid w:val="00440BEB"/>
    <w:rsid w:val="004416D0"/>
    <w:rsid w:val="00441769"/>
    <w:rsid w:val="00444B08"/>
    <w:rsid w:val="00445F42"/>
    <w:rsid w:val="00447E76"/>
    <w:rsid w:val="00447EB8"/>
    <w:rsid w:val="00450449"/>
    <w:rsid w:val="00450783"/>
    <w:rsid w:val="00450EAC"/>
    <w:rsid w:val="00451962"/>
    <w:rsid w:val="00452837"/>
    <w:rsid w:val="00453427"/>
    <w:rsid w:val="00456E00"/>
    <w:rsid w:val="004606A1"/>
    <w:rsid w:val="00461776"/>
    <w:rsid w:val="00461DD7"/>
    <w:rsid w:val="004651EB"/>
    <w:rsid w:val="004651FC"/>
    <w:rsid w:val="00466820"/>
    <w:rsid w:val="00466A6A"/>
    <w:rsid w:val="00466F45"/>
    <w:rsid w:val="0047097A"/>
    <w:rsid w:val="00473FA8"/>
    <w:rsid w:val="00474075"/>
    <w:rsid w:val="00474C2A"/>
    <w:rsid w:val="00474DDB"/>
    <w:rsid w:val="00475594"/>
    <w:rsid w:val="004765D7"/>
    <w:rsid w:val="00476C34"/>
    <w:rsid w:val="00477F9B"/>
    <w:rsid w:val="00480FE2"/>
    <w:rsid w:val="00482564"/>
    <w:rsid w:val="00482D1A"/>
    <w:rsid w:val="004852B0"/>
    <w:rsid w:val="00485317"/>
    <w:rsid w:val="004853CD"/>
    <w:rsid w:val="004854C6"/>
    <w:rsid w:val="00485C73"/>
    <w:rsid w:val="00486329"/>
    <w:rsid w:val="00486FD5"/>
    <w:rsid w:val="00486FE1"/>
    <w:rsid w:val="00490D01"/>
    <w:rsid w:val="00490E56"/>
    <w:rsid w:val="00491E57"/>
    <w:rsid w:val="00494FD5"/>
    <w:rsid w:val="00495EF3"/>
    <w:rsid w:val="0049688A"/>
    <w:rsid w:val="004A04B5"/>
    <w:rsid w:val="004A0543"/>
    <w:rsid w:val="004A0C50"/>
    <w:rsid w:val="004A12B2"/>
    <w:rsid w:val="004A18A2"/>
    <w:rsid w:val="004A2AE4"/>
    <w:rsid w:val="004A2F73"/>
    <w:rsid w:val="004A3D77"/>
    <w:rsid w:val="004A3F10"/>
    <w:rsid w:val="004A43D8"/>
    <w:rsid w:val="004A796A"/>
    <w:rsid w:val="004B1EE6"/>
    <w:rsid w:val="004B2C9C"/>
    <w:rsid w:val="004B7CCA"/>
    <w:rsid w:val="004C0061"/>
    <w:rsid w:val="004C1D53"/>
    <w:rsid w:val="004C4464"/>
    <w:rsid w:val="004C45F0"/>
    <w:rsid w:val="004C78FC"/>
    <w:rsid w:val="004D14B5"/>
    <w:rsid w:val="004D2956"/>
    <w:rsid w:val="004D2C16"/>
    <w:rsid w:val="004D3817"/>
    <w:rsid w:val="004D3FC0"/>
    <w:rsid w:val="004D434F"/>
    <w:rsid w:val="004D44E9"/>
    <w:rsid w:val="004D4561"/>
    <w:rsid w:val="004D641E"/>
    <w:rsid w:val="004D7954"/>
    <w:rsid w:val="004E1553"/>
    <w:rsid w:val="004E2227"/>
    <w:rsid w:val="004E277F"/>
    <w:rsid w:val="004E2E2A"/>
    <w:rsid w:val="004E3FBC"/>
    <w:rsid w:val="004E639E"/>
    <w:rsid w:val="004F006C"/>
    <w:rsid w:val="004F0DF4"/>
    <w:rsid w:val="004F2D0B"/>
    <w:rsid w:val="004F4CBF"/>
    <w:rsid w:val="004F661A"/>
    <w:rsid w:val="004F662D"/>
    <w:rsid w:val="004F69FC"/>
    <w:rsid w:val="004F6EFA"/>
    <w:rsid w:val="004F700A"/>
    <w:rsid w:val="004F7F53"/>
    <w:rsid w:val="00500851"/>
    <w:rsid w:val="0050114C"/>
    <w:rsid w:val="005018DB"/>
    <w:rsid w:val="00503DE2"/>
    <w:rsid w:val="00504EE2"/>
    <w:rsid w:val="00505981"/>
    <w:rsid w:val="005074E5"/>
    <w:rsid w:val="005078E6"/>
    <w:rsid w:val="00507C10"/>
    <w:rsid w:val="00511AF1"/>
    <w:rsid w:val="005126D5"/>
    <w:rsid w:val="005147CC"/>
    <w:rsid w:val="00516A27"/>
    <w:rsid w:val="00516F50"/>
    <w:rsid w:val="00521072"/>
    <w:rsid w:val="0052150B"/>
    <w:rsid w:val="00522CD9"/>
    <w:rsid w:val="00524450"/>
    <w:rsid w:val="00525A23"/>
    <w:rsid w:val="005260BC"/>
    <w:rsid w:val="00527AB5"/>
    <w:rsid w:val="005316DF"/>
    <w:rsid w:val="00531874"/>
    <w:rsid w:val="005326F3"/>
    <w:rsid w:val="0053360B"/>
    <w:rsid w:val="0053378D"/>
    <w:rsid w:val="005354A6"/>
    <w:rsid w:val="00536702"/>
    <w:rsid w:val="00536FC4"/>
    <w:rsid w:val="0053752B"/>
    <w:rsid w:val="00537578"/>
    <w:rsid w:val="00537672"/>
    <w:rsid w:val="00540ABA"/>
    <w:rsid w:val="00541886"/>
    <w:rsid w:val="00541EA7"/>
    <w:rsid w:val="00543611"/>
    <w:rsid w:val="0054369D"/>
    <w:rsid w:val="00544E71"/>
    <w:rsid w:val="00545534"/>
    <w:rsid w:val="005457E7"/>
    <w:rsid w:val="0054686A"/>
    <w:rsid w:val="00552056"/>
    <w:rsid w:val="005528EE"/>
    <w:rsid w:val="00553052"/>
    <w:rsid w:val="00555E16"/>
    <w:rsid w:val="005577E9"/>
    <w:rsid w:val="00557D1C"/>
    <w:rsid w:val="005618F7"/>
    <w:rsid w:val="00561E0F"/>
    <w:rsid w:val="005637DF"/>
    <w:rsid w:val="00566909"/>
    <w:rsid w:val="00566CCA"/>
    <w:rsid w:val="005670C8"/>
    <w:rsid w:val="005675FE"/>
    <w:rsid w:val="005716FF"/>
    <w:rsid w:val="005736E5"/>
    <w:rsid w:val="00574160"/>
    <w:rsid w:val="00574BF9"/>
    <w:rsid w:val="005754AB"/>
    <w:rsid w:val="00575A57"/>
    <w:rsid w:val="00575BE0"/>
    <w:rsid w:val="00575C0B"/>
    <w:rsid w:val="005803FD"/>
    <w:rsid w:val="00580787"/>
    <w:rsid w:val="00582929"/>
    <w:rsid w:val="00583520"/>
    <w:rsid w:val="00585C82"/>
    <w:rsid w:val="00590A86"/>
    <w:rsid w:val="005913FF"/>
    <w:rsid w:val="0059272D"/>
    <w:rsid w:val="0059281D"/>
    <w:rsid w:val="00592EEE"/>
    <w:rsid w:val="00595389"/>
    <w:rsid w:val="005954AC"/>
    <w:rsid w:val="00595CDD"/>
    <w:rsid w:val="005A07A6"/>
    <w:rsid w:val="005A0A37"/>
    <w:rsid w:val="005A1B98"/>
    <w:rsid w:val="005A2575"/>
    <w:rsid w:val="005A3A5E"/>
    <w:rsid w:val="005B27A1"/>
    <w:rsid w:val="005B380F"/>
    <w:rsid w:val="005B4767"/>
    <w:rsid w:val="005B4CA7"/>
    <w:rsid w:val="005B52AC"/>
    <w:rsid w:val="005B5C44"/>
    <w:rsid w:val="005B7A5C"/>
    <w:rsid w:val="005B7F69"/>
    <w:rsid w:val="005C0492"/>
    <w:rsid w:val="005C1557"/>
    <w:rsid w:val="005C1995"/>
    <w:rsid w:val="005C22FD"/>
    <w:rsid w:val="005C3450"/>
    <w:rsid w:val="005C3AAF"/>
    <w:rsid w:val="005C55B3"/>
    <w:rsid w:val="005D0570"/>
    <w:rsid w:val="005D1E2D"/>
    <w:rsid w:val="005D6CC8"/>
    <w:rsid w:val="005D7B8C"/>
    <w:rsid w:val="005E1AD4"/>
    <w:rsid w:val="005E24BE"/>
    <w:rsid w:val="005E316B"/>
    <w:rsid w:val="005E329E"/>
    <w:rsid w:val="005E3305"/>
    <w:rsid w:val="005E5974"/>
    <w:rsid w:val="005E60ED"/>
    <w:rsid w:val="005E646D"/>
    <w:rsid w:val="005E6504"/>
    <w:rsid w:val="005E664E"/>
    <w:rsid w:val="005E68BF"/>
    <w:rsid w:val="005E6975"/>
    <w:rsid w:val="005E78BD"/>
    <w:rsid w:val="005E7B76"/>
    <w:rsid w:val="005E7C48"/>
    <w:rsid w:val="005F0C9A"/>
    <w:rsid w:val="005F1C6B"/>
    <w:rsid w:val="005F235E"/>
    <w:rsid w:val="005F2428"/>
    <w:rsid w:val="005F3C26"/>
    <w:rsid w:val="005F4D2F"/>
    <w:rsid w:val="005F4D49"/>
    <w:rsid w:val="005F584D"/>
    <w:rsid w:val="0060124F"/>
    <w:rsid w:val="006013E0"/>
    <w:rsid w:val="00601EBF"/>
    <w:rsid w:val="006026C9"/>
    <w:rsid w:val="006060C6"/>
    <w:rsid w:val="00607502"/>
    <w:rsid w:val="00607E3D"/>
    <w:rsid w:val="006108BB"/>
    <w:rsid w:val="00612882"/>
    <w:rsid w:val="00613CA3"/>
    <w:rsid w:val="00614111"/>
    <w:rsid w:val="0061430D"/>
    <w:rsid w:val="006156F9"/>
    <w:rsid w:val="0061612B"/>
    <w:rsid w:val="0061662E"/>
    <w:rsid w:val="006176F2"/>
    <w:rsid w:val="00617DD1"/>
    <w:rsid w:val="006217DF"/>
    <w:rsid w:val="00621D2F"/>
    <w:rsid w:val="00623D37"/>
    <w:rsid w:val="006264BE"/>
    <w:rsid w:val="00627134"/>
    <w:rsid w:val="00627FF3"/>
    <w:rsid w:val="00630324"/>
    <w:rsid w:val="006304CD"/>
    <w:rsid w:val="00630B41"/>
    <w:rsid w:val="00633A4B"/>
    <w:rsid w:val="006345A8"/>
    <w:rsid w:val="00634DE1"/>
    <w:rsid w:val="006352E2"/>
    <w:rsid w:val="00635AFC"/>
    <w:rsid w:val="00637311"/>
    <w:rsid w:val="00637E60"/>
    <w:rsid w:val="00642352"/>
    <w:rsid w:val="00643155"/>
    <w:rsid w:val="00643E9C"/>
    <w:rsid w:val="006460E4"/>
    <w:rsid w:val="00646CD4"/>
    <w:rsid w:val="006470DB"/>
    <w:rsid w:val="00650C9B"/>
    <w:rsid w:val="006512C7"/>
    <w:rsid w:val="00651345"/>
    <w:rsid w:val="006519E9"/>
    <w:rsid w:val="006520D3"/>
    <w:rsid w:val="00653CA3"/>
    <w:rsid w:val="00653EE9"/>
    <w:rsid w:val="00655A48"/>
    <w:rsid w:val="00655EEC"/>
    <w:rsid w:val="00656346"/>
    <w:rsid w:val="00656635"/>
    <w:rsid w:val="006572A3"/>
    <w:rsid w:val="006575C8"/>
    <w:rsid w:val="006600F2"/>
    <w:rsid w:val="00660114"/>
    <w:rsid w:val="00661B77"/>
    <w:rsid w:val="00662BF4"/>
    <w:rsid w:val="006649CD"/>
    <w:rsid w:val="00664FFB"/>
    <w:rsid w:val="00667EB9"/>
    <w:rsid w:val="0067023D"/>
    <w:rsid w:val="00670824"/>
    <w:rsid w:val="00675043"/>
    <w:rsid w:val="00676151"/>
    <w:rsid w:val="006762ED"/>
    <w:rsid w:val="0067708D"/>
    <w:rsid w:val="006773A2"/>
    <w:rsid w:val="00677732"/>
    <w:rsid w:val="0068089C"/>
    <w:rsid w:val="006830B0"/>
    <w:rsid w:val="0068321C"/>
    <w:rsid w:val="0068368A"/>
    <w:rsid w:val="00683F54"/>
    <w:rsid w:val="00684D95"/>
    <w:rsid w:val="006875FD"/>
    <w:rsid w:val="00687F21"/>
    <w:rsid w:val="006907AC"/>
    <w:rsid w:val="0069110A"/>
    <w:rsid w:val="0069180B"/>
    <w:rsid w:val="00692283"/>
    <w:rsid w:val="00692D9A"/>
    <w:rsid w:val="00694AFE"/>
    <w:rsid w:val="00694B91"/>
    <w:rsid w:val="00694D93"/>
    <w:rsid w:val="00695B5B"/>
    <w:rsid w:val="00696959"/>
    <w:rsid w:val="0069772C"/>
    <w:rsid w:val="006A06A6"/>
    <w:rsid w:val="006A14E7"/>
    <w:rsid w:val="006A301E"/>
    <w:rsid w:val="006A43F8"/>
    <w:rsid w:val="006A549D"/>
    <w:rsid w:val="006A74CB"/>
    <w:rsid w:val="006B12A8"/>
    <w:rsid w:val="006B15F0"/>
    <w:rsid w:val="006B20A2"/>
    <w:rsid w:val="006B3956"/>
    <w:rsid w:val="006B3EC2"/>
    <w:rsid w:val="006B4A70"/>
    <w:rsid w:val="006B4BA9"/>
    <w:rsid w:val="006B534C"/>
    <w:rsid w:val="006B5C12"/>
    <w:rsid w:val="006C0607"/>
    <w:rsid w:val="006C1BC5"/>
    <w:rsid w:val="006C29C6"/>
    <w:rsid w:val="006C3107"/>
    <w:rsid w:val="006C3D35"/>
    <w:rsid w:val="006C3EF5"/>
    <w:rsid w:val="006C466B"/>
    <w:rsid w:val="006C48AB"/>
    <w:rsid w:val="006C4DCE"/>
    <w:rsid w:val="006C4F59"/>
    <w:rsid w:val="006C5926"/>
    <w:rsid w:val="006C620C"/>
    <w:rsid w:val="006C7B15"/>
    <w:rsid w:val="006C7CEF"/>
    <w:rsid w:val="006D0230"/>
    <w:rsid w:val="006D0878"/>
    <w:rsid w:val="006D3395"/>
    <w:rsid w:val="006D68E2"/>
    <w:rsid w:val="006D76F1"/>
    <w:rsid w:val="006E0CD4"/>
    <w:rsid w:val="006E0FA0"/>
    <w:rsid w:val="006E1C48"/>
    <w:rsid w:val="006E2648"/>
    <w:rsid w:val="006E26E6"/>
    <w:rsid w:val="006E2A68"/>
    <w:rsid w:val="006E4431"/>
    <w:rsid w:val="006E4F44"/>
    <w:rsid w:val="006E5C7E"/>
    <w:rsid w:val="006E6761"/>
    <w:rsid w:val="006E6EE0"/>
    <w:rsid w:val="006E74E9"/>
    <w:rsid w:val="006E7BC6"/>
    <w:rsid w:val="006F0153"/>
    <w:rsid w:val="006F09C9"/>
    <w:rsid w:val="006F3CCD"/>
    <w:rsid w:val="006F425C"/>
    <w:rsid w:val="006F75DD"/>
    <w:rsid w:val="006F7B0A"/>
    <w:rsid w:val="006F7C79"/>
    <w:rsid w:val="00702F14"/>
    <w:rsid w:val="00704898"/>
    <w:rsid w:val="00706215"/>
    <w:rsid w:val="007063C7"/>
    <w:rsid w:val="007070E0"/>
    <w:rsid w:val="0070743F"/>
    <w:rsid w:val="00710010"/>
    <w:rsid w:val="007107F9"/>
    <w:rsid w:val="00710C38"/>
    <w:rsid w:val="00711080"/>
    <w:rsid w:val="00711EB7"/>
    <w:rsid w:val="007140BA"/>
    <w:rsid w:val="0071516A"/>
    <w:rsid w:val="00726F5B"/>
    <w:rsid w:val="00730C6B"/>
    <w:rsid w:val="007320B5"/>
    <w:rsid w:val="007336B0"/>
    <w:rsid w:val="00734752"/>
    <w:rsid w:val="007353DB"/>
    <w:rsid w:val="00740198"/>
    <w:rsid w:val="0074040F"/>
    <w:rsid w:val="00740A9A"/>
    <w:rsid w:val="007428C4"/>
    <w:rsid w:val="00742E24"/>
    <w:rsid w:val="0074314A"/>
    <w:rsid w:val="007435C4"/>
    <w:rsid w:val="007458A0"/>
    <w:rsid w:val="007459CD"/>
    <w:rsid w:val="007472D0"/>
    <w:rsid w:val="00747514"/>
    <w:rsid w:val="00747980"/>
    <w:rsid w:val="00747F7B"/>
    <w:rsid w:val="00750105"/>
    <w:rsid w:val="00750AB1"/>
    <w:rsid w:val="007547D4"/>
    <w:rsid w:val="00754FCE"/>
    <w:rsid w:val="00755DD9"/>
    <w:rsid w:val="007560D5"/>
    <w:rsid w:val="007575EF"/>
    <w:rsid w:val="0075786A"/>
    <w:rsid w:val="00757C59"/>
    <w:rsid w:val="00760774"/>
    <w:rsid w:val="007618EA"/>
    <w:rsid w:val="00762965"/>
    <w:rsid w:val="00763F6C"/>
    <w:rsid w:val="007663B2"/>
    <w:rsid w:val="007667C6"/>
    <w:rsid w:val="00766F97"/>
    <w:rsid w:val="00767EBF"/>
    <w:rsid w:val="00770323"/>
    <w:rsid w:val="00770C58"/>
    <w:rsid w:val="00770CC3"/>
    <w:rsid w:val="00770F69"/>
    <w:rsid w:val="00771DED"/>
    <w:rsid w:val="00772600"/>
    <w:rsid w:val="00774B70"/>
    <w:rsid w:val="007767BD"/>
    <w:rsid w:val="00776BCF"/>
    <w:rsid w:val="00776F64"/>
    <w:rsid w:val="00777E48"/>
    <w:rsid w:val="007816D8"/>
    <w:rsid w:val="0078182F"/>
    <w:rsid w:val="00781EFD"/>
    <w:rsid w:val="007825BA"/>
    <w:rsid w:val="0078392B"/>
    <w:rsid w:val="00786A0B"/>
    <w:rsid w:val="00786FFF"/>
    <w:rsid w:val="0078727B"/>
    <w:rsid w:val="0078775C"/>
    <w:rsid w:val="007907A2"/>
    <w:rsid w:val="00795706"/>
    <w:rsid w:val="00796242"/>
    <w:rsid w:val="00796297"/>
    <w:rsid w:val="00797187"/>
    <w:rsid w:val="00797269"/>
    <w:rsid w:val="00797813"/>
    <w:rsid w:val="00797F00"/>
    <w:rsid w:val="00797FC6"/>
    <w:rsid w:val="007A07C1"/>
    <w:rsid w:val="007A344A"/>
    <w:rsid w:val="007A4EEC"/>
    <w:rsid w:val="007A681C"/>
    <w:rsid w:val="007B0F95"/>
    <w:rsid w:val="007B1245"/>
    <w:rsid w:val="007B156A"/>
    <w:rsid w:val="007B28B7"/>
    <w:rsid w:val="007B3370"/>
    <w:rsid w:val="007B3E83"/>
    <w:rsid w:val="007B5D3B"/>
    <w:rsid w:val="007B61A9"/>
    <w:rsid w:val="007B6CE7"/>
    <w:rsid w:val="007B773E"/>
    <w:rsid w:val="007B7CA3"/>
    <w:rsid w:val="007C016B"/>
    <w:rsid w:val="007C1A83"/>
    <w:rsid w:val="007C2765"/>
    <w:rsid w:val="007C2B91"/>
    <w:rsid w:val="007C3423"/>
    <w:rsid w:val="007C366D"/>
    <w:rsid w:val="007C4403"/>
    <w:rsid w:val="007C4480"/>
    <w:rsid w:val="007C7C92"/>
    <w:rsid w:val="007D0261"/>
    <w:rsid w:val="007D0A03"/>
    <w:rsid w:val="007D1737"/>
    <w:rsid w:val="007D1E6C"/>
    <w:rsid w:val="007D298E"/>
    <w:rsid w:val="007D30B7"/>
    <w:rsid w:val="007D3E15"/>
    <w:rsid w:val="007D6DDC"/>
    <w:rsid w:val="007D72B6"/>
    <w:rsid w:val="007E0302"/>
    <w:rsid w:val="007E08FC"/>
    <w:rsid w:val="007E13EF"/>
    <w:rsid w:val="007E2739"/>
    <w:rsid w:val="007E48E5"/>
    <w:rsid w:val="007F3DE8"/>
    <w:rsid w:val="007F42CC"/>
    <w:rsid w:val="007F6E88"/>
    <w:rsid w:val="007F75A3"/>
    <w:rsid w:val="0080086C"/>
    <w:rsid w:val="00801266"/>
    <w:rsid w:val="008012E6"/>
    <w:rsid w:val="00803675"/>
    <w:rsid w:val="00804EA8"/>
    <w:rsid w:val="00806989"/>
    <w:rsid w:val="00813A5C"/>
    <w:rsid w:val="00813D77"/>
    <w:rsid w:val="00814E26"/>
    <w:rsid w:val="00814EBA"/>
    <w:rsid w:val="0081687B"/>
    <w:rsid w:val="00817185"/>
    <w:rsid w:val="008174C1"/>
    <w:rsid w:val="0082078D"/>
    <w:rsid w:val="0082384A"/>
    <w:rsid w:val="00823D86"/>
    <w:rsid w:val="008262B5"/>
    <w:rsid w:val="00826425"/>
    <w:rsid w:val="008278E6"/>
    <w:rsid w:val="00827F71"/>
    <w:rsid w:val="00831C40"/>
    <w:rsid w:val="00834F72"/>
    <w:rsid w:val="00835641"/>
    <w:rsid w:val="00835BB3"/>
    <w:rsid w:val="0083602C"/>
    <w:rsid w:val="00836D9F"/>
    <w:rsid w:val="008413A2"/>
    <w:rsid w:val="008439E5"/>
    <w:rsid w:val="00844E09"/>
    <w:rsid w:val="00847C3B"/>
    <w:rsid w:val="00847EE7"/>
    <w:rsid w:val="00852F5B"/>
    <w:rsid w:val="0085514E"/>
    <w:rsid w:val="008561DB"/>
    <w:rsid w:val="00856AAB"/>
    <w:rsid w:val="00856F8D"/>
    <w:rsid w:val="00857E35"/>
    <w:rsid w:val="0086063A"/>
    <w:rsid w:val="00860658"/>
    <w:rsid w:val="0086070A"/>
    <w:rsid w:val="0086340F"/>
    <w:rsid w:val="00864443"/>
    <w:rsid w:val="00864707"/>
    <w:rsid w:val="00867652"/>
    <w:rsid w:val="00867839"/>
    <w:rsid w:val="008678D3"/>
    <w:rsid w:val="0087143F"/>
    <w:rsid w:val="00873B77"/>
    <w:rsid w:val="0087453F"/>
    <w:rsid w:val="00874564"/>
    <w:rsid w:val="0087601E"/>
    <w:rsid w:val="0088365E"/>
    <w:rsid w:val="00884866"/>
    <w:rsid w:val="008859A8"/>
    <w:rsid w:val="00887A5E"/>
    <w:rsid w:val="008904A2"/>
    <w:rsid w:val="00890888"/>
    <w:rsid w:val="0089243C"/>
    <w:rsid w:val="00893257"/>
    <w:rsid w:val="00894288"/>
    <w:rsid w:val="008946BA"/>
    <w:rsid w:val="00894EFB"/>
    <w:rsid w:val="008955F0"/>
    <w:rsid w:val="0089720D"/>
    <w:rsid w:val="00897314"/>
    <w:rsid w:val="00897DFA"/>
    <w:rsid w:val="00897F97"/>
    <w:rsid w:val="008A2678"/>
    <w:rsid w:val="008A45CE"/>
    <w:rsid w:val="008A4960"/>
    <w:rsid w:val="008A4A22"/>
    <w:rsid w:val="008A67A5"/>
    <w:rsid w:val="008B09FC"/>
    <w:rsid w:val="008B0CB1"/>
    <w:rsid w:val="008B2C8A"/>
    <w:rsid w:val="008B4100"/>
    <w:rsid w:val="008B7BA0"/>
    <w:rsid w:val="008C0208"/>
    <w:rsid w:val="008C0393"/>
    <w:rsid w:val="008C2493"/>
    <w:rsid w:val="008C36DC"/>
    <w:rsid w:val="008C6711"/>
    <w:rsid w:val="008C6C10"/>
    <w:rsid w:val="008C6E78"/>
    <w:rsid w:val="008C7615"/>
    <w:rsid w:val="008D02B5"/>
    <w:rsid w:val="008D2C2F"/>
    <w:rsid w:val="008D4E87"/>
    <w:rsid w:val="008D52DC"/>
    <w:rsid w:val="008D7846"/>
    <w:rsid w:val="008E2825"/>
    <w:rsid w:val="008E2CB6"/>
    <w:rsid w:val="008E372B"/>
    <w:rsid w:val="008E4F0E"/>
    <w:rsid w:val="008E534F"/>
    <w:rsid w:val="008E748C"/>
    <w:rsid w:val="008F052E"/>
    <w:rsid w:val="008F0FB1"/>
    <w:rsid w:val="008F1650"/>
    <w:rsid w:val="008F33E5"/>
    <w:rsid w:val="008F363D"/>
    <w:rsid w:val="008F7B30"/>
    <w:rsid w:val="009008E3"/>
    <w:rsid w:val="00901F0F"/>
    <w:rsid w:val="00903A68"/>
    <w:rsid w:val="00903BB7"/>
    <w:rsid w:val="00903DED"/>
    <w:rsid w:val="00903F49"/>
    <w:rsid w:val="009040D4"/>
    <w:rsid w:val="0090583C"/>
    <w:rsid w:val="00905E1E"/>
    <w:rsid w:val="009072E6"/>
    <w:rsid w:val="0090795B"/>
    <w:rsid w:val="00907ADE"/>
    <w:rsid w:val="00907AE9"/>
    <w:rsid w:val="00914470"/>
    <w:rsid w:val="00914FE1"/>
    <w:rsid w:val="0092085C"/>
    <w:rsid w:val="00920866"/>
    <w:rsid w:val="00920B11"/>
    <w:rsid w:val="00923636"/>
    <w:rsid w:val="00924DD4"/>
    <w:rsid w:val="00925304"/>
    <w:rsid w:val="00926944"/>
    <w:rsid w:val="00927870"/>
    <w:rsid w:val="00930CD3"/>
    <w:rsid w:val="009328F0"/>
    <w:rsid w:val="00933191"/>
    <w:rsid w:val="00933219"/>
    <w:rsid w:val="009336DC"/>
    <w:rsid w:val="00935FE8"/>
    <w:rsid w:val="00937F16"/>
    <w:rsid w:val="009403D2"/>
    <w:rsid w:val="00942661"/>
    <w:rsid w:val="00942CCB"/>
    <w:rsid w:val="00942F28"/>
    <w:rsid w:val="0094563C"/>
    <w:rsid w:val="00947308"/>
    <w:rsid w:val="009506E9"/>
    <w:rsid w:val="00950718"/>
    <w:rsid w:val="00950904"/>
    <w:rsid w:val="00951808"/>
    <w:rsid w:val="0095206D"/>
    <w:rsid w:val="00952B48"/>
    <w:rsid w:val="00954C7B"/>
    <w:rsid w:val="009550AC"/>
    <w:rsid w:val="0095538C"/>
    <w:rsid w:val="00955B4E"/>
    <w:rsid w:val="00955F51"/>
    <w:rsid w:val="0096081B"/>
    <w:rsid w:val="00960D66"/>
    <w:rsid w:val="00961152"/>
    <w:rsid w:val="009618D0"/>
    <w:rsid w:val="009624B7"/>
    <w:rsid w:val="00965FC7"/>
    <w:rsid w:val="00967538"/>
    <w:rsid w:val="0097138B"/>
    <w:rsid w:val="00973B06"/>
    <w:rsid w:val="00976D29"/>
    <w:rsid w:val="009773F2"/>
    <w:rsid w:val="009815DB"/>
    <w:rsid w:val="00982012"/>
    <w:rsid w:val="00983092"/>
    <w:rsid w:val="00983291"/>
    <w:rsid w:val="0098438F"/>
    <w:rsid w:val="0098513A"/>
    <w:rsid w:val="00986001"/>
    <w:rsid w:val="00987D7A"/>
    <w:rsid w:val="00990221"/>
    <w:rsid w:val="00990D9A"/>
    <w:rsid w:val="009913E5"/>
    <w:rsid w:val="009924B2"/>
    <w:rsid w:val="00992C62"/>
    <w:rsid w:val="00993C2B"/>
    <w:rsid w:val="00994202"/>
    <w:rsid w:val="0099483B"/>
    <w:rsid w:val="00994A14"/>
    <w:rsid w:val="009A0C3B"/>
    <w:rsid w:val="009A2B9D"/>
    <w:rsid w:val="009A3D71"/>
    <w:rsid w:val="009A4DB2"/>
    <w:rsid w:val="009A5B40"/>
    <w:rsid w:val="009A69F2"/>
    <w:rsid w:val="009A6DA1"/>
    <w:rsid w:val="009A73CC"/>
    <w:rsid w:val="009B09EE"/>
    <w:rsid w:val="009B0F5E"/>
    <w:rsid w:val="009B1808"/>
    <w:rsid w:val="009B1D34"/>
    <w:rsid w:val="009B259F"/>
    <w:rsid w:val="009B2FB5"/>
    <w:rsid w:val="009B6238"/>
    <w:rsid w:val="009B7300"/>
    <w:rsid w:val="009C1E02"/>
    <w:rsid w:val="009C3085"/>
    <w:rsid w:val="009C3B00"/>
    <w:rsid w:val="009C40F7"/>
    <w:rsid w:val="009C4BE1"/>
    <w:rsid w:val="009C4ECF"/>
    <w:rsid w:val="009D08CA"/>
    <w:rsid w:val="009D0E5D"/>
    <w:rsid w:val="009D39E2"/>
    <w:rsid w:val="009D4673"/>
    <w:rsid w:val="009D6CB7"/>
    <w:rsid w:val="009E0338"/>
    <w:rsid w:val="009E1D42"/>
    <w:rsid w:val="009E2F4A"/>
    <w:rsid w:val="009E4275"/>
    <w:rsid w:val="009E48F7"/>
    <w:rsid w:val="009E53FE"/>
    <w:rsid w:val="009E5EE5"/>
    <w:rsid w:val="009E70D9"/>
    <w:rsid w:val="009E7B6C"/>
    <w:rsid w:val="009F21F5"/>
    <w:rsid w:val="009F236B"/>
    <w:rsid w:val="009F2934"/>
    <w:rsid w:val="009F4705"/>
    <w:rsid w:val="009F5C53"/>
    <w:rsid w:val="009F7D3E"/>
    <w:rsid w:val="00A00EFD"/>
    <w:rsid w:val="00A0322C"/>
    <w:rsid w:val="00A03461"/>
    <w:rsid w:val="00A03DAC"/>
    <w:rsid w:val="00A04E93"/>
    <w:rsid w:val="00A076A9"/>
    <w:rsid w:val="00A07C68"/>
    <w:rsid w:val="00A07D59"/>
    <w:rsid w:val="00A10C31"/>
    <w:rsid w:val="00A10C9B"/>
    <w:rsid w:val="00A10E19"/>
    <w:rsid w:val="00A10EE4"/>
    <w:rsid w:val="00A1292C"/>
    <w:rsid w:val="00A16FC7"/>
    <w:rsid w:val="00A1769A"/>
    <w:rsid w:val="00A2232A"/>
    <w:rsid w:val="00A2257C"/>
    <w:rsid w:val="00A2280A"/>
    <w:rsid w:val="00A22CBC"/>
    <w:rsid w:val="00A23862"/>
    <w:rsid w:val="00A25D90"/>
    <w:rsid w:val="00A30896"/>
    <w:rsid w:val="00A30CBC"/>
    <w:rsid w:val="00A30ED7"/>
    <w:rsid w:val="00A311B5"/>
    <w:rsid w:val="00A311E9"/>
    <w:rsid w:val="00A32402"/>
    <w:rsid w:val="00A324F4"/>
    <w:rsid w:val="00A358D7"/>
    <w:rsid w:val="00A35CFB"/>
    <w:rsid w:val="00A365A2"/>
    <w:rsid w:val="00A36794"/>
    <w:rsid w:val="00A37804"/>
    <w:rsid w:val="00A407AA"/>
    <w:rsid w:val="00A43FCB"/>
    <w:rsid w:val="00A45C7F"/>
    <w:rsid w:val="00A4692F"/>
    <w:rsid w:val="00A50587"/>
    <w:rsid w:val="00A52977"/>
    <w:rsid w:val="00A538B0"/>
    <w:rsid w:val="00A54F02"/>
    <w:rsid w:val="00A5554E"/>
    <w:rsid w:val="00A55C86"/>
    <w:rsid w:val="00A5722A"/>
    <w:rsid w:val="00A57902"/>
    <w:rsid w:val="00A6098C"/>
    <w:rsid w:val="00A62628"/>
    <w:rsid w:val="00A62A2D"/>
    <w:rsid w:val="00A63338"/>
    <w:rsid w:val="00A63FDA"/>
    <w:rsid w:val="00A6572C"/>
    <w:rsid w:val="00A66BBC"/>
    <w:rsid w:val="00A70DEE"/>
    <w:rsid w:val="00A73857"/>
    <w:rsid w:val="00A73BC9"/>
    <w:rsid w:val="00A73C72"/>
    <w:rsid w:val="00A7424E"/>
    <w:rsid w:val="00A744A4"/>
    <w:rsid w:val="00A74B73"/>
    <w:rsid w:val="00A74CC5"/>
    <w:rsid w:val="00A7534C"/>
    <w:rsid w:val="00A761C7"/>
    <w:rsid w:val="00A77B5A"/>
    <w:rsid w:val="00A77D2D"/>
    <w:rsid w:val="00A802F5"/>
    <w:rsid w:val="00A81423"/>
    <w:rsid w:val="00A81DEA"/>
    <w:rsid w:val="00A82660"/>
    <w:rsid w:val="00A836D3"/>
    <w:rsid w:val="00A838DE"/>
    <w:rsid w:val="00A85379"/>
    <w:rsid w:val="00A86628"/>
    <w:rsid w:val="00A87259"/>
    <w:rsid w:val="00A9007A"/>
    <w:rsid w:val="00A909E3"/>
    <w:rsid w:val="00A90EDD"/>
    <w:rsid w:val="00A91D09"/>
    <w:rsid w:val="00A93BB8"/>
    <w:rsid w:val="00A96D13"/>
    <w:rsid w:val="00A970E5"/>
    <w:rsid w:val="00A9749E"/>
    <w:rsid w:val="00AA0C89"/>
    <w:rsid w:val="00AA1808"/>
    <w:rsid w:val="00AA2FBC"/>
    <w:rsid w:val="00AA305B"/>
    <w:rsid w:val="00AA30D9"/>
    <w:rsid w:val="00AA337B"/>
    <w:rsid w:val="00AA3DE9"/>
    <w:rsid w:val="00AA558C"/>
    <w:rsid w:val="00AA677D"/>
    <w:rsid w:val="00AA67AA"/>
    <w:rsid w:val="00AA71E5"/>
    <w:rsid w:val="00AB06BB"/>
    <w:rsid w:val="00AB30C8"/>
    <w:rsid w:val="00AB4AB9"/>
    <w:rsid w:val="00AB54F7"/>
    <w:rsid w:val="00AB6DE6"/>
    <w:rsid w:val="00AB725A"/>
    <w:rsid w:val="00AC01D2"/>
    <w:rsid w:val="00AC05DC"/>
    <w:rsid w:val="00AC0911"/>
    <w:rsid w:val="00AC0D1A"/>
    <w:rsid w:val="00AC10A8"/>
    <w:rsid w:val="00AC2EF8"/>
    <w:rsid w:val="00AC3734"/>
    <w:rsid w:val="00AC3ECA"/>
    <w:rsid w:val="00AC4E5C"/>
    <w:rsid w:val="00AC6ABE"/>
    <w:rsid w:val="00AC6C8F"/>
    <w:rsid w:val="00AC70AA"/>
    <w:rsid w:val="00AD0301"/>
    <w:rsid w:val="00AD03E8"/>
    <w:rsid w:val="00AD0D8E"/>
    <w:rsid w:val="00AD101D"/>
    <w:rsid w:val="00AD17FA"/>
    <w:rsid w:val="00AD4300"/>
    <w:rsid w:val="00AD4436"/>
    <w:rsid w:val="00AD60AD"/>
    <w:rsid w:val="00AD64DB"/>
    <w:rsid w:val="00AE0BEF"/>
    <w:rsid w:val="00AE329E"/>
    <w:rsid w:val="00AE42E3"/>
    <w:rsid w:val="00AE4DB2"/>
    <w:rsid w:val="00AE6D08"/>
    <w:rsid w:val="00AE750D"/>
    <w:rsid w:val="00AF06E9"/>
    <w:rsid w:val="00AF1183"/>
    <w:rsid w:val="00AF44EA"/>
    <w:rsid w:val="00AF45B8"/>
    <w:rsid w:val="00AF49E8"/>
    <w:rsid w:val="00AF7A96"/>
    <w:rsid w:val="00B00026"/>
    <w:rsid w:val="00B0022F"/>
    <w:rsid w:val="00B00E1E"/>
    <w:rsid w:val="00B01FD4"/>
    <w:rsid w:val="00B0564E"/>
    <w:rsid w:val="00B05BF7"/>
    <w:rsid w:val="00B06B6E"/>
    <w:rsid w:val="00B06D88"/>
    <w:rsid w:val="00B10BA1"/>
    <w:rsid w:val="00B115C6"/>
    <w:rsid w:val="00B11841"/>
    <w:rsid w:val="00B12EBA"/>
    <w:rsid w:val="00B13172"/>
    <w:rsid w:val="00B13BA9"/>
    <w:rsid w:val="00B17BD7"/>
    <w:rsid w:val="00B20D56"/>
    <w:rsid w:val="00B2139E"/>
    <w:rsid w:val="00B23577"/>
    <w:rsid w:val="00B23667"/>
    <w:rsid w:val="00B23BAA"/>
    <w:rsid w:val="00B23F63"/>
    <w:rsid w:val="00B24418"/>
    <w:rsid w:val="00B25631"/>
    <w:rsid w:val="00B256D4"/>
    <w:rsid w:val="00B27479"/>
    <w:rsid w:val="00B27C25"/>
    <w:rsid w:val="00B27F8D"/>
    <w:rsid w:val="00B3166B"/>
    <w:rsid w:val="00B31F72"/>
    <w:rsid w:val="00B32B2E"/>
    <w:rsid w:val="00B342EF"/>
    <w:rsid w:val="00B34F33"/>
    <w:rsid w:val="00B354B3"/>
    <w:rsid w:val="00B37ADE"/>
    <w:rsid w:val="00B4157B"/>
    <w:rsid w:val="00B41BC8"/>
    <w:rsid w:val="00B41CA0"/>
    <w:rsid w:val="00B41F8E"/>
    <w:rsid w:val="00B42E25"/>
    <w:rsid w:val="00B467EF"/>
    <w:rsid w:val="00B50D20"/>
    <w:rsid w:val="00B519D2"/>
    <w:rsid w:val="00B51E95"/>
    <w:rsid w:val="00B520D4"/>
    <w:rsid w:val="00B531CF"/>
    <w:rsid w:val="00B5493A"/>
    <w:rsid w:val="00B55A6D"/>
    <w:rsid w:val="00B561EC"/>
    <w:rsid w:val="00B566CF"/>
    <w:rsid w:val="00B56D77"/>
    <w:rsid w:val="00B57FD6"/>
    <w:rsid w:val="00B60FA2"/>
    <w:rsid w:val="00B64A99"/>
    <w:rsid w:val="00B656BB"/>
    <w:rsid w:val="00B66F0C"/>
    <w:rsid w:val="00B6704D"/>
    <w:rsid w:val="00B67D7A"/>
    <w:rsid w:val="00B708A5"/>
    <w:rsid w:val="00B71426"/>
    <w:rsid w:val="00B74576"/>
    <w:rsid w:val="00B75B41"/>
    <w:rsid w:val="00B76F37"/>
    <w:rsid w:val="00B8070B"/>
    <w:rsid w:val="00B814AE"/>
    <w:rsid w:val="00B82E2B"/>
    <w:rsid w:val="00B8433D"/>
    <w:rsid w:val="00B84DEA"/>
    <w:rsid w:val="00B855C0"/>
    <w:rsid w:val="00B86EDF"/>
    <w:rsid w:val="00B87ED9"/>
    <w:rsid w:val="00B90798"/>
    <w:rsid w:val="00B91C77"/>
    <w:rsid w:val="00B91F7E"/>
    <w:rsid w:val="00B94304"/>
    <w:rsid w:val="00B9446B"/>
    <w:rsid w:val="00B94A72"/>
    <w:rsid w:val="00B950BA"/>
    <w:rsid w:val="00B9517E"/>
    <w:rsid w:val="00BA0112"/>
    <w:rsid w:val="00BA12B3"/>
    <w:rsid w:val="00BA22F7"/>
    <w:rsid w:val="00BA6882"/>
    <w:rsid w:val="00BA78BB"/>
    <w:rsid w:val="00BB2514"/>
    <w:rsid w:val="00BB3196"/>
    <w:rsid w:val="00BB45D1"/>
    <w:rsid w:val="00BB4998"/>
    <w:rsid w:val="00BB52C3"/>
    <w:rsid w:val="00BB5710"/>
    <w:rsid w:val="00BB6ADF"/>
    <w:rsid w:val="00BB7A58"/>
    <w:rsid w:val="00BC1071"/>
    <w:rsid w:val="00BC31DB"/>
    <w:rsid w:val="00BC5C9D"/>
    <w:rsid w:val="00BC5CD1"/>
    <w:rsid w:val="00BC6E05"/>
    <w:rsid w:val="00BD0270"/>
    <w:rsid w:val="00BD0D2D"/>
    <w:rsid w:val="00BD2331"/>
    <w:rsid w:val="00BD2DD1"/>
    <w:rsid w:val="00BD33C4"/>
    <w:rsid w:val="00BD4CD6"/>
    <w:rsid w:val="00BD4E91"/>
    <w:rsid w:val="00BD4FF3"/>
    <w:rsid w:val="00BD6404"/>
    <w:rsid w:val="00BD745A"/>
    <w:rsid w:val="00BD74DC"/>
    <w:rsid w:val="00BD7AF6"/>
    <w:rsid w:val="00BE0FC5"/>
    <w:rsid w:val="00BE1405"/>
    <w:rsid w:val="00BE25E5"/>
    <w:rsid w:val="00BE3CC3"/>
    <w:rsid w:val="00BE6528"/>
    <w:rsid w:val="00BF141B"/>
    <w:rsid w:val="00BF160A"/>
    <w:rsid w:val="00BF1E42"/>
    <w:rsid w:val="00BF39BF"/>
    <w:rsid w:val="00BF4620"/>
    <w:rsid w:val="00BF5A68"/>
    <w:rsid w:val="00BF5E86"/>
    <w:rsid w:val="00BF7DED"/>
    <w:rsid w:val="00C007BC"/>
    <w:rsid w:val="00C038A9"/>
    <w:rsid w:val="00C03A91"/>
    <w:rsid w:val="00C056AC"/>
    <w:rsid w:val="00C07A35"/>
    <w:rsid w:val="00C07C78"/>
    <w:rsid w:val="00C11990"/>
    <w:rsid w:val="00C1278E"/>
    <w:rsid w:val="00C13123"/>
    <w:rsid w:val="00C13E66"/>
    <w:rsid w:val="00C14545"/>
    <w:rsid w:val="00C15D6D"/>
    <w:rsid w:val="00C16892"/>
    <w:rsid w:val="00C1756F"/>
    <w:rsid w:val="00C21399"/>
    <w:rsid w:val="00C22B6D"/>
    <w:rsid w:val="00C24C4D"/>
    <w:rsid w:val="00C24DAA"/>
    <w:rsid w:val="00C27491"/>
    <w:rsid w:val="00C27792"/>
    <w:rsid w:val="00C302D6"/>
    <w:rsid w:val="00C313A8"/>
    <w:rsid w:val="00C316CF"/>
    <w:rsid w:val="00C323E3"/>
    <w:rsid w:val="00C33980"/>
    <w:rsid w:val="00C357C7"/>
    <w:rsid w:val="00C36CEA"/>
    <w:rsid w:val="00C36F33"/>
    <w:rsid w:val="00C50DCC"/>
    <w:rsid w:val="00C53AB4"/>
    <w:rsid w:val="00C5485D"/>
    <w:rsid w:val="00C54EF8"/>
    <w:rsid w:val="00C55611"/>
    <w:rsid w:val="00C55CAA"/>
    <w:rsid w:val="00C568E0"/>
    <w:rsid w:val="00C56F7F"/>
    <w:rsid w:val="00C56FA0"/>
    <w:rsid w:val="00C56FF7"/>
    <w:rsid w:val="00C57573"/>
    <w:rsid w:val="00C5775D"/>
    <w:rsid w:val="00C5785E"/>
    <w:rsid w:val="00C614F9"/>
    <w:rsid w:val="00C61C22"/>
    <w:rsid w:val="00C62D89"/>
    <w:rsid w:val="00C634BF"/>
    <w:rsid w:val="00C639C6"/>
    <w:rsid w:val="00C63EB6"/>
    <w:rsid w:val="00C643EC"/>
    <w:rsid w:val="00C6598D"/>
    <w:rsid w:val="00C66B5E"/>
    <w:rsid w:val="00C72927"/>
    <w:rsid w:val="00C74DBA"/>
    <w:rsid w:val="00C75354"/>
    <w:rsid w:val="00C75DCA"/>
    <w:rsid w:val="00C75F1E"/>
    <w:rsid w:val="00C764C3"/>
    <w:rsid w:val="00C76555"/>
    <w:rsid w:val="00C76E47"/>
    <w:rsid w:val="00C80907"/>
    <w:rsid w:val="00C84695"/>
    <w:rsid w:val="00C84BE1"/>
    <w:rsid w:val="00C85D48"/>
    <w:rsid w:val="00C86097"/>
    <w:rsid w:val="00C86D36"/>
    <w:rsid w:val="00C87367"/>
    <w:rsid w:val="00C8795B"/>
    <w:rsid w:val="00C908B5"/>
    <w:rsid w:val="00C91F74"/>
    <w:rsid w:val="00C94BDE"/>
    <w:rsid w:val="00C954CC"/>
    <w:rsid w:val="00C9590D"/>
    <w:rsid w:val="00C971FD"/>
    <w:rsid w:val="00C9746E"/>
    <w:rsid w:val="00C9765D"/>
    <w:rsid w:val="00C977DE"/>
    <w:rsid w:val="00CA083E"/>
    <w:rsid w:val="00CA24B6"/>
    <w:rsid w:val="00CA28EA"/>
    <w:rsid w:val="00CA3A79"/>
    <w:rsid w:val="00CA6F7B"/>
    <w:rsid w:val="00CB0431"/>
    <w:rsid w:val="00CB0EBF"/>
    <w:rsid w:val="00CB1A8E"/>
    <w:rsid w:val="00CB5420"/>
    <w:rsid w:val="00CB59F3"/>
    <w:rsid w:val="00CB7063"/>
    <w:rsid w:val="00CB7BF0"/>
    <w:rsid w:val="00CC104F"/>
    <w:rsid w:val="00CC25C5"/>
    <w:rsid w:val="00CC2C04"/>
    <w:rsid w:val="00CC2FB1"/>
    <w:rsid w:val="00CC3962"/>
    <w:rsid w:val="00CC3D3E"/>
    <w:rsid w:val="00CC5A9A"/>
    <w:rsid w:val="00CC5E74"/>
    <w:rsid w:val="00CD227A"/>
    <w:rsid w:val="00CD2DAB"/>
    <w:rsid w:val="00CD41ED"/>
    <w:rsid w:val="00CD714D"/>
    <w:rsid w:val="00CD7A90"/>
    <w:rsid w:val="00CE0D60"/>
    <w:rsid w:val="00CE302B"/>
    <w:rsid w:val="00CE45CF"/>
    <w:rsid w:val="00CE54D0"/>
    <w:rsid w:val="00CE5F20"/>
    <w:rsid w:val="00CE648D"/>
    <w:rsid w:val="00CE68D0"/>
    <w:rsid w:val="00CE69F3"/>
    <w:rsid w:val="00CF1DB8"/>
    <w:rsid w:val="00CF2097"/>
    <w:rsid w:val="00CF2B69"/>
    <w:rsid w:val="00CF2B81"/>
    <w:rsid w:val="00CF37F5"/>
    <w:rsid w:val="00CF38CF"/>
    <w:rsid w:val="00CF4321"/>
    <w:rsid w:val="00CF4361"/>
    <w:rsid w:val="00CF44BB"/>
    <w:rsid w:val="00CF4641"/>
    <w:rsid w:val="00CF4675"/>
    <w:rsid w:val="00CF5CAB"/>
    <w:rsid w:val="00CF76E8"/>
    <w:rsid w:val="00D00FED"/>
    <w:rsid w:val="00D011A5"/>
    <w:rsid w:val="00D0127A"/>
    <w:rsid w:val="00D01619"/>
    <w:rsid w:val="00D027AE"/>
    <w:rsid w:val="00D04F0A"/>
    <w:rsid w:val="00D0568F"/>
    <w:rsid w:val="00D05AEB"/>
    <w:rsid w:val="00D07E7B"/>
    <w:rsid w:val="00D1012B"/>
    <w:rsid w:val="00D1113E"/>
    <w:rsid w:val="00D11418"/>
    <w:rsid w:val="00D124A5"/>
    <w:rsid w:val="00D12944"/>
    <w:rsid w:val="00D136B8"/>
    <w:rsid w:val="00D141DC"/>
    <w:rsid w:val="00D15C5D"/>
    <w:rsid w:val="00D17D3E"/>
    <w:rsid w:val="00D20E76"/>
    <w:rsid w:val="00D2111D"/>
    <w:rsid w:val="00D219F5"/>
    <w:rsid w:val="00D22A2D"/>
    <w:rsid w:val="00D23A05"/>
    <w:rsid w:val="00D241BF"/>
    <w:rsid w:val="00D25430"/>
    <w:rsid w:val="00D26843"/>
    <w:rsid w:val="00D26C5B"/>
    <w:rsid w:val="00D26E32"/>
    <w:rsid w:val="00D273DE"/>
    <w:rsid w:val="00D27AAC"/>
    <w:rsid w:val="00D334AA"/>
    <w:rsid w:val="00D34426"/>
    <w:rsid w:val="00D35BA1"/>
    <w:rsid w:val="00D35BDA"/>
    <w:rsid w:val="00D3791B"/>
    <w:rsid w:val="00D4138C"/>
    <w:rsid w:val="00D41B07"/>
    <w:rsid w:val="00D439E9"/>
    <w:rsid w:val="00D442EE"/>
    <w:rsid w:val="00D450F9"/>
    <w:rsid w:val="00D457FD"/>
    <w:rsid w:val="00D50E1B"/>
    <w:rsid w:val="00D52840"/>
    <w:rsid w:val="00D540F0"/>
    <w:rsid w:val="00D60B93"/>
    <w:rsid w:val="00D658E1"/>
    <w:rsid w:val="00D70C1E"/>
    <w:rsid w:val="00D71C94"/>
    <w:rsid w:val="00D759D0"/>
    <w:rsid w:val="00D764FD"/>
    <w:rsid w:val="00D775E1"/>
    <w:rsid w:val="00D80A9D"/>
    <w:rsid w:val="00D81C24"/>
    <w:rsid w:val="00D839F2"/>
    <w:rsid w:val="00D84D2E"/>
    <w:rsid w:val="00D863AA"/>
    <w:rsid w:val="00D86C92"/>
    <w:rsid w:val="00D86F6C"/>
    <w:rsid w:val="00D879A2"/>
    <w:rsid w:val="00D90008"/>
    <w:rsid w:val="00D900CD"/>
    <w:rsid w:val="00D914B5"/>
    <w:rsid w:val="00D91622"/>
    <w:rsid w:val="00D92FC1"/>
    <w:rsid w:val="00D93D75"/>
    <w:rsid w:val="00D94B9F"/>
    <w:rsid w:val="00D957D8"/>
    <w:rsid w:val="00D96B24"/>
    <w:rsid w:val="00D97282"/>
    <w:rsid w:val="00D97673"/>
    <w:rsid w:val="00DA10DB"/>
    <w:rsid w:val="00DA1E5F"/>
    <w:rsid w:val="00DA23DD"/>
    <w:rsid w:val="00DA24C2"/>
    <w:rsid w:val="00DA693E"/>
    <w:rsid w:val="00DA6C8E"/>
    <w:rsid w:val="00DA70D8"/>
    <w:rsid w:val="00DA74D1"/>
    <w:rsid w:val="00DB1420"/>
    <w:rsid w:val="00DB17BC"/>
    <w:rsid w:val="00DB2293"/>
    <w:rsid w:val="00DB3D7D"/>
    <w:rsid w:val="00DB4B28"/>
    <w:rsid w:val="00DB51ED"/>
    <w:rsid w:val="00DB732B"/>
    <w:rsid w:val="00DC0EB4"/>
    <w:rsid w:val="00DC3851"/>
    <w:rsid w:val="00DC53E0"/>
    <w:rsid w:val="00DC5B4B"/>
    <w:rsid w:val="00DC5E5A"/>
    <w:rsid w:val="00DC60E7"/>
    <w:rsid w:val="00DD1743"/>
    <w:rsid w:val="00DD1EF1"/>
    <w:rsid w:val="00DD2781"/>
    <w:rsid w:val="00DD7429"/>
    <w:rsid w:val="00DE0113"/>
    <w:rsid w:val="00DE4153"/>
    <w:rsid w:val="00DE5047"/>
    <w:rsid w:val="00DE57D8"/>
    <w:rsid w:val="00DE686F"/>
    <w:rsid w:val="00DE6DEF"/>
    <w:rsid w:val="00DE7C86"/>
    <w:rsid w:val="00DF1131"/>
    <w:rsid w:val="00DF1196"/>
    <w:rsid w:val="00DF2966"/>
    <w:rsid w:val="00DF462A"/>
    <w:rsid w:val="00DF4693"/>
    <w:rsid w:val="00DF4E6F"/>
    <w:rsid w:val="00DF54C1"/>
    <w:rsid w:val="00DF5B40"/>
    <w:rsid w:val="00DF6D8E"/>
    <w:rsid w:val="00DF7B69"/>
    <w:rsid w:val="00DF7F42"/>
    <w:rsid w:val="00E02EBF"/>
    <w:rsid w:val="00E03A06"/>
    <w:rsid w:val="00E04A16"/>
    <w:rsid w:val="00E04CD8"/>
    <w:rsid w:val="00E056E2"/>
    <w:rsid w:val="00E07DD1"/>
    <w:rsid w:val="00E13AE6"/>
    <w:rsid w:val="00E13E95"/>
    <w:rsid w:val="00E14D29"/>
    <w:rsid w:val="00E20C68"/>
    <w:rsid w:val="00E22866"/>
    <w:rsid w:val="00E23664"/>
    <w:rsid w:val="00E24FF2"/>
    <w:rsid w:val="00E278AA"/>
    <w:rsid w:val="00E27FAB"/>
    <w:rsid w:val="00E30ADC"/>
    <w:rsid w:val="00E30EA5"/>
    <w:rsid w:val="00E3160E"/>
    <w:rsid w:val="00E31CFD"/>
    <w:rsid w:val="00E31FD6"/>
    <w:rsid w:val="00E3571C"/>
    <w:rsid w:val="00E3730A"/>
    <w:rsid w:val="00E377C6"/>
    <w:rsid w:val="00E41303"/>
    <w:rsid w:val="00E42C2D"/>
    <w:rsid w:val="00E441BE"/>
    <w:rsid w:val="00E454FA"/>
    <w:rsid w:val="00E45803"/>
    <w:rsid w:val="00E4599E"/>
    <w:rsid w:val="00E51492"/>
    <w:rsid w:val="00E51B88"/>
    <w:rsid w:val="00E52490"/>
    <w:rsid w:val="00E5281C"/>
    <w:rsid w:val="00E532C3"/>
    <w:rsid w:val="00E535B6"/>
    <w:rsid w:val="00E5469A"/>
    <w:rsid w:val="00E55B50"/>
    <w:rsid w:val="00E57BB1"/>
    <w:rsid w:val="00E6022B"/>
    <w:rsid w:val="00E60324"/>
    <w:rsid w:val="00E61886"/>
    <w:rsid w:val="00E620B0"/>
    <w:rsid w:val="00E62ACB"/>
    <w:rsid w:val="00E6468D"/>
    <w:rsid w:val="00E657C2"/>
    <w:rsid w:val="00E672FA"/>
    <w:rsid w:val="00E67657"/>
    <w:rsid w:val="00E70F20"/>
    <w:rsid w:val="00E71E2C"/>
    <w:rsid w:val="00E7377F"/>
    <w:rsid w:val="00E742F1"/>
    <w:rsid w:val="00E761EF"/>
    <w:rsid w:val="00E81117"/>
    <w:rsid w:val="00E81426"/>
    <w:rsid w:val="00E81C31"/>
    <w:rsid w:val="00E82223"/>
    <w:rsid w:val="00E8366F"/>
    <w:rsid w:val="00E85C98"/>
    <w:rsid w:val="00E879DC"/>
    <w:rsid w:val="00E9075C"/>
    <w:rsid w:val="00E90B82"/>
    <w:rsid w:val="00E9127C"/>
    <w:rsid w:val="00E939E4"/>
    <w:rsid w:val="00E9449C"/>
    <w:rsid w:val="00E94B3D"/>
    <w:rsid w:val="00E96A78"/>
    <w:rsid w:val="00EA082B"/>
    <w:rsid w:val="00EA0D29"/>
    <w:rsid w:val="00EA0F71"/>
    <w:rsid w:val="00EA115B"/>
    <w:rsid w:val="00EA11B9"/>
    <w:rsid w:val="00EA156B"/>
    <w:rsid w:val="00EA17EB"/>
    <w:rsid w:val="00EA1FED"/>
    <w:rsid w:val="00EA2381"/>
    <w:rsid w:val="00EA449D"/>
    <w:rsid w:val="00EA5160"/>
    <w:rsid w:val="00EA5A33"/>
    <w:rsid w:val="00EA6532"/>
    <w:rsid w:val="00EA6D97"/>
    <w:rsid w:val="00EB0D81"/>
    <w:rsid w:val="00EB0E25"/>
    <w:rsid w:val="00EB1835"/>
    <w:rsid w:val="00EB1DE6"/>
    <w:rsid w:val="00EB1FC2"/>
    <w:rsid w:val="00EB435A"/>
    <w:rsid w:val="00EB4942"/>
    <w:rsid w:val="00EC059C"/>
    <w:rsid w:val="00EC1385"/>
    <w:rsid w:val="00EC3807"/>
    <w:rsid w:val="00EC384F"/>
    <w:rsid w:val="00EC6104"/>
    <w:rsid w:val="00ED4420"/>
    <w:rsid w:val="00ED7066"/>
    <w:rsid w:val="00EE004A"/>
    <w:rsid w:val="00EE3640"/>
    <w:rsid w:val="00EE49A4"/>
    <w:rsid w:val="00EE4BE6"/>
    <w:rsid w:val="00EE5BE2"/>
    <w:rsid w:val="00EE791A"/>
    <w:rsid w:val="00EE7AEF"/>
    <w:rsid w:val="00EF0065"/>
    <w:rsid w:val="00EF0FA7"/>
    <w:rsid w:val="00EF1345"/>
    <w:rsid w:val="00EF27BD"/>
    <w:rsid w:val="00EF5421"/>
    <w:rsid w:val="00EF5F33"/>
    <w:rsid w:val="00F01FF5"/>
    <w:rsid w:val="00F0217F"/>
    <w:rsid w:val="00F02B58"/>
    <w:rsid w:val="00F02DE0"/>
    <w:rsid w:val="00F02E75"/>
    <w:rsid w:val="00F04AB3"/>
    <w:rsid w:val="00F102BC"/>
    <w:rsid w:val="00F1085E"/>
    <w:rsid w:val="00F133A7"/>
    <w:rsid w:val="00F14BFA"/>
    <w:rsid w:val="00F1589E"/>
    <w:rsid w:val="00F213B6"/>
    <w:rsid w:val="00F217A5"/>
    <w:rsid w:val="00F2385C"/>
    <w:rsid w:val="00F26A21"/>
    <w:rsid w:val="00F279CC"/>
    <w:rsid w:val="00F300A7"/>
    <w:rsid w:val="00F31943"/>
    <w:rsid w:val="00F32F59"/>
    <w:rsid w:val="00F33076"/>
    <w:rsid w:val="00F333B5"/>
    <w:rsid w:val="00F35A4D"/>
    <w:rsid w:val="00F35CE5"/>
    <w:rsid w:val="00F3699C"/>
    <w:rsid w:val="00F37C56"/>
    <w:rsid w:val="00F40642"/>
    <w:rsid w:val="00F406B8"/>
    <w:rsid w:val="00F40D67"/>
    <w:rsid w:val="00F4102B"/>
    <w:rsid w:val="00F41F45"/>
    <w:rsid w:val="00F44BD0"/>
    <w:rsid w:val="00F45937"/>
    <w:rsid w:val="00F45A1A"/>
    <w:rsid w:val="00F46510"/>
    <w:rsid w:val="00F46811"/>
    <w:rsid w:val="00F4762F"/>
    <w:rsid w:val="00F47E1D"/>
    <w:rsid w:val="00F50D15"/>
    <w:rsid w:val="00F512DC"/>
    <w:rsid w:val="00F52547"/>
    <w:rsid w:val="00F53399"/>
    <w:rsid w:val="00F55890"/>
    <w:rsid w:val="00F60DB8"/>
    <w:rsid w:val="00F6101C"/>
    <w:rsid w:val="00F61AB1"/>
    <w:rsid w:val="00F6352C"/>
    <w:rsid w:val="00F67526"/>
    <w:rsid w:val="00F71017"/>
    <w:rsid w:val="00F72B16"/>
    <w:rsid w:val="00F72E69"/>
    <w:rsid w:val="00F73B90"/>
    <w:rsid w:val="00F74C8A"/>
    <w:rsid w:val="00F75D7A"/>
    <w:rsid w:val="00F80B25"/>
    <w:rsid w:val="00F81779"/>
    <w:rsid w:val="00F81892"/>
    <w:rsid w:val="00F83938"/>
    <w:rsid w:val="00F83B8C"/>
    <w:rsid w:val="00F8695B"/>
    <w:rsid w:val="00F86FA4"/>
    <w:rsid w:val="00F8767B"/>
    <w:rsid w:val="00F90FAE"/>
    <w:rsid w:val="00F9164B"/>
    <w:rsid w:val="00F92207"/>
    <w:rsid w:val="00F95435"/>
    <w:rsid w:val="00F9650E"/>
    <w:rsid w:val="00F96786"/>
    <w:rsid w:val="00F97923"/>
    <w:rsid w:val="00FA169A"/>
    <w:rsid w:val="00FA2758"/>
    <w:rsid w:val="00FA3E8A"/>
    <w:rsid w:val="00FA4638"/>
    <w:rsid w:val="00FA4A3F"/>
    <w:rsid w:val="00FA6448"/>
    <w:rsid w:val="00FA65E9"/>
    <w:rsid w:val="00FB0469"/>
    <w:rsid w:val="00FB3C7E"/>
    <w:rsid w:val="00FB535D"/>
    <w:rsid w:val="00FB568F"/>
    <w:rsid w:val="00FB7095"/>
    <w:rsid w:val="00FB7747"/>
    <w:rsid w:val="00FC0B43"/>
    <w:rsid w:val="00FC0CE1"/>
    <w:rsid w:val="00FC204F"/>
    <w:rsid w:val="00FC27DD"/>
    <w:rsid w:val="00FC345B"/>
    <w:rsid w:val="00FC41D0"/>
    <w:rsid w:val="00FC57A5"/>
    <w:rsid w:val="00FC6568"/>
    <w:rsid w:val="00FC693C"/>
    <w:rsid w:val="00FC7B7A"/>
    <w:rsid w:val="00FD0147"/>
    <w:rsid w:val="00FD1BA3"/>
    <w:rsid w:val="00FD4A58"/>
    <w:rsid w:val="00FD59BA"/>
    <w:rsid w:val="00FD6269"/>
    <w:rsid w:val="00FD6BFD"/>
    <w:rsid w:val="00FD7B5C"/>
    <w:rsid w:val="00FD7CF6"/>
    <w:rsid w:val="00FE3D03"/>
    <w:rsid w:val="00FE58A6"/>
    <w:rsid w:val="00FE5DF9"/>
    <w:rsid w:val="00FE6B6C"/>
    <w:rsid w:val="00FE75C4"/>
    <w:rsid w:val="00FE7943"/>
    <w:rsid w:val="00FE79B7"/>
    <w:rsid w:val="00FF049A"/>
    <w:rsid w:val="00FF060E"/>
    <w:rsid w:val="00FF08A5"/>
    <w:rsid w:val="00FF231B"/>
    <w:rsid w:val="00FF4CA8"/>
    <w:rsid w:val="00FF51D0"/>
    <w:rsid w:val="00FF59AC"/>
    <w:rsid w:val="00FF7E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712476A"/>
  <w15:chartTrackingRefBased/>
  <w15:docId w15:val="{B7B188B6-ED93-46CB-AAE9-D711C6FC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DED"/>
  </w:style>
  <w:style w:type="paragraph" w:styleId="Heading1">
    <w:name w:val="heading 1"/>
    <w:basedOn w:val="Normal"/>
    <w:next w:val="Normal"/>
    <w:link w:val="Heading1Char"/>
    <w:uiPriority w:val="9"/>
    <w:qFormat/>
    <w:rsid w:val="003F4D4E"/>
    <w:pPr>
      <w:keepNext/>
      <w:keepLines/>
      <w:numPr>
        <w:numId w:val="159"/>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ListParagraph"/>
    <w:next w:val="Normal"/>
    <w:link w:val="Heading2Char"/>
    <w:uiPriority w:val="9"/>
    <w:unhideWhenUsed/>
    <w:rsid w:val="003F4D4E"/>
    <w:pPr>
      <w:numPr>
        <w:ilvl w:val="1"/>
        <w:numId w:val="161"/>
      </w:numPr>
      <w:outlineLvl w:val="1"/>
    </w:pPr>
    <w:rPr>
      <w:rFonts w:cstheme="minorHAnsi"/>
      <w:iCs/>
      <w:color w:val="0070C0"/>
      <w:sz w:val="28"/>
      <w:szCs w:val="28"/>
    </w:rPr>
  </w:style>
  <w:style w:type="paragraph" w:styleId="Heading3">
    <w:name w:val="heading 3"/>
    <w:basedOn w:val="Normal"/>
    <w:next w:val="Normal"/>
    <w:link w:val="Heading3Char"/>
    <w:uiPriority w:val="9"/>
    <w:unhideWhenUsed/>
    <w:qFormat/>
    <w:rsid w:val="00804EA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4D4E"/>
    <w:rPr>
      <w:rFonts w:eastAsiaTheme="majorEastAsia" w:cstheme="minorHAnsi"/>
      <w:b/>
      <w:bCs/>
      <w:color w:val="2E74B5" w:themeColor="accent1" w:themeShade="BF"/>
      <w:sz w:val="32"/>
      <w:szCs w:val="3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Heading2Char">
    <w:name w:val="Heading 2 Char"/>
    <w:basedOn w:val="DefaultParagraphFont"/>
    <w:link w:val="Heading2"/>
    <w:uiPriority w:val="9"/>
    <w:rsid w:val="003F4D4E"/>
    <w:rPr>
      <w:rFonts w:cstheme="minorHAnsi"/>
      <w:iCs/>
      <w:color w:val="0070C0"/>
      <w:sz w:val="28"/>
      <w:szCs w:val="28"/>
    </w:rPr>
  </w:style>
  <w:style w:type="character" w:customStyle="1" w:styleId="Heading3Char">
    <w:name w:val="Heading 3 Char"/>
    <w:basedOn w:val="DefaultParagraphFont"/>
    <w:link w:val="Heading3"/>
    <w:uiPriority w:val="9"/>
    <w:rsid w:val="00804EA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486FE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EF0065"/>
    <w:pPr>
      <w:tabs>
        <w:tab w:val="left" w:pos="440"/>
        <w:tab w:val="right" w:leader="dot" w:pos="9488"/>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paragraph" w:styleId="TOC2">
    <w:name w:val="toc 2"/>
    <w:basedOn w:val="Normal"/>
    <w:next w:val="Normal"/>
    <w:autoRedefine/>
    <w:uiPriority w:val="39"/>
    <w:unhideWhenUsed/>
    <w:rsid w:val="004144A6"/>
    <w:pPr>
      <w:tabs>
        <w:tab w:val="left" w:pos="1100"/>
        <w:tab w:val="right" w:leader="dot" w:pos="9488"/>
      </w:tabs>
      <w:spacing w:after="100"/>
      <w:ind w:left="220"/>
    </w:pPr>
    <w:rPr>
      <w:noProof/>
    </w:rPr>
  </w:style>
  <w:style w:type="paragraph" w:styleId="TOC3">
    <w:name w:val="toc 3"/>
    <w:basedOn w:val="Normal"/>
    <w:next w:val="Normal"/>
    <w:autoRedefine/>
    <w:uiPriority w:val="39"/>
    <w:unhideWhenUsed/>
    <w:rsid w:val="006026C9"/>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43"/>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numPr>
        <w:numId w:val="55"/>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pPr>
    <w:rPr>
      <w:b w:val="0"/>
      <w:bCs w:val="0"/>
      <w:caps w:val="0"/>
    </w:rPr>
  </w:style>
  <w:style w:type="paragraph" w:customStyle="1" w:styleId="Head3-Bullet">
    <w:name w:val="Head3-Bullet"/>
    <w:basedOn w:val="Head2-Alin"/>
    <w:rsid w:val="0028498A"/>
    <w:pPr>
      <w:numPr>
        <w:ilvl w:val="2"/>
      </w:numPr>
    </w:pPr>
  </w:style>
  <w:style w:type="paragraph" w:customStyle="1" w:styleId="Head4-Subsect">
    <w:name w:val="Head4-Subsect"/>
    <w:basedOn w:val="Head3-Bullet"/>
    <w:rsid w:val="0028498A"/>
    <w:pPr>
      <w:numPr>
        <w:ilvl w:val="3"/>
      </w:numPr>
    </w:pPr>
    <w:rPr>
      <w:b/>
      <w:bCs/>
    </w:rPr>
  </w:style>
  <w:style w:type="paragraph" w:customStyle="1" w:styleId="Head5-Subsect">
    <w:name w:val="Head5-Subsect"/>
    <w:basedOn w:val="Head4-Subsect"/>
    <w:rsid w:val="0028498A"/>
    <w:pPr>
      <w:numPr>
        <w:ilvl w:val="4"/>
      </w:numPr>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tle">
    <w:name w:val="Title"/>
    <w:basedOn w:val="Normal"/>
    <w:link w:val="TitleChar"/>
    <w:qFormat/>
    <w:rsid w:val="00817185"/>
    <w:pPr>
      <w:widowControl w:val="0"/>
      <w:numPr>
        <w:numId w:val="95"/>
      </w:numPr>
      <w:suppressAutoHyphens/>
      <w:snapToGrid w:val="0"/>
      <w:spacing w:after="0" w:line="240" w:lineRule="auto"/>
      <w:jc w:val="center"/>
    </w:pPr>
    <w:rPr>
      <w:rFonts w:ascii="Arial" w:eastAsia="SimSun" w:hAnsi="Arial" w:cs="Arial"/>
      <w:b/>
      <w:bCs/>
      <w:noProof/>
      <w:sz w:val="24"/>
      <w:lang w:eastAsia="zh-CN"/>
    </w:rPr>
  </w:style>
  <w:style w:type="character" w:customStyle="1" w:styleId="TitleChar">
    <w:name w:val="Title Char"/>
    <w:basedOn w:val="DefaultParagraphFont"/>
    <w:link w:val="Title"/>
    <w:rsid w:val="00817185"/>
    <w:rPr>
      <w:rFonts w:ascii="Arial" w:eastAsia="SimSun" w:hAnsi="Arial" w:cs="Arial"/>
      <w:b/>
      <w:bCs/>
      <w:noProof/>
      <w:sz w:val="24"/>
      <w:lang w:eastAsia="zh-CN"/>
    </w:rPr>
  </w:style>
  <w:style w:type="character" w:customStyle="1" w:styleId="bold">
    <w:name w:val="bold"/>
    <w:basedOn w:val="DefaultParagraphFont"/>
    <w:rsid w:val="007B5D3B"/>
  </w:style>
  <w:style w:type="character" w:customStyle="1" w:styleId="spctbdy">
    <w:name w:val="s_pct_bdy"/>
    <w:basedOn w:val="DefaultParagraphFont"/>
    <w:rsid w:val="003419B1"/>
  </w:style>
  <w:style w:type="paragraph" w:styleId="TOC4">
    <w:name w:val="toc 4"/>
    <w:basedOn w:val="Normal"/>
    <w:next w:val="Normal"/>
    <w:autoRedefine/>
    <w:uiPriority w:val="39"/>
    <w:unhideWhenUsed/>
    <w:rsid w:val="0049688A"/>
    <w:pPr>
      <w:spacing w:after="100"/>
      <w:ind w:left="660"/>
    </w:pPr>
    <w:rPr>
      <w:rFonts w:eastAsiaTheme="minorEastAsia"/>
      <w:lang w:eastAsia="ro-RO"/>
    </w:rPr>
  </w:style>
  <w:style w:type="paragraph" w:styleId="TOC5">
    <w:name w:val="toc 5"/>
    <w:basedOn w:val="Normal"/>
    <w:next w:val="Normal"/>
    <w:autoRedefine/>
    <w:uiPriority w:val="39"/>
    <w:unhideWhenUsed/>
    <w:rsid w:val="0049688A"/>
    <w:pPr>
      <w:spacing w:after="100"/>
      <w:ind w:left="880"/>
    </w:pPr>
    <w:rPr>
      <w:rFonts w:eastAsiaTheme="minorEastAsia"/>
      <w:lang w:eastAsia="ro-RO"/>
    </w:rPr>
  </w:style>
  <w:style w:type="paragraph" w:styleId="TOC6">
    <w:name w:val="toc 6"/>
    <w:basedOn w:val="Normal"/>
    <w:next w:val="Normal"/>
    <w:autoRedefine/>
    <w:uiPriority w:val="39"/>
    <w:unhideWhenUsed/>
    <w:rsid w:val="0049688A"/>
    <w:pPr>
      <w:spacing w:after="100"/>
      <w:ind w:left="1100"/>
    </w:pPr>
    <w:rPr>
      <w:rFonts w:eastAsiaTheme="minorEastAsia"/>
      <w:lang w:eastAsia="ro-RO"/>
    </w:rPr>
  </w:style>
  <w:style w:type="paragraph" w:styleId="TOC7">
    <w:name w:val="toc 7"/>
    <w:basedOn w:val="Normal"/>
    <w:next w:val="Normal"/>
    <w:autoRedefine/>
    <w:uiPriority w:val="39"/>
    <w:unhideWhenUsed/>
    <w:rsid w:val="0049688A"/>
    <w:pPr>
      <w:spacing w:after="100"/>
      <w:ind w:left="1320"/>
    </w:pPr>
    <w:rPr>
      <w:rFonts w:eastAsiaTheme="minorEastAsia"/>
      <w:lang w:eastAsia="ro-RO"/>
    </w:rPr>
  </w:style>
  <w:style w:type="paragraph" w:styleId="TOC8">
    <w:name w:val="toc 8"/>
    <w:basedOn w:val="Normal"/>
    <w:next w:val="Normal"/>
    <w:autoRedefine/>
    <w:uiPriority w:val="39"/>
    <w:unhideWhenUsed/>
    <w:rsid w:val="0049688A"/>
    <w:pPr>
      <w:spacing w:after="100"/>
      <w:ind w:left="1540"/>
    </w:pPr>
    <w:rPr>
      <w:rFonts w:eastAsiaTheme="minorEastAsia"/>
      <w:lang w:eastAsia="ro-RO"/>
    </w:rPr>
  </w:style>
  <w:style w:type="paragraph" w:styleId="TOC9">
    <w:name w:val="toc 9"/>
    <w:basedOn w:val="Normal"/>
    <w:next w:val="Normal"/>
    <w:autoRedefine/>
    <w:uiPriority w:val="39"/>
    <w:unhideWhenUsed/>
    <w:rsid w:val="0049688A"/>
    <w:pPr>
      <w:spacing w:after="100"/>
      <w:ind w:left="1760"/>
    </w:pPr>
    <w:rPr>
      <w:rFonts w:eastAsiaTheme="minorEastAsia"/>
      <w:lang w:eastAsia="ro-RO"/>
    </w:rPr>
  </w:style>
  <w:style w:type="table" w:styleId="GridTable4-Accent1">
    <w:name w:val="Grid Table 4 Accent 1"/>
    <w:basedOn w:val="TableNormal"/>
    <w:uiPriority w:val="49"/>
    <w:rsid w:val="0055305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075987"/>
    <w:rPr>
      <w:color w:val="605E5C"/>
      <w:shd w:val="clear" w:color="auto" w:fill="E1DFDD"/>
    </w:rPr>
  </w:style>
  <w:style w:type="character" w:customStyle="1" w:styleId="UnresolvedMention3">
    <w:name w:val="Unresolved Mention3"/>
    <w:basedOn w:val="DefaultParagraphFont"/>
    <w:uiPriority w:val="99"/>
    <w:semiHidden/>
    <w:unhideWhenUsed/>
    <w:rsid w:val="00590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52385975">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178080323">
      <w:bodyDiv w:val="1"/>
      <w:marLeft w:val="0"/>
      <w:marRight w:val="0"/>
      <w:marTop w:val="0"/>
      <w:marBottom w:val="0"/>
      <w:divBdr>
        <w:top w:val="none" w:sz="0" w:space="0" w:color="auto"/>
        <w:left w:val="none" w:sz="0" w:space="0" w:color="auto"/>
        <w:bottom w:val="none" w:sz="0" w:space="0" w:color="auto"/>
        <w:right w:val="none" w:sz="0" w:space="0" w:color="auto"/>
      </w:divBdr>
    </w:div>
    <w:div w:id="212499663">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68897044">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80390398">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575674570">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960645094">
      <w:bodyDiv w:val="1"/>
      <w:marLeft w:val="0"/>
      <w:marRight w:val="0"/>
      <w:marTop w:val="0"/>
      <w:marBottom w:val="0"/>
      <w:divBdr>
        <w:top w:val="none" w:sz="0" w:space="0" w:color="auto"/>
        <w:left w:val="none" w:sz="0" w:space="0" w:color="auto"/>
        <w:bottom w:val="none" w:sz="0" w:space="0" w:color="auto"/>
        <w:right w:val="none" w:sz="0" w:space="0" w:color="auto"/>
      </w:divBdr>
    </w:div>
    <w:div w:id="990446635">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75783162">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5697766">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24569549">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42802809">
      <w:bodyDiv w:val="1"/>
      <w:marLeft w:val="0"/>
      <w:marRight w:val="0"/>
      <w:marTop w:val="0"/>
      <w:marBottom w:val="0"/>
      <w:divBdr>
        <w:top w:val="none" w:sz="0" w:space="0" w:color="auto"/>
        <w:left w:val="none" w:sz="0" w:space="0" w:color="auto"/>
        <w:bottom w:val="none" w:sz="0" w:space="0" w:color="auto"/>
        <w:right w:val="none" w:sz="0" w:space="0" w:color="auto"/>
      </w:divBdr>
    </w:div>
    <w:div w:id="1445152429">
      <w:bodyDiv w:val="1"/>
      <w:marLeft w:val="0"/>
      <w:marRight w:val="0"/>
      <w:marTop w:val="0"/>
      <w:marBottom w:val="0"/>
      <w:divBdr>
        <w:top w:val="none" w:sz="0" w:space="0" w:color="auto"/>
        <w:left w:val="none" w:sz="0" w:space="0" w:color="auto"/>
        <w:bottom w:val="none" w:sz="0" w:space="0" w:color="auto"/>
        <w:right w:val="none" w:sz="0" w:space="0" w:color="auto"/>
      </w:divBdr>
    </w:div>
    <w:div w:id="1478574167">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497695159">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66453617">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25961483">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839153362">
      <w:bodyDiv w:val="1"/>
      <w:marLeft w:val="0"/>
      <w:marRight w:val="0"/>
      <w:marTop w:val="0"/>
      <w:marBottom w:val="0"/>
      <w:divBdr>
        <w:top w:val="none" w:sz="0" w:space="0" w:color="auto"/>
        <w:left w:val="none" w:sz="0" w:space="0" w:color="auto"/>
        <w:bottom w:val="none" w:sz="0" w:space="0" w:color="auto"/>
        <w:right w:val="none" w:sz="0" w:space="0" w:color="auto"/>
      </w:divBdr>
    </w:div>
    <w:div w:id="1929732283">
      <w:bodyDiv w:val="1"/>
      <w:marLeft w:val="0"/>
      <w:marRight w:val="0"/>
      <w:marTop w:val="0"/>
      <w:marBottom w:val="0"/>
      <w:divBdr>
        <w:top w:val="none" w:sz="0" w:space="0" w:color="auto"/>
        <w:left w:val="none" w:sz="0" w:space="0" w:color="auto"/>
        <w:bottom w:val="none" w:sz="0" w:space="0" w:color="auto"/>
        <w:right w:val="none" w:sz="0" w:space="0" w:color="auto"/>
      </w:divBdr>
    </w:div>
    <w:div w:id="1953514563">
      <w:bodyDiv w:val="1"/>
      <w:marLeft w:val="0"/>
      <w:marRight w:val="0"/>
      <w:marTop w:val="0"/>
      <w:marBottom w:val="0"/>
      <w:divBdr>
        <w:top w:val="none" w:sz="0" w:space="0" w:color="auto"/>
        <w:left w:val="none" w:sz="0" w:space="0" w:color="auto"/>
        <w:bottom w:val="none" w:sz="0" w:space="0" w:color="auto"/>
        <w:right w:val="none" w:sz="0" w:space="0" w:color="auto"/>
      </w:divBdr>
    </w:div>
    <w:div w:id="1975671860">
      <w:bodyDiv w:val="1"/>
      <w:marLeft w:val="0"/>
      <w:marRight w:val="0"/>
      <w:marTop w:val="0"/>
      <w:marBottom w:val="0"/>
      <w:divBdr>
        <w:top w:val="none" w:sz="0" w:space="0" w:color="auto"/>
        <w:left w:val="none" w:sz="0" w:space="0" w:color="auto"/>
        <w:bottom w:val="none" w:sz="0" w:space="0" w:color="auto"/>
        <w:right w:val="none" w:sz="0" w:space="0" w:color="auto"/>
      </w:divBdr>
    </w:div>
    <w:div w:id="199355709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08895122">
      <w:bodyDiv w:val="1"/>
      <w:marLeft w:val="0"/>
      <w:marRight w:val="0"/>
      <w:marTop w:val="0"/>
      <w:marBottom w:val="0"/>
      <w:divBdr>
        <w:top w:val="none" w:sz="0" w:space="0" w:color="auto"/>
        <w:left w:val="none" w:sz="0" w:space="0" w:color="auto"/>
        <w:bottom w:val="none" w:sz="0" w:space="0" w:color="auto"/>
        <w:right w:val="none" w:sz="0" w:space="0" w:color="auto"/>
      </w:divBdr>
    </w:div>
    <w:div w:id="2027436218">
      <w:bodyDiv w:val="1"/>
      <w:marLeft w:val="0"/>
      <w:marRight w:val="0"/>
      <w:marTop w:val="0"/>
      <w:marBottom w:val="0"/>
      <w:divBdr>
        <w:top w:val="none" w:sz="0" w:space="0" w:color="auto"/>
        <w:left w:val="none" w:sz="0" w:space="0" w:color="auto"/>
        <w:bottom w:val="none" w:sz="0" w:space="0" w:color="auto"/>
        <w:right w:val="none" w:sz="0" w:space="0" w:color="auto"/>
      </w:divBdr>
    </w:div>
    <w:div w:id="2036494541">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coteca.ro/wp-content/uploads/2022/01/92_OG_2021_RegimulDeseurilor_10ian2022.pdf" TargetMode="External"/><Relationship Id="rId18" Type="http://schemas.openxmlformats.org/officeDocument/2006/relationships/hyperlink" Target="http://www.ecoteca.ro/wp-content/uploads/2022/01/6_O_2021_12ian2022.pdf"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ecoteca.ro/wp-content/uploads/2022/02/51_L_2006_ServiciiComunitareUtilitatiPublice_02feb2022.pdf" TargetMode="External"/><Relationship Id="rId7" Type="http://schemas.openxmlformats.org/officeDocument/2006/relationships/endnotes" Target="endnotes.xml"/><Relationship Id="rId12" Type="http://schemas.openxmlformats.org/officeDocument/2006/relationships/hyperlink" Target="http://www.renascc.eu/wp-content/uploads/2023/05/Decizia-Comisiei-din-20.12.2011-privind-aplicarea-art.-106-alin.-2-din-TFUE_RO_TXT.pdf" TargetMode="External"/><Relationship Id="rId17" Type="http://schemas.openxmlformats.org/officeDocument/2006/relationships/hyperlink" Target="http://www.ecoteca.ro/wp-content/uploads/2022/01/1.074_HG_2021_17ian2022.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coteca.ro/wp-content/uploads/2022/01/249_L_2015_GestionareaAmbalajelorSiDeseurilorDinAmbalaje_10ian2022.pdf" TargetMode="External"/><Relationship Id="rId20" Type="http://schemas.openxmlformats.org/officeDocument/2006/relationships/hyperlink" Target="http://www.ecoteca.ro/wp-content/uploads/2022/01/856_HG_2002_EvidentaGestiuniiDeseurilor_10ian2022.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1999L0031" TargetMode="External"/><Relationship Id="rId24" Type="http://schemas.openxmlformats.org/officeDocument/2006/relationships/hyperlink" Target="mailto:antifraud@gov.ro" TargetMode="External"/><Relationship Id="rId5" Type="http://schemas.openxmlformats.org/officeDocument/2006/relationships/webSettings" Target="webSettings.xml"/><Relationship Id="rId15" Type="http://schemas.openxmlformats.org/officeDocument/2006/relationships/hyperlink" Target="http://www.ecoteca.ro/wp-content/uploads/2022/01/101_L_2006_salubrizare_12ian2022.pdf" TargetMode="External"/><Relationship Id="rId23" Type="http://schemas.openxmlformats.org/officeDocument/2006/relationships/hyperlink" Target="http://www.ecoteca.ro/wp-content/uploads/2022/01/181_L_2020_DeseuriNepericuloaseCompostabile_12ian2022.pdf" TargetMode="External"/><Relationship Id="rId28" Type="http://schemas.openxmlformats.org/officeDocument/2006/relationships/header" Target="header3.xml"/><Relationship Id="rId10" Type="http://schemas.openxmlformats.org/officeDocument/2006/relationships/hyperlink" Target="http://www.ecoteca.ro/wp-content/uploads/2022/01/98_DIRECTIVA_2008_Deseuri_12ian2022.pdf" TargetMode="External"/><Relationship Id="rId19" Type="http://schemas.openxmlformats.org/officeDocument/2006/relationships/hyperlink" Target="http://www.ecoteca.ro/wp-content/uploads/2022/01/5_OG_2015_DEEE_10ian2022.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coteca.ro/wp-content/uploads/2022/01/132_L_2010_ColectareaSelectivaADeseurilorDinInstitutiiPublice_10ian2022.pdf" TargetMode="External"/><Relationship Id="rId22" Type="http://schemas.openxmlformats.org/officeDocument/2006/relationships/hyperlink" Target="http://www.ecoteca.ro/wp-content/uploads/2022/01/195_O_2005_ProtectiaMediului_17ian2022.pdf"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gional_policy/en/information/publications/guides/2014/guide-to-cost-benefit-analysis-of-investment-projects-for-cohesion-policy-2014-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F22D5-1526-43D1-8B50-877778D72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3815</TotalTime>
  <Pages>93</Pages>
  <Words>41206</Words>
  <Characters>234878</Characters>
  <Application>Microsoft Office Word</Application>
  <DocSecurity>0</DocSecurity>
  <Lines>1957</Lines>
  <Paragraphs>551</Paragraphs>
  <ScaleCrop>false</ScaleCrop>
  <HeadingPairs>
    <vt:vector size="2" baseType="variant">
      <vt:variant>
        <vt:lpstr>Title</vt:lpstr>
      </vt:variant>
      <vt:variant>
        <vt:i4>1</vt:i4>
      </vt:variant>
    </vt:vector>
  </HeadingPairs>
  <TitlesOfParts>
    <vt:vector size="1" baseType="lpstr">
      <vt:lpstr>GHidul SoliCITANTULUI</vt:lpstr>
    </vt:vector>
  </TitlesOfParts>
  <Company/>
  <LinksUpToDate>false</LinksUpToDate>
  <CharactersWithSpaces>275533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 - pentru proiecte noi în sectorul deșeurilor</dc:subject>
  <dc:creator>laura.marinas</dc:creator>
  <cp:keywords/>
  <dc:description/>
  <cp:lastModifiedBy>Aura Simona Iacob</cp:lastModifiedBy>
  <cp:revision>255</cp:revision>
  <cp:lastPrinted>2023-12-13T08:11:00Z</cp:lastPrinted>
  <dcterms:created xsi:type="dcterms:W3CDTF">2024-01-25T07:39:00Z</dcterms:created>
  <dcterms:modified xsi:type="dcterms:W3CDTF">2024-04-03T13:00:00Z</dcterms:modified>
</cp:coreProperties>
</file>